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8EFAC5" w14:textId="77777777" w:rsidR="00134A8E" w:rsidRPr="00F511E6" w:rsidRDefault="006568EA" w:rsidP="00F511E6">
      <w:pPr>
        <w:spacing w:line="360" w:lineRule="auto"/>
        <w:jc w:val="center"/>
        <w:rPr>
          <w:rFonts w:asciiTheme="majorHAnsi" w:hAnsiTheme="majorHAnsi" w:cstheme="majorHAnsi"/>
          <w:b/>
          <w:sz w:val="24"/>
          <w:szCs w:val="24"/>
        </w:rPr>
      </w:pPr>
      <w:r w:rsidRPr="00F511E6">
        <w:rPr>
          <w:rFonts w:asciiTheme="majorHAnsi" w:hAnsiTheme="majorHAnsi" w:cstheme="majorHAnsi"/>
          <w:b/>
          <w:sz w:val="24"/>
          <w:szCs w:val="24"/>
        </w:rPr>
        <w:t>THE STATUTORY LEARNING AND DEVELOPMENT ENVIRONMENT</w:t>
      </w:r>
    </w:p>
    <w:p w14:paraId="0337390D" w14:textId="4A5AB370" w:rsidR="00882096" w:rsidRPr="00F511E6" w:rsidRDefault="005C296F" w:rsidP="00F511E6">
      <w:pPr>
        <w:spacing w:line="360" w:lineRule="auto"/>
        <w:jc w:val="center"/>
        <w:rPr>
          <w:rFonts w:asciiTheme="majorHAnsi" w:hAnsiTheme="majorHAnsi" w:cstheme="majorHAnsi"/>
          <w:b/>
          <w:sz w:val="24"/>
          <w:szCs w:val="24"/>
        </w:rPr>
      </w:pPr>
      <w:r w:rsidRPr="00F511E6">
        <w:rPr>
          <w:rFonts w:asciiTheme="majorHAnsi" w:hAnsiTheme="majorHAnsi" w:cstheme="majorHAnsi"/>
          <w:b/>
          <w:sz w:val="24"/>
          <w:szCs w:val="24"/>
        </w:rPr>
        <w:t>LEARNER WORKBOOK</w:t>
      </w:r>
    </w:p>
    <w:p w14:paraId="78946742" w14:textId="77777777" w:rsidR="002773C7" w:rsidRPr="00F511E6" w:rsidRDefault="002773C7" w:rsidP="00F511E6">
      <w:pPr>
        <w:spacing w:line="360" w:lineRule="auto"/>
        <w:rPr>
          <w:rFonts w:asciiTheme="majorHAnsi" w:hAnsiTheme="majorHAnsi" w:cstheme="majorHAnsi"/>
          <w:b/>
          <w:sz w:val="24"/>
          <w:szCs w:val="24"/>
        </w:rPr>
      </w:pPr>
    </w:p>
    <w:p w14:paraId="704A5061" w14:textId="77777777" w:rsidR="002773C7" w:rsidRPr="00F511E6" w:rsidRDefault="002773C7" w:rsidP="00F511E6">
      <w:pPr>
        <w:spacing w:line="360" w:lineRule="auto"/>
        <w:rPr>
          <w:rFonts w:asciiTheme="majorHAnsi" w:hAnsiTheme="majorHAnsi" w:cstheme="majorHAnsi"/>
          <w:sz w:val="24"/>
          <w:szCs w:val="24"/>
        </w:rPr>
      </w:pPr>
    </w:p>
    <w:p w14:paraId="6DFA7E50" w14:textId="77777777" w:rsidR="002773C7" w:rsidRPr="00F511E6" w:rsidRDefault="002773C7" w:rsidP="00F511E6">
      <w:pPr>
        <w:spacing w:line="360" w:lineRule="auto"/>
        <w:rPr>
          <w:rFonts w:asciiTheme="majorHAnsi" w:hAnsiTheme="majorHAnsi" w:cs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2773C7" w:rsidRPr="00F511E6" w14:paraId="4C75632B" w14:textId="77777777" w:rsidTr="00144453">
        <w:tc>
          <w:tcPr>
            <w:tcW w:w="1286" w:type="pct"/>
            <w:shd w:val="clear" w:color="auto" w:fill="C6D9F1"/>
          </w:tcPr>
          <w:p w14:paraId="3DCCC49D"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bookmarkStart w:id="0" w:name="_Hlk504378400"/>
            <w:r w:rsidRPr="00F511E6">
              <w:rPr>
                <w:rFonts w:asciiTheme="majorHAnsi" w:eastAsia="Times New Roman" w:hAnsiTheme="majorHAnsi" w:cstheme="majorHAnsi"/>
                <w:b/>
                <w:sz w:val="24"/>
                <w:szCs w:val="24"/>
              </w:rPr>
              <w:t>Module #</w:t>
            </w:r>
          </w:p>
        </w:tc>
        <w:tc>
          <w:tcPr>
            <w:tcW w:w="3714" w:type="pct"/>
          </w:tcPr>
          <w:p w14:paraId="739F971F" w14:textId="77777777" w:rsidR="002773C7" w:rsidRPr="00F511E6" w:rsidRDefault="006568EA"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242401001-KM-01</w:t>
            </w:r>
          </w:p>
        </w:tc>
      </w:tr>
      <w:tr w:rsidR="002773C7" w:rsidRPr="00F511E6" w14:paraId="0D5C36A5" w14:textId="77777777" w:rsidTr="00144453">
        <w:tc>
          <w:tcPr>
            <w:tcW w:w="1286" w:type="pct"/>
            <w:shd w:val="clear" w:color="auto" w:fill="C6D9F1"/>
          </w:tcPr>
          <w:p w14:paraId="4E6A3978"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NQF Level</w:t>
            </w:r>
          </w:p>
        </w:tc>
        <w:tc>
          <w:tcPr>
            <w:tcW w:w="3714" w:type="pct"/>
          </w:tcPr>
          <w:p w14:paraId="5C2B8A0F" w14:textId="77777777" w:rsidR="002773C7" w:rsidRPr="00F511E6" w:rsidRDefault="006568EA"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5</w:t>
            </w:r>
          </w:p>
        </w:tc>
      </w:tr>
      <w:tr w:rsidR="002773C7" w:rsidRPr="00F511E6" w14:paraId="30CEC77A" w14:textId="77777777" w:rsidTr="00144453">
        <w:tc>
          <w:tcPr>
            <w:tcW w:w="1286" w:type="pct"/>
            <w:shd w:val="clear" w:color="auto" w:fill="C6D9F1"/>
          </w:tcPr>
          <w:p w14:paraId="25A91F93"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Notional hours</w:t>
            </w:r>
          </w:p>
        </w:tc>
        <w:tc>
          <w:tcPr>
            <w:tcW w:w="3714" w:type="pct"/>
          </w:tcPr>
          <w:p w14:paraId="642D16C1" w14:textId="77777777" w:rsidR="002773C7" w:rsidRPr="00F511E6" w:rsidRDefault="006568EA"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80</w:t>
            </w:r>
          </w:p>
        </w:tc>
      </w:tr>
      <w:tr w:rsidR="002773C7" w:rsidRPr="00F511E6" w14:paraId="606C68E5" w14:textId="77777777" w:rsidTr="00144453">
        <w:tc>
          <w:tcPr>
            <w:tcW w:w="1286" w:type="pct"/>
            <w:shd w:val="clear" w:color="auto" w:fill="C6D9F1"/>
          </w:tcPr>
          <w:p w14:paraId="07C7533D"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Credit(s)</w:t>
            </w:r>
          </w:p>
        </w:tc>
        <w:tc>
          <w:tcPr>
            <w:tcW w:w="3714" w:type="pct"/>
          </w:tcPr>
          <w:p w14:paraId="04D0FC51" w14:textId="77777777" w:rsidR="002773C7" w:rsidRPr="00F511E6" w:rsidRDefault="006568EA"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8</w:t>
            </w:r>
          </w:p>
        </w:tc>
      </w:tr>
      <w:tr w:rsidR="002773C7" w:rsidRPr="00F511E6" w14:paraId="7F3F4BCE" w14:textId="77777777" w:rsidTr="00144453">
        <w:tc>
          <w:tcPr>
            <w:tcW w:w="1286" w:type="pct"/>
            <w:shd w:val="clear" w:color="auto" w:fill="C6D9F1"/>
          </w:tcPr>
          <w:p w14:paraId="3A00FF3F"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Development</w:t>
            </w:r>
          </w:p>
          <w:p w14:paraId="534CD67F"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Quality Partner</w:t>
            </w:r>
          </w:p>
        </w:tc>
        <w:tc>
          <w:tcPr>
            <w:tcW w:w="3714" w:type="pct"/>
          </w:tcPr>
          <w:p w14:paraId="45CDB255" w14:textId="77777777" w:rsidR="002773C7" w:rsidRPr="00F511E6" w:rsidRDefault="000B659D"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ETDP SETA</w:t>
            </w:r>
          </w:p>
        </w:tc>
      </w:tr>
      <w:tr w:rsidR="002773C7" w:rsidRPr="00F511E6" w14:paraId="1CC55CF2" w14:textId="77777777" w:rsidTr="00144453">
        <w:tc>
          <w:tcPr>
            <w:tcW w:w="1286" w:type="pct"/>
            <w:shd w:val="clear" w:color="auto" w:fill="C6D9F1"/>
          </w:tcPr>
          <w:p w14:paraId="3A4C1160"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 xml:space="preserve">Occupation or </w:t>
            </w:r>
            <w:r w:rsidR="00134A8E" w:rsidRPr="00F511E6">
              <w:rPr>
                <w:rFonts w:asciiTheme="majorHAnsi" w:eastAsia="Times New Roman" w:hAnsiTheme="majorHAnsi" w:cstheme="majorHAnsi"/>
                <w:b/>
                <w:sz w:val="24"/>
                <w:szCs w:val="24"/>
              </w:rPr>
              <w:t>Specialization</w:t>
            </w:r>
          </w:p>
        </w:tc>
        <w:tc>
          <w:tcPr>
            <w:tcW w:w="3714" w:type="pct"/>
          </w:tcPr>
          <w:p w14:paraId="13436D50" w14:textId="77777777" w:rsidR="002773C7" w:rsidRPr="00F511E6" w:rsidRDefault="000B659D"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242401001;Learning and Development Practitioner</w:t>
            </w:r>
          </w:p>
        </w:tc>
      </w:tr>
      <w:tr w:rsidR="002773C7" w:rsidRPr="00F511E6" w14:paraId="726E9FCF" w14:textId="77777777" w:rsidTr="00144453">
        <w:tc>
          <w:tcPr>
            <w:tcW w:w="1286" w:type="pct"/>
            <w:shd w:val="clear" w:color="auto" w:fill="C6D9F1"/>
          </w:tcPr>
          <w:p w14:paraId="5A8B834F" w14:textId="77777777" w:rsidR="002773C7" w:rsidRPr="00F511E6" w:rsidRDefault="002773C7" w:rsidP="00F511E6">
            <w:pPr>
              <w:spacing w:after="0" w:line="360" w:lineRule="auto"/>
              <w:jc w:val="both"/>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 xml:space="preserve">Associated Occupation </w:t>
            </w:r>
          </w:p>
        </w:tc>
        <w:tc>
          <w:tcPr>
            <w:tcW w:w="3714" w:type="pct"/>
          </w:tcPr>
          <w:p w14:paraId="35394DE8" w14:textId="77777777" w:rsidR="002773C7" w:rsidRPr="00F511E6" w:rsidRDefault="000B659D"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242401001;Learning and Development Practitioner</w:t>
            </w:r>
          </w:p>
        </w:tc>
      </w:tr>
      <w:bookmarkEnd w:id="0"/>
    </w:tbl>
    <w:p w14:paraId="18F5C2EF" w14:textId="77777777" w:rsidR="002773C7" w:rsidRPr="00F511E6" w:rsidRDefault="002773C7" w:rsidP="00F511E6">
      <w:pPr>
        <w:spacing w:line="360" w:lineRule="auto"/>
        <w:rPr>
          <w:rFonts w:asciiTheme="majorHAnsi" w:hAnsiTheme="majorHAnsi" w:cstheme="majorHAnsi"/>
          <w:sz w:val="24"/>
          <w:szCs w:val="24"/>
        </w:rPr>
      </w:pPr>
    </w:p>
    <w:p w14:paraId="274412AF" w14:textId="77777777" w:rsidR="002773C7" w:rsidRPr="00F511E6" w:rsidRDefault="002773C7"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F511E6" w14:paraId="6FB99254"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98D7E77"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bookmarkStart w:id="1" w:name="_Hlk503954940"/>
            <w:r w:rsidRPr="00F511E6">
              <w:rPr>
                <w:rFonts w:asciiTheme="majorHAnsi" w:eastAsia="Times New Roman" w:hAnsiTheme="majorHAnsi" w:cstheme="majorHAnsi"/>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4399297"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036EE7FC"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2F9ACD"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66526EBB"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19FC39BE"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50C65F2D"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653E16C4"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3BE72E31"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C3FEE02"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B9AC793"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511BAE1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EE3D4D6"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7568D0B5"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1A37121A"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2DF23F0F"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4169FDB6"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tr w:rsidR="002773C7" w:rsidRPr="00F511E6" w14:paraId="488D091F"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DBE20E6" w14:textId="77777777" w:rsidR="002773C7" w:rsidRPr="00F511E6" w:rsidRDefault="002773C7" w:rsidP="00F511E6">
            <w:pPr>
              <w:spacing w:after="0" w:line="360" w:lineRule="auto"/>
              <w:rPr>
                <w:rFonts w:asciiTheme="majorHAnsi" w:eastAsia="Times New Roman" w:hAnsiTheme="majorHAnsi" w:cstheme="majorHAnsi"/>
                <w:b/>
                <w:bCs/>
                <w:color w:val="000000"/>
                <w:sz w:val="24"/>
                <w:szCs w:val="24"/>
                <w:lang w:val="en-GB"/>
              </w:rPr>
            </w:pPr>
            <w:r w:rsidRPr="00F511E6">
              <w:rPr>
                <w:rFonts w:asciiTheme="majorHAnsi" w:eastAsia="Times New Roman" w:hAnsiTheme="majorHAnsi" w:cstheme="majorHAnsi"/>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200ECE7" w14:textId="77777777" w:rsidR="002773C7" w:rsidRPr="00F511E6" w:rsidRDefault="002773C7" w:rsidP="00F511E6">
            <w:pPr>
              <w:spacing w:after="0" w:line="360" w:lineRule="auto"/>
              <w:rPr>
                <w:rFonts w:asciiTheme="majorHAnsi" w:eastAsia="Times New Roman" w:hAnsiTheme="majorHAnsi" w:cstheme="majorHAnsi"/>
                <w:color w:val="000000"/>
                <w:sz w:val="24"/>
                <w:szCs w:val="24"/>
                <w:lang w:val="en-GB"/>
              </w:rPr>
            </w:pPr>
          </w:p>
        </w:tc>
      </w:tr>
      <w:bookmarkEnd w:id="1"/>
    </w:tbl>
    <w:p w14:paraId="65A3D4BC" w14:textId="77777777" w:rsidR="002773C7" w:rsidRPr="00F511E6" w:rsidRDefault="002773C7" w:rsidP="00F511E6">
      <w:pPr>
        <w:spacing w:line="360" w:lineRule="auto"/>
        <w:rPr>
          <w:rFonts w:asciiTheme="majorHAnsi" w:hAnsiTheme="majorHAnsi" w:cstheme="majorHAnsi"/>
          <w:sz w:val="24"/>
          <w:szCs w:val="24"/>
        </w:rPr>
      </w:pPr>
    </w:p>
    <w:p w14:paraId="59250E68" w14:textId="77777777" w:rsidR="002773C7" w:rsidRPr="00F511E6" w:rsidRDefault="002773C7"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br w:type="page"/>
      </w:r>
    </w:p>
    <w:p w14:paraId="7DA68B03" w14:textId="77777777" w:rsidR="002773C7" w:rsidRPr="00F511E6" w:rsidRDefault="002773C7" w:rsidP="00F511E6">
      <w:pPr>
        <w:shd w:val="clear" w:color="auto" w:fill="9CC2E5" w:themeFill="accent1" w:themeFillTint="99"/>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lastRenderedPageBreak/>
        <w:t>Note to the learner</w:t>
      </w:r>
    </w:p>
    <w:p w14:paraId="792FED1E" w14:textId="77777777" w:rsidR="002773C7" w:rsidRPr="00F511E6" w:rsidRDefault="002773C7" w:rsidP="00F511E6">
      <w:pPr>
        <w:tabs>
          <w:tab w:val="left" w:pos="5387"/>
        </w:tabs>
        <w:spacing w:after="0" w:line="360" w:lineRule="auto"/>
        <w:rPr>
          <w:rFonts w:asciiTheme="majorHAnsi" w:eastAsia="Times New Roman" w:hAnsiTheme="majorHAnsi" w:cstheme="majorHAnsi"/>
          <w:color w:val="FF0000"/>
          <w:sz w:val="24"/>
          <w:szCs w:val="24"/>
        </w:rPr>
      </w:pPr>
      <w:r w:rsidRPr="00F511E6">
        <w:rPr>
          <w:rFonts w:asciiTheme="majorHAnsi" w:eastAsia="Times New Roman" w:hAnsiTheme="majorHAnsi" w:cstheme="majorHAnsi"/>
          <w:sz w:val="24"/>
          <w:szCs w:val="24"/>
        </w:rPr>
        <w:t>This Learner Guide provides a comprehensive overview of the module. It is designed to improve the skills and knowledge of learners, and thus enabling them to effectively and efficiently complete specific tasks.</w:t>
      </w:r>
    </w:p>
    <w:p w14:paraId="3EA8A1FE" w14:textId="77777777" w:rsidR="002773C7" w:rsidRPr="00F511E6" w:rsidRDefault="004B4B82" w:rsidP="00F511E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Purpose</w:t>
      </w:r>
    </w:p>
    <w:p w14:paraId="665B5E1E" w14:textId="77777777" w:rsidR="002773C7" w:rsidRPr="00F511E6" w:rsidRDefault="006568EA" w:rsidP="00F511E6">
      <w:pPr>
        <w:tabs>
          <w:tab w:val="left" w:pos="5387"/>
        </w:tabs>
        <w:spacing w:after="0" w:line="360" w:lineRule="auto"/>
        <w:rPr>
          <w:rFonts w:asciiTheme="majorHAnsi" w:eastAsia="Times New Roman" w:hAnsiTheme="majorHAnsi" w:cstheme="majorHAnsi"/>
          <w:b/>
          <w:sz w:val="24"/>
          <w:szCs w:val="24"/>
        </w:rPr>
      </w:pPr>
      <w:r w:rsidRPr="00F511E6">
        <w:rPr>
          <w:rFonts w:asciiTheme="majorHAnsi" w:hAnsiTheme="majorHAnsi" w:cstheme="majorHAnsi"/>
          <w:sz w:val="24"/>
          <w:szCs w:val="24"/>
        </w:rPr>
        <w:t>The main focus of the learning in this knowledge module is to build an understanding of the statutory environment that regulates the South African training and development environment.</w:t>
      </w:r>
    </w:p>
    <w:p w14:paraId="5A36A4BA" w14:textId="77777777" w:rsidR="006568EA" w:rsidRPr="00F511E6" w:rsidRDefault="002773C7" w:rsidP="00F511E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Topic elements to be covered include</w:t>
      </w:r>
    </w:p>
    <w:p w14:paraId="7D5A48C3" w14:textId="77777777" w:rsidR="006568EA" w:rsidRPr="00F511E6" w:rsidRDefault="006568EA" w:rsidP="00F511E6">
      <w:pPr>
        <w:pStyle w:val="Default"/>
        <w:numPr>
          <w:ilvl w:val="0"/>
          <w:numId w:val="1"/>
        </w:numPr>
        <w:spacing w:after="258" w:line="360" w:lineRule="auto"/>
        <w:rPr>
          <w:rFonts w:asciiTheme="majorHAnsi" w:hAnsiTheme="majorHAnsi" w:cstheme="majorHAnsi"/>
        </w:rPr>
      </w:pPr>
      <w:r w:rsidRPr="00F511E6">
        <w:rPr>
          <w:rFonts w:asciiTheme="majorHAnsi" w:hAnsiTheme="majorHAnsi" w:cstheme="majorHAnsi"/>
        </w:rPr>
        <w:t xml:space="preserve">KM-01-KT01: The statutory framework that governs the South African Qualification Authority (20%) </w:t>
      </w:r>
    </w:p>
    <w:p w14:paraId="0BA64ED7" w14:textId="77777777" w:rsidR="006568EA" w:rsidRPr="00F511E6" w:rsidRDefault="006568EA" w:rsidP="00F511E6">
      <w:pPr>
        <w:pStyle w:val="Default"/>
        <w:numPr>
          <w:ilvl w:val="0"/>
          <w:numId w:val="1"/>
        </w:numPr>
        <w:spacing w:after="258" w:line="360" w:lineRule="auto"/>
        <w:rPr>
          <w:rFonts w:asciiTheme="majorHAnsi" w:hAnsiTheme="majorHAnsi" w:cstheme="majorHAnsi"/>
        </w:rPr>
      </w:pPr>
      <w:r w:rsidRPr="00F511E6">
        <w:rPr>
          <w:rFonts w:asciiTheme="majorHAnsi" w:hAnsiTheme="majorHAnsi" w:cstheme="majorHAnsi"/>
        </w:rPr>
        <w:t xml:space="preserve">KM-01-KT02: The statutory and regulatory framework that governs the occupational skills development environment (30%) </w:t>
      </w:r>
    </w:p>
    <w:p w14:paraId="062B3419" w14:textId="77777777" w:rsidR="006568EA" w:rsidRPr="00F511E6" w:rsidRDefault="006568EA" w:rsidP="00F511E6">
      <w:pPr>
        <w:pStyle w:val="Default"/>
        <w:numPr>
          <w:ilvl w:val="0"/>
          <w:numId w:val="1"/>
        </w:numPr>
        <w:spacing w:after="258" w:line="360" w:lineRule="auto"/>
        <w:rPr>
          <w:rFonts w:asciiTheme="majorHAnsi" w:hAnsiTheme="majorHAnsi" w:cstheme="majorHAnsi"/>
        </w:rPr>
      </w:pPr>
      <w:r w:rsidRPr="00F511E6">
        <w:rPr>
          <w:rFonts w:asciiTheme="majorHAnsi" w:hAnsiTheme="majorHAnsi" w:cstheme="majorHAnsi"/>
        </w:rPr>
        <w:t xml:space="preserve">KM-01-KT03: The statutory and regulatory framework that governs skills development funding (25%) </w:t>
      </w:r>
    </w:p>
    <w:p w14:paraId="427A5A14" w14:textId="77777777" w:rsidR="002773C7" w:rsidRPr="00F511E6" w:rsidRDefault="006568EA" w:rsidP="00F511E6">
      <w:pPr>
        <w:pStyle w:val="Default"/>
        <w:numPr>
          <w:ilvl w:val="0"/>
          <w:numId w:val="1"/>
        </w:numPr>
        <w:spacing w:line="360" w:lineRule="auto"/>
        <w:rPr>
          <w:rFonts w:asciiTheme="majorHAnsi" w:hAnsiTheme="majorHAnsi" w:cstheme="majorHAnsi"/>
        </w:rPr>
      </w:pPr>
      <w:r w:rsidRPr="00F511E6">
        <w:rPr>
          <w:rFonts w:asciiTheme="majorHAnsi" w:hAnsiTheme="majorHAnsi" w:cstheme="majorHAnsi"/>
        </w:rPr>
        <w:t xml:space="preserve">KM-01-KT04: National occupational skills development structures, policies and priorities (25%) </w:t>
      </w:r>
    </w:p>
    <w:p w14:paraId="6ADE978A" w14:textId="77777777" w:rsidR="00B45B31" w:rsidRPr="00F511E6" w:rsidRDefault="002773C7" w:rsidP="00F511E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Exemptions</w:t>
      </w:r>
    </w:p>
    <w:p w14:paraId="78688702" w14:textId="77777777" w:rsidR="002773C7" w:rsidRPr="00F511E6" w:rsidRDefault="00B45B31" w:rsidP="00F511E6">
      <w:pPr>
        <w:pStyle w:val="Default"/>
        <w:numPr>
          <w:ilvl w:val="0"/>
          <w:numId w:val="9"/>
        </w:numPr>
        <w:spacing w:line="360" w:lineRule="auto"/>
        <w:rPr>
          <w:rFonts w:asciiTheme="majorHAnsi" w:hAnsiTheme="majorHAnsi" w:cstheme="majorHAnsi"/>
        </w:rPr>
      </w:pPr>
      <w:r w:rsidRPr="00F511E6">
        <w:rPr>
          <w:rFonts w:asciiTheme="majorHAnsi" w:hAnsiTheme="majorHAnsi" w:cstheme="majorHAnsi"/>
        </w:rPr>
        <w:t xml:space="preserve">No exemptions are currently recognised for any of the listed knowledge modules. An RPL approach is recommended for all listed knowledge modules. </w:t>
      </w:r>
    </w:p>
    <w:p w14:paraId="5D105DEC" w14:textId="77777777" w:rsidR="002773C7" w:rsidRPr="00F511E6" w:rsidRDefault="004B4B82" w:rsidP="00F511E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Entry Requirements</w:t>
      </w:r>
    </w:p>
    <w:p w14:paraId="57F00CDC" w14:textId="77777777" w:rsidR="002773C7" w:rsidRPr="00F511E6" w:rsidRDefault="000B659D" w:rsidP="00F511E6">
      <w:pPr>
        <w:tabs>
          <w:tab w:val="left" w:pos="5387"/>
        </w:tabs>
        <w:spacing w:after="0" w:line="360" w:lineRule="auto"/>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NQF level 4 with Communication</w:t>
      </w:r>
    </w:p>
    <w:p w14:paraId="2F2A43DE" w14:textId="77777777" w:rsidR="002773C7" w:rsidRPr="00F511E6" w:rsidRDefault="002773C7" w:rsidP="00F511E6">
      <w:pPr>
        <w:shd w:val="clear" w:color="auto" w:fill="9CC2E5" w:themeFill="accent1" w:themeFillTint="99"/>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Provider Accreditation Requirements for the Knowledge Module</w:t>
      </w:r>
    </w:p>
    <w:p w14:paraId="037A5D5D" w14:textId="77777777" w:rsidR="00B45B31" w:rsidRPr="00F511E6" w:rsidRDefault="002773C7" w:rsidP="00F511E6">
      <w:pPr>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Physical Requirements</w:t>
      </w:r>
    </w:p>
    <w:p w14:paraId="085C77BB" w14:textId="77777777" w:rsidR="00B45B31" w:rsidRPr="00F511E6" w:rsidRDefault="00B45B31" w:rsidP="00F511E6">
      <w:pPr>
        <w:pStyle w:val="Default"/>
        <w:numPr>
          <w:ilvl w:val="0"/>
          <w:numId w:val="6"/>
        </w:numPr>
        <w:spacing w:after="260" w:line="360" w:lineRule="auto"/>
        <w:rPr>
          <w:rFonts w:asciiTheme="majorHAnsi" w:hAnsiTheme="majorHAnsi" w:cstheme="majorHAnsi"/>
        </w:rPr>
      </w:pPr>
      <w:r w:rsidRPr="00F511E6">
        <w:rPr>
          <w:rFonts w:asciiTheme="majorHAnsi" w:hAnsiTheme="majorHAnsi" w:cstheme="majorHAnsi"/>
        </w:rPr>
        <w:t xml:space="preserve">Learning and development resources aligned to the scope and content of the module </w:t>
      </w:r>
    </w:p>
    <w:p w14:paraId="5E69E439" w14:textId="77777777" w:rsidR="002773C7" w:rsidRPr="00F511E6" w:rsidRDefault="00B45B31" w:rsidP="00F511E6">
      <w:pPr>
        <w:pStyle w:val="Default"/>
        <w:numPr>
          <w:ilvl w:val="0"/>
          <w:numId w:val="6"/>
        </w:numPr>
        <w:spacing w:line="360" w:lineRule="auto"/>
        <w:rPr>
          <w:rFonts w:asciiTheme="majorHAnsi" w:hAnsiTheme="majorHAnsi" w:cstheme="majorHAnsi"/>
        </w:rPr>
      </w:pPr>
      <w:r w:rsidRPr="00F511E6">
        <w:rPr>
          <w:rFonts w:asciiTheme="majorHAnsi" w:hAnsiTheme="majorHAnsi" w:cstheme="majorHAnsi"/>
        </w:rPr>
        <w:t xml:space="preserve">Learner assessment resources (database, tools, records) </w:t>
      </w:r>
    </w:p>
    <w:p w14:paraId="1F654DC1"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Human Resource Requirements:</w:t>
      </w:r>
    </w:p>
    <w:p w14:paraId="0C649FEF" w14:textId="77777777" w:rsidR="00B45B31" w:rsidRPr="00F511E6" w:rsidRDefault="00B45B31" w:rsidP="00F511E6">
      <w:pPr>
        <w:pStyle w:val="Default"/>
        <w:spacing w:line="360" w:lineRule="auto"/>
        <w:rPr>
          <w:rFonts w:asciiTheme="majorHAnsi" w:hAnsiTheme="majorHAnsi" w:cstheme="majorHAnsi"/>
        </w:rPr>
      </w:pPr>
    </w:p>
    <w:p w14:paraId="0B585DDB" w14:textId="77777777" w:rsidR="00B45B31" w:rsidRPr="00F511E6" w:rsidRDefault="00B45B31" w:rsidP="00F511E6">
      <w:pPr>
        <w:pStyle w:val="Default"/>
        <w:numPr>
          <w:ilvl w:val="0"/>
          <w:numId w:val="7"/>
        </w:numPr>
        <w:spacing w:after="258" w:line="360" w:lineRule="auto"/>
        <w:rPr>
          <w:rFonts w:asciiTheme="majorHAnsi" w:hAnsiTheme="majorHAnsi" w:cstheme="majorHAnsi"/>
        </w:rPr>
      </w:pPr>
      <w:r w:rsidRPr="00F511E6">
        <w:rPr>
          <w:rFonts w:asciiTheme="majorHAnsi" w:hAnsiTheme="majorHAnsi" w:cstheme="majorHAnsi"/>
        </w:rPr>
        <w:lastRenderedPageBreak/>
        <w:t xml:space="preserve">Access to facilitators of learning with subject matter expertise as evident from professional designations, or experiential competence or prior qualifications </w:t>
      </w:r>
    </w:p>
    <w:p w14:paraId="58155FB7" w14:textId="77777777" w:rsidR="002773C7" w:rsidRPr="00F511E6" w:rsidRDefault="00B45B31" w:rsidP="00F511E6">
      <w:pPr>
        <w:pStyle w:val="Default"/>
        <w:numPr>
          <w:ilvl w:val="0"/>
          <w:numId w:val="7"/>
        </w:numPr>
        <w:spacing w:line="360" w:lineRule="auto"/>
        <w:rPr>
          <w:rFonts w:asciiTheme="majorHAnsi" w:hAnsiTheme="majorHAnsi" w:cstheme="majorHAnsi"/>
        </w:rPr>
      </w:pPr>
      <w:r w:rsidRPr="00F511E6">
        <w:rPr>
          <w:rFonts w:asciiTheme="majorHAnsi" w:hAnsiTheme="majorHAnsi" w:cstheme="majorHAnsi"/>
        </w:rPr>
        <w:t xml:space="preserve">Access to assessment expertise in terms of subject matter related prior learning, experience and credibility </w:t>
      </w:r>
    </w:p>
    <w:p w14:paraId="4705E26C" w14:textId="77777777" w:rsidR="00B45B31" w:rsidRPr="00F511E6" w:rsidRDefault="002773C7" w:rsidP="00F511E6">
      <w:pPr>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Legal Requirements</w:t>
      </w:r>
    </w:p>
    <w:p w14:paraId="47CC1523" w14:textId="77777777" w:rsidR="004B4B82" w:rsidRPr="00F511E6" w:rsidRDefault="00B45B31" w:rsidP="00F511E6">
      <w:pPr>
        <w:pStyle w:val="Default"/>
        <w:numPr>
          <w:ilvl w:val="0"/>
          <w:numId w:val="8"/>
        </w:numPr>
        <w:spacing w:line="360" w:lineRule="auto"/>
        <w:rPr>
          <w:rFonts w:asciiTheme="majorHAnsi" w:hAnsiTheme="majorHAnsi" w:cstheme="majorHAnsi"/>
        </w:rPr>
      </w:pPr>
      <w:r w:rsidRPr="00F511E6">
        <w:rPr>
          <w:rFonts w:asciiTheme="majorHAnsi" w:hAnsiTheme="majorHAnsi" w:cstheme="majorHAnsi"/>
        </w:rPr>
        <w:t xml:space="preserve">Access to facilities that comply with occupational health and safety standards where contact learning or assessment sessions are delivered </w:t>
      </w:r>
    </w:p>
    <w:p w14:paraId="7B53B9A0" w14:textId="77777777" w:rsidR="004B4B82" w:rsidRPr="00F511E6" w:rsidRDefault="004B4B82" w:rsidP="00F511E6">
      <w:pPr>
        <w:shd w:val="clear" w:color="auto" w:fill="BDD6EE" w:themeFill="accent1" w:themeFillTint="66"/>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Venue, Date and Time:</w:t>
      </w:r>
    </w:p>
    <w:p w14:paraId="56052E21" w14:textId="77777777" w:rsidR="004B4B82" w:rsidRPr="00F511E6" w:rsidRDefault="004B4B82" w:rsidP="00F511E6">
      <w:pPr>
        <w:spacing w:after="0" w:line="360" w:lineRule="auto"/>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Consult your facilitator should there be any changes to the venue, date and/or time.</w:t>
      </w:r>
    </w:p>
    <w:p w14:paraId="1FC77D55" w14:textId="77777777" w:rsidR="002773C7" w:rsidRPr="00F511E6" w:rsidRDefault="004B4B82" w:rsidP="00F511E6">
      <w:pPr>
        <w:tabs>
          <w:tab w:val="left" w:pos="5387"/>
        </w:tabs>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sz w:val="24"/>
          <w:szCs w:val="24"/>
        </w:rPr>
        <w:t xml:space="preserve">  Refer to your timetable</w:t>
      </w:r>
    </w:p>
    <w:p w14:paraId="431FFB72" w14:textId="77777777" w:rsidR="002773C7" w:rsidRPr="00F511E6" w:rsidRDefault="00134A8E" w:rsidP="00F511E6">
      <w:pPr>
        <w:shd w:val="clear" w:color="auto" w:fill="9CC2E5" w:themeFill="accent1" w:themeFillTint="99"/>
        <w:spacing w:after="0"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t>Assessments</w:t>
      </w:r>
    </w:p>
    <w:p w14:paraId="3CFE2EE3" w14:textId="77777777" w:rsidR="00134A8E" w:rsidRPr="00F511E6" w:rsidRDefault="00134A8E"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7E599892" w14:textId="77777777" w:rsidR="00134A8E" w:rsidRPr="00F511E6" w:rsidRDefault="00134A8E" w:rsidP="00F511E6">
      <w:pPr>
        <w:spacing w:after="0" w:line="360" w:lineRule="auto"/>
        <w:jc w:val="both"/>
        <w:rPr>
          <w:rFonts w:asciiTheme="majorHAnsi" w:eastAsia="Times New Roman" w:hAnsiTheme="majorHAnsi" w:cstheme="majorHAnsi"/>
          <w:sz w:val="24"/>
          <w:szCs w:val="24"/>
        </w:rPr>
      </w:pPr>
    </w:p>
    <w:p w14:paraId="4E3F1EA3" w14:textId="77777777" w:rsidR="00134A8E" w:rsidRPr="00F511E6" w:rsidRDefault="00134A8E"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68727F5" w14:textId="77777777" w:rsidR="00134A8E" w:rsidRPr="00F511E6" w:rsidRDefault="00134A8E" w:rsidP="00F511E6">
      <w:pPr>
        <w:spacing w:after="0" w:line="360" w:lineRule="auto"/>
        <w:jc w:val="both"/>
        <w:rPr>
          <w:rFonts w:asciiTheme="majorHAnsi" w:eastAsia="Times New Roman" w:hAnsiTheme="majorHAnsi" w:cstheme="majorHAnsi"/>
          <w:sz w:val="24"/>
          <w:szCs w:val="24"/>
        </w:rPr>
      </w:pPr>
    </w:p>
    <w:p w14:paraId="6A14CC8D" w14:textId="77777777" w:rsidR="00134A8E" w:rsidRPr="00F511E6" w:rsidRDefault="00134A8E" w:rsidP="00F511E6">
      <w:pPr>
        <w:spacing w:after="0" w:line="360" w:lineRule="auto"/>
        <w:jc w:val="both"/>
        <w:rPr>
          <w:rFonts w:asciiTheme="majorHAnsi" w:eastAsia="Times New Roman" w:hAnsiTheme="majorHAnsi" w:cstheme="majorHAnsi"/>
          <w:sz w:val="24"/>
          <w:szCs w:val="24"/>
        </w:rPr>
      </w:pPr>
      <w:r w:rsidRPr="00F511E6">
        <w:rPr>
          <w:rFonts w:asciiTheme="majorHAnsi" w:eastAsia="Times New Roman" w:hAnsiTheme="majorHAnsi" w:cstheme="majorHAnsi"/>
          <w:sz w:val="24"/>
          <w:szCs w:val="24"/>
        </w:rPr>
        <w:t>Listen carefully to the instructions of the facilitator and do the given activities in the time given to you.</w:t>
      </w:r>
    </w:p>
    <w:p w14:paraId="3AF8224D" w14:textId="77777777" w:rsidR="00B45B31" w:rsidRPr="00F511E6" w:rsidRDefault="00B45B31" w:rsidP="00F511E6">
      <w:pPr>
        <w:spacing w:after="0" w:line="360" w:lineRule="auto"/>
        <w:jc w:val="both"/>
        <w:rPr>
          <w:rFonts w:asciiTheme="majorHAnsi" w:eastAsia="Times New Roman" w:hAnsiTheme="majorHAnsi" w:cstheme="majorHAnsi"/>
          <w:sz w:val="24"/>
          <w:szCs w:val="24"/>
        </w:rPr>
      </w:pPr>
    </w:p>
    <w:p w14:paraId="5C48BF16" w14:textId="77777777" w:rsidR="002773C7" w:rsidRDefault="002773C7" w:rsidP="00F511E6">
      <w:pPr>
        <w:tabs>
          <w:tab w:val="left" w:pos="5387"/>
        </w:tabs>
        <w:spacing w:after="0" w:line="360" w:lineRule="auto"/>
        <w:rPr>
          <w:rFonts w:asciiTheme="majorHAnsi" w:eastAsia="Times New Roman" w:hAnsiTheme="majorHAnsi" w:cstheme="majorHAnsi"/>
          <w:b/>
          <w:sz w:val="24"/>
          <w:szCs w:val="24"/>
        </w:rPr>
      </w:pPr>
    </w:p>
    <w:p w14:paraId="0C04ED9C" w14:textId="77777777" w:rsidR="00F511E6" w:rsidRDefault="00F511E6" w:rsidP="00F511E6">
      <w:pPr>
        <w:tabs>
          <w:tab w:val="left" w:pos="5387"/>
        </w:tabs>
        <w:spacing w:after="0" w:line="360" w:lineRule="auto"/>
        <w:rPr>
          <w:rFonts w:asciiTheme="majorHAnsi" w:eastAsia="Times New Roman" w:hAnsiTheme="majorHAnsi" w:cstheme="majorHAnsi"/>
          <w:b/>
          <w:sz w:val="24"/>
          <w:szCs w:val="24"/>
        </w:rPr>
      </w:pPr>
    </w:p>
    <w:p w14:paraId="341C3B3C" w14:textId="77777777" w:rsidR="00F511E6" w:rsidRDefault="00F511E6" w:rsidP="00F511E6">
      <w:pPr>
        <w:tabs>
          <w:tab w:val="left" w:pos="5387"/>
        </w:tabs>
        <w:spacing w:after="0" w:line="360" w:lineRule="auto"/>
        <w:rPr>
          <w:rFonts w:asciiTheme="majorHAnsi" w:eastAsia="Times New Roman" w:hAnsiTheme="majorHAnsi" w:cstheme="majorHAnsi"/>
          <w:b/>
          <w:sz w:val="24"/>
          <w:szCs w:val="24"/>
        </w:rPr>
      </w:pPr>
    </w:p>
    <w:p w14:paraId="3A19442A" w14:textId="77777777" w:rsidR="00F511E6" w:rsidRPr="00F511E6" w:rsidRDefault="00F511E6" w:rsidP="00F511E6">
      <w:pPr>
        <w:tabs>
          <w:tab w:val="left" w:pos="5387"/>
        </w:tabs>
        <w:spacing w:after="0" w:line="360" w:lineRule="auto"/>
        <w:rPr>
          <w:rFonts w:asciiTheme="majorHAnsi" w:eastAsia="Times New Roman" w:hAnsiTheme="majorHAnsi" w:cstheme="majorHAnsi"/>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F511E6" w14:paraId="23136A1B"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6DD78409" w14:textId="77777777" w:rsidR="00134A8E" w:rsidRPr="00F511E6" w:rsidRDefault="00134A8E" w:rsidP="00F511E6">
            <w:pPr>
              <w:spacing w:after="0" w:line="360" w:lineRule="auto"/>
              <w:rPr>
                <w:rFonts w:asciiTheme="majorHAnsi" w:eastAsia="Calibri" w:hAnsiTheme="majorHAnsi" w:cstheme="majorHAnsi"/>
                <w:b/>
                <w:sz w:val="24"/>
                <w:szCs w:val="24"/>
              </w:rPr>
            </w:pPr>
          </w:p>
          <w:p w14:paraId="7FF12D53"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Times New Roman" w:hAnsiTheme="majorHAnsi" w:cstheme="majorHAnsi"/>
                <w:noProof/>
                <w:sz w:val="24"/>
                <w:szCs w:val="24"/>
              </w:rPr>
              <w:drawing>
                <wp:anchor distT="0" distB="0" distL="114300" distR="114300" simplePos="0" relativeHeight="251659264" behindDoc="0" locked="0" layoutInCell="1" allowOverlap="1" wp14:anchorId="7255323B" wp14:editId="4974E59D">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4C442" w14:textId="77777777" w:rsidR="00134A8E" w:rsidRPr="00F511E6" w:rsidRDefault="00134A8E" w:rsidP="00F511E6">
            <w:pPr>
              <w:spacing w:after="0" w:line="360" w:lineRule="auto"/>
              <w:rPr>
                <w:rFonts w:asciiTheme="majorHAnsi" w:eastAsia="Calibri" w:hAnsiTheme="majorHAnsi" w:cstheme="majorHAnsi"/>
                <w:b/>
                <w:sz w:val="24"/>
                <w:szCs w:val="24"/>
              </w:rPr>
            </w:pPr>
          </w:p>
          <w:p w14:paraId="4ECA0299" w14:textId="77777777" w:rsidR="00134A8E" w:rsidRPr="00F511E6" w:rsidRDefault="00134A8E" w:rsidP="00F511E6">
            <w:pPr>
              <w:spacing w:after="0" w:line="360" w:lineRule="auto"/>
              <w:rPr>
                <w:rFonts w:asciiTheme="majorHAnsi" w:eastAsia="Calibri" w:hAnsiTheme="majorHAnsi" w:cstheme="majorHAnsi"/>
                <w:b/>
                <w:sz w:val="24"/>
                <w:szCs w:val="24"/>
              </w:rPr>
            </w:pPr>
          </w:p>
          <w:p w14:paraId="36D293A1"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7765E7B"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means that other books are available for further information on a particular topic/subject.</w:t>
            </w:r>
          </w:p>
        </w:tc>
      </w:tr>
      <w:tr w:rsidR="00134A8E" w:rsidRPr="00F511E6" w14:paraId="3157D154"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3ADA43FB" w14:textId="77777777" w:rsidR="00134A8E" w:rsidRPr="00F511E6" w:rsidRDefault="00134A8E" w:rsidP="00F511E6">
            <w:pPr>
              <w:spacing w:after="0" w:line="360" w:lineRule="auto"/>
              <w:rPr>
                <w:rFonts w:asciiTheme="majorHAnsi" w:eastAsia="Calibri" w:hAnsiTheme="majorHAnsi" w:cstheme="majorHAnsi"/>
                <w:noProof/>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0288" behindDoc="0" locked="0" layoutInCell="1" allowOverlap="1" wp14:anchorId="24998C55" wp14:editId="31A9599E">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6EDA89" w14:textId="77777777" w:rsidR="00134A8E" w:rsidRPr="00F511E6" w:rsidRDefault="00134A8E" w:rsidP="00F511E6">
            <w:pPr>
              <w:spacing w:after="0" w:line="360" w:lineRule="auto"/>
              <w:rPr>
                <w:rFonts w:asciiTheme="majorHAnsi" w:eastAsia="Calibri" w:hAnsiTheme="majorHAnsi" w:cstheme="majorHAnsi"/>
                <w:b/>
                <w:noProof/>
                <w:sz w:val="24"/>
                <w:szCs w:val="24"/>
              </w:rPr>
            </w:pPr>
            <w:r w:rsidRPr="00F511E6">
              <w:rPr>
                <w:rFonts w:asciiTheme="majorHAnsi" w:eastAsia="Calibri" w:hAnsiTheme="majorHAnsi" w:cstheme="majorHAnsi"/>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1C29841"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refers to any examples, handouts, checklists, etc…</w:t>
            </w:r>
          </w:p>
        </w:tc>
      </w:tr>
      <w:tr w:rsidR="00134A8E" w:rsidRPr="00F511E6" w14:paraId="123F4E83"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11064395"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1312" behindDoc="0" locked="0" layoutInCell="1" allowOverlap="1" wp14:anchorId="48DFD9D7" wp14:editId="4EB4E5F8">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5B6A38" w14:textId="77777777" w:rsidR="00134A8E" w:rsidRPr="00F511E6" w:rsidRDefault="00134A8E" w:rsidP="00F511E6">
            <w:pPr>
              <w:spacing w:after="0" w:line="360" w:lineRule="auto"/>
              <w:rPr>
                <w:rFonts w:asciiTheme="majorHAnsi" w:eastAsia="Calibri" w:hAnsiTheme="majorHAnsi" w:cstheme="majorHAnsi"/>
                <w:b/>
                <w:sz w:val="24"/>
                <w:szCs w:val="24"/>
              </w:rPr>
            </w:pPr>
          </w:p>
          <w:p w14:paraId="2606BDF0" w14:textId="77777777" w:rsidR="00134A8E" w:rsidRPr="00F511E6" w:rsidRDefault="00134A8E" w:rsidP="00F511E6">
            <w:pPr>
              <w:spacing w:after="0" w:line="360" w:lineRule="auto"/>
              <w:rPr>
                <w:rFonts w:asciiTheme="majorHAnsi" w:eastAsia="Calibri" w:hAnsiTheme="majorHAnsi" w:cstheme="majorHAnsi"/>
                <w:b/>
                <w:sz w:val="24"/>
                <w:szCs w:val="24"/>
              </w:rPr>
            </w:pPr>
          </w:p>
          <w:p w14:paraId="6BB160A0"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ED4BC0F"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 xml:space="preserve">This icon represents important information related to a specific topic or section of the guide. </w:t>
            </w:r>
          </w:p>
        </w:tc>
      </w:tr>
      <w:tr w:rsidR="00134A8E" w:rsidRPr="00F511E6" w14:paraId="651DDD84"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1B3C0DF" w14:textId="77777777" w:rsidR="00134A8E" w:rsidRPr="00F511E6" w:rsidRDefault="00134A8E" w:rsidP="00F511E6">
            <w:pPr>
              <w:spacing w:after="0" w:line="360" w:lineRule="auto"/>
              <w:rPr>
                <w:rFonts w:asciiTheme="majorHAnsi" w:eastAsia="Calibri" w:hAnsiTheme="majorHAnsi" w:cstheme="majorHAnsi"/>
                <w:noProof/>
                <w:sz w:val="24"/>
                <w:szCs w:val="24"/>
              </w:rPr>
            </w:pPr>
          </w:p>
          <w:p w14:paraId="07FAF738"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2336" behindDoc="0" locked="0" layoutInCell="1" allowOverlap="1" wp14:anchorId="0CE74545" wp14:editId="1F592A4E">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AC868" w14:textId="77777777" w:rsidR="00134A8E" w:rsidRPr="00F511E6" w:rsidRDefault="00134A8E" w:rsidP="00F511E6">
            <w:pPr>
              <w:spacing w:after="0" w:line="360" w:lineRule="auto"/>
              <w:rPr>
                <w:rFonts w:asciiTheme="majorHAnsi" w:eastAsia="Calibri" w:hAnsiTheme="majorHAnsi" w:cstheme="majorHAnsi"/>
                <w:b/>
                <w:sz w:val="24"/>
                <w:szCs w:val="24"/>
              </w:rPr>
            </w:pPr>
          </w:p>
          <w:p w14:paraId="671705EF" w14:textId="77777777" w:rsidR="00134A8E" w:rsidRPr="00F511E6" w:rsidRDefault="00134A8E" w:rsidP="00F511E6">
            <w:pPr>
              <w:spacing w:after="0" w:line="360" w:lineRule="auto"/>
              <w:rPr>
                <w:rFonts w:asciiTheme="majorHAnsi" w:eastAsia="Calibri" w:hAnsiTheme="majorHAnsi" w:cstheme="majorHAnsi"/>
                <w:sz w:val="24"/>
                <w:szCs w:val="24"/>
              </w:rPr>
            </w:pPr>
            <w:r w:rsidRPr="00F511E6">
              <w:rPr>
                <w:rFonts w:asciiTheme="majorHAnsi" w:eastAsia="Calibri" w:hAnsiTheme="majorHAnsi" w:cstheme="majorHAnsi"/>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94B9EF4"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helps you to be prepared for the learning to follow or assist you to demonstrate understanding of module content. Shows transference of knowledge and skill.</w:t>
            </w:r>
          </w:p>
        </w:tc>
      </w:tr>
      <w:tr w:rsidR="00134A8E" w:rsidRPr="00F511E6" w14:paraId="060BB287"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45C7F9ED" w14:textId="77777777" w:rsidR="00134A8E" w:rsidRPr="00F511E6" w:rsidRDefault="00134A8E" w:rsidP="00F511E6">
            <w:pPr>
              <w:spacing w:after="0" w:line="360" w:lineRule="auto"/>
              <w:rPr>
                <w:rFonts w:asciiTheme="majorHAnsi" w:eastAsia="Calibri" w:hAnsiTheme="majorHAnsi" w:cstheme="majorHAnsi"/>
                <w:noProof/>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3360" behindDoc="0" locked="0" layoutInCell="1" allowOverlap="1" wp14:anchorId="3AB8BBB1" wp14:editId="5C054878">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CBE54C" w14:textId="77777777" w:rsidR="00134A8E" w:rsidRPr="00F511E6" w:rsidRDefault="00134A8E" w:rsidP="00F511E6">
            <w:pPr>
              <w:spacing w:after="0" w:line="360" w:lineRule="auto"/>
              <w:rPr>
                <w:rFonts w:asciiTheme="majorHAnsi" w:eastAsia="Calibri" w:hAnsiTheme="majorHAnsi" w:cstheme="majorHAnsi"/>
                <w:sz w:val="24"/>
                <w:szCs w:val="24"/>
              </w:rPr>
            </w:pPr>
            <w:r w:rsidRPr="00F511E6">
              <w:rPr>
                <w:rFonts w:asciiTheme="majorHAnsi" w:eastAsia="Calibri" w:hAnsiTheme="majorHAnsi" w:cstheme="majorHAnsi"/>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028532C"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represents any exercise to be completed on a specific topic at home by you or in a group.</w:t>
            </w:r>
          </w:p>
        </w:tc>
      </w:tr>
      <w:tr w:rsidR="00134A8E" w:rsidRPr="00F511E6" w14:paraId="338D8457"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09CC9BF8"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Times New Roman" w:hAnsiTheme="majorHAnsi" w:cstheme="majorHAnsi"/>
                <w:noProof/>
                <w:sz w:val="24"/>
                <w:szCs w:val="24"/>
              </w:rPr>
              <w:lastRenderedPageBreak/>
              <w:drawing>
                <wp:anchor distT="0" distB="0" distL="114300" distR="114300" simplePos="0" relativeHeight="251664384" behindDoc="0" locked="0" layoutInCell="1" allowOverlap="1" wp14:anchorId="51BA1542" wp14:editId="6ACE73DE">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88320B" w14:textId="77777777" w:rsidR="00134A8E" w:rsidRPr="00F511E6" w:rsidRDefault="00134A8E" w:rsidP="00F511E6">
            <w:pPr>
              <w:spacing w:after="0" w:line="360" w:lineRule="auto"/>
              <w:rPr>
                <w:rFonts w:asciiTheme="majorHAnsi" w:eastAsia="Calibri" w:hAnsiTheme="majorHAnsi" w:cstheme="majorHAnsi"/>
                <w:b/>
                <w:sz w:val="24"/>
                <w:szCs w:val="24"/>
              </w:rPr>
            </w:pPr>
          </w:p>
          <w:p w14:paraId="48F48545" w14:textId="77777777" w:rsidR="00134A8E" w:rsidRPr="00F511E6" w:rsidRDefault="00134A8E" w:rsidP="00F511E6">
            <w:pPr>
              <w:spacing w:after="0" w:line="360" w:lineRule="auto"/>
              <w:rPr>
                <w:rFonts w:asciiTheme="majorHAnsi" w:eastAsia="Calibri" w:hAnsiTheme="majorHAnsi" w:cstheme="majorHAnsi"/>
                <w:b/>
                <w:sz w:val="24"/>
                <w:szCs w:val="24"/>
              </w:rPr>
            </w:pPr>
          </w:p>
          <w:p w14:paraId="67A98786" w14:textId="77777777" w:rsidR="00134A8E" w:rsidRPr="00F511E6" w:rsidRDefault="00134A8E" w:rsidP="00F511E6">
            <w:pPr>
              <w:spacing w:after="0" w:line="360" w:lineRule="auto"/>
              <w:rPr>
                <w:rFonts w:asciiTheme="majorHAnsi" w:eastAsia="Calibri" w:hAnsiTheme="majorHAnsi" w:cstheme="majorHAnsi"/>
                <w:sz w:val="24"/>
                <w:szCs w:val="24"/>
              </w:rPr>
            </w:pPr>
            <w:r w:rsidRPr="00F511E6">
              <w:rPr>
                <w:rFonts w:asciiTheme="majorHAnsi" w:eastAsia="Calibri" w:hAnsiTheme="majorHAnsi" w:cstheme="majorHAnsi"/>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6DC10940"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An important aspect of the assessment process is proof of competence. This can be achieved by observation or a portfolio of evidence should be submitted in this regard.</w:t>
            </w:r>
          </w:p>
          <w:p w14:paraId="218CD9D5" w14:textId="77777777" w:rsidR="00134A8E" w:rsidRPr="00F511E6" w:rsidRDefault="00134A8E" w:rsidP="00F511E6">
            <w:pPr>
              <w:spacing w:after="0" w:line="360" w:lineRule="auto"/>
              <w:rPr>
                <w:rFonts w:asciiTheme="majorHAnsi" w:eastAsia="Calibri" w:hAnsiTheme="majorHAnsi" w:cstheme="majorHAnsi"/>
                <w:b/>
                <w:sz w:val="24"/>
                <w:szCs w:val="24"/>
              </w:rPr>
            </w:pPr>
          </w:p>
        </w:tc>
      </w:tr>
      <w:tr w:rsidR="00134A8E" w:rsidRPr="00F511E6" w14:paraId="7189837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71ACDC7"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5408" behindDoc="0" locked="0" layoutInCell="1" allowOverlap="1" wp14:anchorId="0D400543" wp14:editId="6C168752">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1E6">
              <w:rPr>
                <w:rFonts w:asciiTheme="majorHAnsi" w:eastAsia="Calibri" w:hAnsiTheme="majorHAnsi" w:cstheme="majorHAnsi"/>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3A5532C5"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An important aspect of learning is through workplace experience. Activities with this icon can only be completed once a learner is in the workplace</w:t>
            </w:r>
          </w:p>
        </w:tc>
      </w:tr>
      <w:tr w:rsidR="00134A8E" w:rsidRPr="00F511E6" w14:paraId="1D644A7C"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438616AC" w14:textId="77777777" w:rsidR="00134A8E" w:rsidRPr="00F511E6" w:rsidRDefault="00134A8E" w:rsidP="00F511E6">
            <w:pPr>
              <w:spacing w:after="0" w:line="360" w:lineRule="auto"/>
              <w:rPr>
                <w:rFonts w:asciiTheme="majorHAnsi" w:eastAsia="Calibri" w:hAnsiTheme="majorHAnsi" w:cstheme="majorHAnsi"/>
                <w:b/>
                <w:noProof/>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6432" behindDoc="0" locked="0" layoutInCell="1" allowOverlap="1" wp14:anchorId="37524688" wp14:editId="6A689F0E">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1E6">
              <w:rPr>
                <w:rFonts w:asciiTheme="majorHAnsi" w:eastAsia="Calibri" w:hAnsiTheme="majorHAnsi" w:cstheme="majorHAnsi"/>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208A3F"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indicates practical tips you can adopt in the future.</w:t>
            </w:r>
          </w:p>
        </w:tc>
      </w:tr>
      <w:tr w:rsidR="00134A8E" w:rsidRPr="00F511E6" w14:paraId="50277E91"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2B8A4858" w14:textId="77777777" w:rsidR="00134A8E" w:rsidRPr="00F511E6" w:rsidRDefault="00134A8E" w:rsidP="00F511E6">
            <w:pPr>
              <w:spacing w:after="0" w:line="360" w:lineRule="auto"/>
              <w:rPr>
                <w:rFonts w:asciiTheme="majorHAnsi" w:eastAsia="Calibri" w:hAnsiTheme="majorHAnsi" w:cstheme="majorHAnsi"/>
                <w:sz w:val="24"/>
                <w:szCs w:val="24"/>
              </w:rPr>
            </w:pPr>
            <w:r w:rsidRPr="00F511E6">
              <w:rPr>
                <w:rFonts w:asciiTheme="majorHAnsi" w:eastAsia="Times New Roman" w:hAnsiTheme="majorHAnsi" w:cstheme="majorHAnsi"/>
                <w:noProof/>
                <w:sz w:val="24"/>
                <w:szCs w:val="24"/>
              </w:rPr>
              <w:drawing>
                <wp:anchor distT="0" distB="0" distL="114300" distR="114300" simplePos="0" relativeHeight="251667456" behindDoc="0" locked="0" layoutInCell="1" allowOverlap="1" wp14:anchorId="4AAAB926" wp14:editId="128DB136">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511E6">
              <w:rPr>
                <w:rFonts w:asciiTheme="majorHAnsi" w:eastAsia="Calibri" w:hAnsiTheme="majorHAnsi" w:cstheme="majorHAnsi"/>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730634E1" w14:textId="77777777" w:rsidR="00134A8E" w:rsidRPr="00F511E6" w:rsidRDefault="00134A8E" w:rsidP="00F511E6">
            <w:pPr>
              <w:spacing w:after="0" w:line="360" w:lineRule="auto"/>
              <w:rPr>
                <w:rFonts w:asciiTheme="majorHAnsi" w:eastAsia="Calibri" w:hAnsiTheme="majorHAnsi" w:cstheme="majorHAnsi"/>
                <w:b/>
                <w:sz w:val="24"/>
                <w:szCs w:val="24"/>
              </w:rPr>
            </w:pPr>
            <w:r w:rsidRPr="00F511E6">
              <w:rPr>
                <w:rFonts w:asciiTheme="majorHAnsi" w:eastAsia="Calibri" w:hAnsiTheme="majorHAnsi" w:cstheme="majorHAnsi"/>
                <w:b/>
                <w:sz w:val="24"/>
                <w:szCs w:val="24"/>
              </w:rPr>
              <w:t>This icon represents important notes you must remember as part of the learning process.</w:t>
            </w:r>
          </w:p>
        </w:tc>
      </w:tr>
    </w:tbl>
    <w:p w14:paraId="162F70FF"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p w14:paraId="350EA4D4"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p w14:paraId="0DD629B7"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6C0B1D01"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0164B32B"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0F3A1938"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42E62D58"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1366708F"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5BF8E92D"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77164B45"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2D5293CC"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53FCCB28"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240A9367" w14:textId="77777777" w:rsidR="00B45B31" w:rsidRPr="00F511E6" w:rsidRDefault="00B45B31" w:rsidP="00F511E6">
      <w:pPr>
        <w:tabs>
          <w:tab w:val="left" w:pos="5387"/>
        </w:tabs>
        <w:spacing w:after="0" w:line="360" w:lineRule="auto"/>
        <w:rPr>
          <w:rFonts w:asciiTheme="majorHAnsi" w:eastAsia="Times New Roman" w:hAnsiTheme="majorHAnsi" w:cstheme="majorHAnsi"/>
          <w:b/>
          <w:sz w:val="24"/>
          <w:szCs w:val="24"/>
        </w:rPr>
      </w:pPr>
    </w:p>
    <w:p w14:paraId="6FC8FC24"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11E6" w14:paraId="574AA124" w14:textId="77777777" w:rsidTr="002773C7">
        <w:tc>
          <w:tcPr>
            <w:tcW w:w="9350" w:type="dxa"/>
            <w:shd w:val="clear" w:color="auto" w:fill="9CC2E5" w:themeFill="accent1" w:themeFillTint="99"/>
          </w:tcPr>
          <w:p w14:paraId="0C7DF5C8" w14:textId="77777777" w:rsidR="002773C7" w:rsidRPr="00F511E6" w:rsidRDefault="006568EA" w:rsidP="00F511E6">
            <w:pPr>
              <w:tabs>
                <w:tab w:val="left" w:pos="5387"/>
              </w:tabs>
              <w:spacing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lastRenderedPageBreak/>
              <w:t>KM-01-KT01: The statutory framework that governs the South African Qualification Authority</w:t>
            </w:r>
          </w:p>
        </w:tc>
      </w:tr>
    </w:tbl>
    <w:p w14:paraId="6514D7B7"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11E6" w14:paraId="30ADBA6B" w14:textId="77777777" w:rsidTr="002773C7">
        <w:tc>
          <w:tcPr>
            <w:tcW w:w="1345" w:type="dxa"/>
            <w:shd w:val="clear" w:color="auto" w:fill="9CC2E5" w:themeFill="accent1" w:themeFillTint="99"/>
          </w:tcPr>
          <w:p w14:paraId="6BA46810"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KT0101</w:t>
            </w:r>
          </w:p>
        </w:tc>
        <w:tc>
          <w:tcPr>
            <w:tcW w:w="8010" w:type="dxa"/>
          </w:tcPr>
          <w:p w14:paraId="1D390CD3"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Historic developments</w:t>
            </w:r>
          </w:p>
        </w:tc>
      </w:tr>
      <w:tr w:rsidR="002773C7" w:rsidRPr="00F511E6" w14:paraId="27B1CB80" w14:textId="77777777" w:rsidTr="002773C7">
        <w:tc>
          <w:tcPr>
            <w:tcW w:w="1345" w:type="dxa"/>
            <w:shd w:val="clear" w:color="auto" w:fill="9CC2E5" w:themeFill="accent1" w:themeFillTint="99"/>
          </w:tcPr>
          <w:p w14:paraId="13D56474"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KT0102</w:t>
            </w:r>
          </w:p>
        </w:tc>
        <w:tc>
          <w:tcPr>
            <w:tcW w:w="8010" w:type="dxa"/>
          </w:tcPr>
          <w:p w14:paraId="7C7B77D9"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Overview of the legislative framework</w:t>
            </w:r>
          </w:p>
        </w:tc>
      </w:tr>
      <w:tr w:rsidR="002773C7" w:rsidRPr="00F511E6" w14:paraId="26B3F2F3" w14:textId="77777777" w:rsidTr="002773C7">
        <w:tc>
          <w:tcPr>
            <w:tcW w:w="1345" w:type="dxa"/>
            <w:shd w:val="clear" w:color="auto" w:fill="9CC2E5" w:themeFill="accent1" w:themeFillTint="99"/>
          </w:tcPr>
          <w:p w14:paraId="6AD8B727"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KT0103</w:t>
            </w:r>
          </w:p>
        </w:tc>
        <w:tc>
          <w:tcPr>
            <w:tcW w:w="8010" w:type="dxa"/>
          </w:tcPr>
          <w:p w14:paraId="16F74237"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SAQA roles and responsibilities</w:t>
            </w:r>
          </w:p>
        </w:tc>
      </w:tr>
      <w:tr w:rsidR="002773C7" w:rsidRPr="00F511E6" w14:paraId="7EE29129" w14:textId="77777777" w:rsidTr="002773C7">
        <w:tc>
          <w:tcPr>
            <w:tcW w:w="1345" w:type="dxa"/>
            <w:shd w:val="clear" w:color="auto" w:fill="9CC2E5" w:themeFill="accent1" w:themeFillTint="99"/>
          </w:tcPr>
          <w:p w14:paraId="607C2C3E"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KT0104</w:t>
            </w:r>
          </w:p>
        </w:tc>
        <w:tc>
          <w:tcPr>
            <w:tcW w:w="8010" w:type="dxa"/>
          </w:tcPr>
          <w:p w14:paraId="16BA29C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Key SAQA policies</w:t>
            </w:r>
          </w:p>
        </w:tc>
      </w:tr>
      <w:tr w:rsidR="002773C7" w:rsidRPr="00F511E6" w14:paraId="469B05FD" w14:textId="77777777" w:rsidTr="002773C7">
        <w:tc>
          <w:tcPr>
            <w:tcW w:w="1345" w:type="dxa"/>
            <w:shd w:val="clear" w:color="auto" w:fill="9CC2E5" w:themeFill="accent1" w:themeFillTint="99"/>
          </w:tcPr>
          <w:p w14:paraId="54E7BD1E"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KT0105</w:t>
            </w:r>
          </w:p>
        </w:tc>
        <w:tc>
          <w:tcPr>
            <w:tcW w:w="8010" w:type="dxa"/>
          </w:tcPr>
          <w:p w14:paraId="594EFF0A"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Lifelong learning and workplace integrated learning</w:t>
            </w:r>
          </w:p>
        </w:tc>
      </w:tr>
      <w:tr w:rsidR="002773C7" w:rsidRPr="00F511E6" w14:paraId="33097BB7" w14:textId="77777777" w:rsidTr="002773C7">
        <w:tc>
          <w:tcPr>
            <w:tcW w:w="1345" w:type="dxa"/>
            <w:shd w:val="clear" w:color="auto" w:fill="9CC2E5" w:themeFill="accent1" w:themeFillTint="99"/>
          </w:tcPr>
          <w:p w14:paraId="44418F34"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KT0106</w:t>
            </w:r>
          </w:p>
        </w:tc>
        <w:tc>
          <w:tcPr>
            <w:tcW w:w="8010" w:type="dxa"/>
          </w:tcPr>
          <w:p w14:paraId="221FA4F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National Learner Records Database</w:t>
            </w:r>
          </w:p>
        </w:tc>
      </w:tr>
      <w:tr w:rsidR="002773C7" w:rsidRPr="00F511E6" w14:paraId="244053AE" w14:textId="77777777" w:rsidTr="002773C7">
        <w:tc>
          <w:tcPr>
            <w:tcW w:w="1345" w:type="dxa"/>
            <w:shd w:val="clear" w:color="auto" w:fill="9CC2E5" w:themeFill="accent1" w:themeFillTint="99"/>
          </w:tcPr>
          <w:p w14:paraId="0DDBF459"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KT0107</w:t>
            </w:r>
          </w:p>
        </w:tc>
        <w:tc>
          <w:tcPr>
            <w:tcW w:w="8010" w:type="dxa"/>
          </w:tcPr>
          <w:p w14:paraId="4A39BE24"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NQF and Level descriptors</w:t>
            </w:r>
          </w:p>
        </w:tc>
      </w:tr>
      <w:tr w:rsidR="002773C7" w:rsidRPr="00F511E6" w14:paraId="1CB0E423" w14:textId="77777777" w:rsidTr="002773C7">
        <w:tc>
          <w:tcPr>
            <w:tcW w:w="1345" w:type="dxa"/>
            <w:shd w:val="clear" w:color="auto" w:fill="9CC2E5" w:themeFill="accent1" w:themeFillTint="99"/>
          </w:tcPr>
          <w:p w14:paraId="52D70391"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KT0108</w:t>
            </w:r>
          </w:p>
        </w:tc>
        <w:tc>
          <w:tcPr>
            <w:tcW w:w="8010" w:type="dxa"/>
          </w:tcPr>
          <w:p w14:paraId="1DB0A4D9"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Sub frameworks and quality councils</w:t>
            </w:r>
          </w:p>
        </w:tc>
      </w:tr>
      <w:tr w:rsidR="002773C7" w:rsidRPr="00F511E6" w14:paraId="372791A0" w14:textId="77777777" w:rsidTr="002773C7">
        <w:tc>
          <w:tcPr>
            <w:tcW w:w="1345" w:type="dxa"/>
            <w:shd w:val="clear" w:color="auto" w:fill="9CC2E5" w:themeFill="accent1" w:themeFillTint="99"/>
          </w:tcPr>
          <w:p w14:paraId="492CDB3F"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KT0109</w:t>
            </w:r>
          </w:p>
        </w:tc>
        <w:tc>
          <w:tcPr>
            <w:tcW w:w="8010" w:type="dxa"/>
          </w:tcPr>
          <w:p w14:paraId="58E3D321"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Government structures and departmental roles and functions in skills development</w:t>
            </w:r>
          </w:p>
        </w:tc>
      </w:tr>
      <w:tr w:rsidR="002773C7" w:rsidRPr="00F511E6" w14:paraId="1BE8DD15" w14:textId="77777777" w:rsidTr="002773C7">
        <w:tc>
          <w:tcPr>
            <w:tcW w:w="1345" w:type="dxa"/>
            <w:shd w:val="clear" w:color="auto" w:fill="9CC2E5" w:themeFill="accent1" w:themeFillTint="99"/>
          </w:tcPr>
          <w:p w14:paraId="040A6B8A"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KT0110</w:t>
            </w:r>
          </w:p>
        </w:tc>
        <w:tc>
          <w:tcPr>
            <w:tcW w:w="8010" w:type="dxa"/>
          </w:tcPr>
          <w:p w14:paraId="1ECC3A64"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SAQA registered qualifications</w:t>
            </w:r>
          </w:p>
        </w:tc>
      </w:tr>
      <w:tr w:rsidR="002773C7" w:rsidRPr="00F511E6" w14:paraId="4E6DFE6E" w14:textId="77777777" w:rsidTr="002773C7">
        <w:tc>
          <w:tcPr>
            <w:tcW w:w="1345" w:type="dxa"/>
            <w:shd w:val="clear" w:color="auto" w:fill="9CC2E5" w:themeFill="accent1" w:themeFillTint="99"/>
          </w:tcPr>
          <w:p w14:paraId="4F761E6F"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KT0111</w:t>
            </w:r>
          </w:p>
        </w:tc>
        <w:tc>
          <w:tcPr>
            <w:tcW w:w="8010" w:type="dxa"/>
          </w:tcPr>
          <w:p w14:paraId="017A5DD2"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Statutory and non-statutory professional bodies and designations</w:t>
            </w:r>
          </w:p>
        </w:tc>
      </w:tr>
    </w:tbl>
    <w:p w14:paraId="6CC6A431" w14:textId="77777777" w:rsidR="002773C7" w:rsidRPr="00F511E6" w:rsidRDefault="002773C7" w:rsidP="00F511E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8213B" w:rsidRPr="00F511E6" w14:paraId="5E4459DF" w14:textId="77777777" w:rsidTr="00666DD5">
        <w:tc>
          <w:tcPr>
            <w:tcW w:w="985" w:type="dxa"/>
            <w:shd w:val="clear" w:color="auto" w:fill="9CC2E5" w:themeFill="accent1" w:themeFillTint="99"/>
          </w:tcPr>
          <w:p w14:paraId="1B95D620"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ACTIVITY</w:t>
            </w:r>
          </w:p>
        </w:tc>
      </w:tr>
      <w:tr w:rsidR="00B8213B" w:rsidRPr="00F511E6" w14:paraId="3C898E4E" w14:textId="77777777" w:rsidTr="00666DD5">
        <w:tc>
          <w:tcPr>
            <w:tcW w:w="985" w:type="dxa"/>
          </w:tcPr>
          <w:p w14:paraId="7F38AE74"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1</w:t>
            </w:r>
          </w:p>
        </w:tc>
      </w:tr>
    </w:tbl>
    <w:p w14:paraId="04250B0D" w14:textId="77777777" w:rsidR="002773C7" w:rsidRPr="00F511E6" w:rsidRDefault="002773C7" w:rsidP="00F511E6">
      <w:pPr>
        <w:spacing w:line="360" w:lineRule="auto"/>
        <w:rPr>
          <w:rFonts w:asciiTheme="majorHAnsi" w:hAnsiTheme="majorHAnsi" w:cstheme="majorHAnsi"/>
          <w:sz w:val="24"/>
          <w:szCs w:val="24"/>
        </w:rPr>
      </w:pPr>
    </w:p>
    <w:p w14:paraId="1C25947E"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 xml:space="preserve">Explain the </w:t>
      </w:r>
      <w:r w:rsidRPr="00F511E6">
        <w:rPr>
          <w:rFonts w:asciiTheme="majorHAnsi" w:hAnsiTheme="majorHAnsi" w:cstheme="majorHAnsi"/>
          <w:b/>
          <w:sz w:val="24"/>
          <w:szCs w:val="24"/>
          <w:lang w:val="en-ZA"/>
        </w:rPr>
        <w:t>process for developing material</w:t>
      </w:r>
    </w:p>
    <w:p w14:paraId="41701EB2" w14:textId="485CB376" w:rsidR="002773C7"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11E6" w14:paraId="5F3CE628" w14:textId="77777777" w:rsidTr="00144453">
        <w:tc>
          <w:tcPr>
            <w:tcW w:w="9350" w:type="dxa"/>
            <w:shd w:val="clear" w:color="auto" w:fill="9CC2E5" w:themeFill="accent1" w:themeFillTint="99"/>
          </w:tcPr>
          <w:p w14:paraId="05566A69" w14:textId="77777777" w:rsidR="002773C7" w:rsidRPr="00F511E6" w:rsidRDefault="006568EA" w:rsidP="00F511E6">
            <w:pPr>
              <w:tabs>
                <w:tab w:val="left" w:pos="5387"/>
              </w:tabs>
              <w:spacing w:line="360" w:lineRule="auto"/>
              <w:rPr>
                <w:rFonts w:asciiTheme="majorHAnsi" w:eastAsia="Times New Roman" w:hAnsiTheme="majorHAnsi" w:cstheme="majorHAnsi"/>
                <w:b/>
                <w:sz w:val="24"/>
                <w:szCs w:val="24"/>
              </w:rPr>
            </w:pPr>
            <w:r w:rsidRPr="00F511E6">
              <w:rPr>
                <w:rFonts w:asciiTheme="majorHAnsi" w:hAnsiTheme="majorHAnsi" w:cstheme="majorHAnsi"/>
                <w:b/>
                <w:bCs/>
                <w:sz w:val="24"/>
                <w:szCs w:val="24"/>
              </w:rPr>
              <w:lastRenderedPageBreak/>
              <w:t>KM-01-KT02: The statutory and regulatory framework that governs the occupational skills development environment (30%)</w:t>
            </w:r>
          </w:p>
        </w:tc>
      </w:tr>
    </w:tbl>
    <w:p w14:paraId="3E566639"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11E6" w14:paraId="5B8BD30C" w14:textId="77777777" w:rsidTr="00144453">
        <w:tc>
          <w:tcPr>
            <w:tcW w:w="1345" w:type="dxa"/>
            <w:shd w:val="clear" w:color="auto" w:fill="9CC2E5" w:themeFill="accent1" w:themeFillTint="99"/>
          </w:tcPr>
          <w:p w14:paraId="139C5C72"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KT0201</w:t>
            </w:r>
          </w:p>
        </w:tc>
        <w:tc>
          <w:tcPr>
            <w:tcW w:w="8010" w:type="dxa"/>
          </w:tcPr>
          <w:p w14:paraId="70933CA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Overview of the statutory and regulatory framework (SD Act, SDL Act, BBBEE Act, EE Act, NQF Act)</w:t>
            </w:r>
          </w:p>
        </w:tc>
      </w:tr>
      <w:tr w:rsidR="002773C7" w:rsidRPr="00F511E6" w14:paraId="3F2E8AFF" w14:textId="77777777" w:rsidTr="00144453">
        <w:tc>
          <w:tcPr>
            <w:tcW w:w="1345" w:type="dxa"/>
            <w:shd w:val="clear" w:color="auto" w:fill="9CC2E5" w:themeFill="accent1" w:themeFillTint="99"/>
          </w:tcPr>
          <w:p w14:paraId="1E2C6CAC"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KT0202</w:t>
            </w:r>
          </w:p>
        </w:tc>
        <w:tc>
          <w:tcPr>
            <w:tcW w:w="8010" w:type="dxa"/>
          </w:tcPr>
          <w:p w14:paraId="2951B8E2"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Quality Council for Trades and Occupations</w:t>
            </w:r>
          </w:p>
        </w:tc>
      </w:tr>
      <w:tr w:rsidR="002773C7" w:rsidRPr="00F511E6" w14:paraId="0880A601" w14:textId="77777777" w:rsidTr="00144453">
        <w:tc>
          <w:tcPr>
            <w:tcW w:w="1345" w:type="dxa"/>
            <w:shd w:val="clear" w:color="auto" w:fill="9CC2E5" w:themeFill="accent1" w:themeFillTint="99"/>
          </w:tcPr>
          <w:p w14:paraId="77972AC1"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KT0203</w:t>
            </w:r>
          </w:p>
        </w:tc>
        <w:tc>
          <w:tcPr>
            <w:tcW w:w="8010" w:type="dxa"/>
          </w:tcPr>
          <w:p w14:paraId="7D50314F"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Sector Education and Training Representative Bodies</w:t>
            </w:r>
          </w:p>
        </w:tc>
      </w:tr>
      <w:tr w:rsidR="002773C7" w:rsidRPr="00F511E6" w14:paraId="36C116AE" w14:textId="77777777" w:rsidTr="00144453">
        <w:tc>
          <w:tcPr>
            <w:tcW w:w="1345" w:type="dxa"/>
            <w:shd w:val="clear" w:color="auto" w:fill="9CC2E5" w:themeFill="accent1" w:themeFillTint="99"/>
          </w:tcPr>
          <w:p w14:paraId="4A6D230B"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KT0204</w:t>
            </w:r>
          </w:p>
        </w:tc>
        <w:tc>
          <w:tcPr>
            <w:tcW w:w="8010" w:type="dxa"/>
          </w:tcPr>
          <w:p w14:paraId="57E63D0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Key QCTO policies and guidelines (DQP, AQP, Provider Accreditation)</w:t>
            </w:r>
          </w:p>
        </w:tc>
      </w:tr>
      <w:tr w:rsidR="002773C7" w:rsidRPr="00F511E6" w14:paraId="7F3D0108" w14:textId="77777777" w:rsidTr="00144453">
        <w:tc>
          <w:tcPr>
            <w:tcW w:w="1345" w:type="dxa"/>
            <w:shd w:val="clear" w:color="auto" w:fill="9CC2E5" w:themeFill="accent1" w:themeFillTint="99"/>
          </w:tcPr>
          <w:p w14:paraId="288FEDD3"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KT0205</w:t>
            </w:r>
          </w:p>
        </w:tc>
        <w:tc>
          <w:tcPr>
            <w:tcW w:w="8010" w:type="dxa"/>
          </w:tcPr>
          <w:p w14:paraId="34A37E9C"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Learning programs, delivery models and policies</w:t>
            </w:r>
          </w:p>
        </w:tc>
      </w:tr>
      <w:tr w:rsidR="002773C7" w:rsidRPr="00F511E6" w14:paraId="21D6A773" w14:textId="77777777" w:rsidTr="00144453">
        <w:tc>
          <w:tcPr>
            <w:tcW w:w="1345" w:type="dxa"/>
            <w:shd w:val="clear" w:color="auto" w:fill="9CC2E5" w:themeFill="accent1" w:themeFillTint="99"/>
          </w:tcPr>
          <w:p w14:paraId="625D925B"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KT0206</w:t>
            </w:r>
          </w:p>
        </w:tc>
        <w:tc>
          <w:tcPr>
            <w:tcW w:w="8010" w:type="dxa"/>
          </w:tcPr>
          <w:p w14:paraId="3AC4900A"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Foundational Learning Competence Part Qualifications</w:t>
            </w:r>
          </w:p>
        </w:tc>
      </w:tr>
    </w:tbl>
    <w:p w14:paraId="42E2BC1F" w14:textId="77777777" w:rsidR="002773C7" w:rsidRPr="00F511E6" w:rsidRDefault="002773C7" w:rsidP="00F511E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8213B" w:rsidRPr="00F511E6" w14:paraId="35739D7D" w14:textId="77777777" w:rsidTr="00666DD5">
        <w:tc>
          <w:tcPr>
            <w:tcW w:w="985" w:type="dxa"/>
            <w:shd w:val="clear" w:color="auto" w:fill="9CC2E5" w:themeFill="accent1" w:themeFillTint="99"/>
          </w:tcPr>
          <w:p w14:paraId="0F57C6D5"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ACTIVITY</w:t>
            </w:r>
          </w:p>
        </w:tc>
      </w:tr>
      <w:tr w:rsidR="00B8213B" w:rsidRPr="00F511E6" w14:paraId="1C00A78E" w14:textId="77777777" w:rsidTr="00666DD5">
        <w:tc>
          <w:tcPr>
            <w:tcW w:w="985" w:type="dxa"/>
          </w:tcPr>
          <w:p w14:paraId="2F6DA285"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2</w:t>
            </w:r>
          </w:p>
        </w:tc>
      </w:tr>
    </w:tbl>
    <w:p w14:paraId="6028A0E4" w14:textId="77777777" w:rsidR="002773C7" w:rsidRPr="00F511E6" w:rsidRDefault="002773C7" w:rsidP="00F511E6">
      <w:pPr>
        <w:spacing w:line="360" w:lineRule="auto"/>
        <w:rPr>
          <w:rFonts w:asciiTheme="majorHAnsi" w:hAnsiTheme="majorHAnsi" w:cstheme="majorHAnsi"/>
          <w:sz w:val="24"/>
          <w:szCs w:val="24"/>
        </w:rPr>
      </w:pPr>
    </w:p>
    <w:p w14:paraId="53BDE9EE" w14:textId="0FA3122D" w:rsidR="000C0F1C" w:rsidRPr="00F511E6" w:rsidRDefault="000C0F1C"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Explain the objectives and principles of the NQF</w:t>
      </w:r>
    </w:p>
    <w:p w14:paraId="636650E0" w14:textId="275D9E18" w:rsidR="005C296F"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D55EE" w:rsidRPr="00F511E6">
        <w:rPr>
          <w:rFonts w:asciiTheme="majorHAnsi" w:hAnsiTheme="majorHAnsi" w:cstheme="majorHAnsi"/>
          <w:sz w:val="24"/>
          <w:szCs w:val="24"/>
        </w:rPr>
        <w:t>___</w:t>
      </w:r>
      <w:r w:rsidR="00F511E6">
        <w:rPr>
          <w:rFonts w:asciiTheme="majorHAnsi" w:hAnsiTheme="majorHAnsi" w:cstheme="majorHAnsi"/>
          <w:sz w:val="24"/>
          <w:szCs w:val="24"/>
        </w:rPr>
        <w:t>______</w:t>
      </w:r>
    </w:p>
    <w:p w14:paraId="7CFA454C" w14:textId="4D86CB98" w:rsidR="002773C7" w:rsidRPr="00F511E6" w:rsidRDefault="002773C7" w:rsidP="00F511E6">
      <w:pPr>
        <w:spacing w:after="0" w:line="360" w:lineRule="auto"/>
        <w:jc w:val="both"/>
        <w:rPr>
          <w:rFonts w:asciiTheme="majorHAnsi" w:hAnsiTheme="majorHAnsi" w:cstheme="majorHAnsi"/>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11E6" w14:paraId="70707539" w14:textId="77777777" w:rsidTr="00144453">
        <w:tc>
          <w:tcPr>
            <w:tcW w:w="9350" w:type="dxa"/>
            <w:shd w:val="clear" w:color="auto" w:fill="9CC2E5" w:themeFill="accent1" w:themeFillTint="99"/>
          </w:tcPr>
          <w:p w14:paraId="28416946" w14:textId="77777777" w:rsidR="002773C7" w:rsidRPr="00F511E6" w:rsidRDefault="006568EA" w:rsidP="00F511E6">
            <w:pPr>
              <w:tabs>
                <w:tab w:val="left" w:pos="5387"/>
              </w:tabs>
              <w:spacing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lastRenderedPageBreak/>
              <w:t>KM-01-KT03: The statutory and regulatory framework that governs skills development funding</w:t>
            </w:r>
          </w:p>
        </w:tc>
      </w:tr>
    </w:tbl>
    <w:p w14:paraId="254E00E6"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11E6" w14:paraId="623A7158" w14:textId="77777777" w:rsidTr="00144453">
        <w:tc>
          <w:tcPr>
            <w:tcW w:w="1345" w:type="dxa"/>
            <w:shd w:val="clear" w:color="auto" w:fill="9CC2E5" w:themeFill="accent1" w:themeFillTint="99"/>
          </w:tcPr>
          <w:p w14:paraId="3C852E54"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KT0301</w:t>
            </w:r>
          </w:p>
        </w:tc>
        <w:tc>
          <w:tcPr>
            <w:tcW w:w="8010" w:type="dxa"/>
          </w:tcPr>
          <w:p w14:paraId="5C4F1DE3"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legislative and regulatory framework</w:t>
            </w:r>
          </w:p>
        </w:tc>
      </w:tr>
      <w:tr w:rsidR="002773C7" w:rsidRPr="00F511E6" w14:paraId="69422B5E" w14:textId="77777777" w:rsidTr="00144453">
        <w:tc>
          <w:tcPr>
            <w:tcW w:w="1345" w:type="dxa"/>
            <w:shd w:val="clear" w:color="auto" w:fill="9CC2E5" w:themeFill="accent1" w:themeFillTint="99"/>
          </w:tcPr>
          <w:p w14:paraId="771B1BAD"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KT0302</w:t>
            </w:r>
          </w:p>
        </w:tc>
        <w:tc>
          <w:tcPr>
            <w:tcW w:w="8010" w:type="dxa"/>
          </w:tcPr>
          <w:p w14:paraId="6601AC76"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Levy payment and distribution provisions</w:t>
            </w:r>
          </w:p>
        </w:tc>
      </w:tr>
      <w:tr w:rsidR="002773C7" w:rsidRPr="00F511E6" w14:paraId="7B2563C2" w14:textId="77777777" w:rsidTr="00144453">
        <w:tc>
          <w:tcPr>
            <w:tcW w:w="1345" w:type="dxa"/>
            <w:shd w:val="clear" w:color="auto" w:fill="9CC2E5" w:themeFill="accent1" w:themeFillTint="99"/>
          </w:tcPr>
          <w:p w14:paraId="2A86A2B2"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KT0303</w:t>
            </w:r>
          </w:p>
        </w:tc>
        <w:tc>
          <w:tcPr>
            <w:tcW w:w="8010" w:type="dxa"/>
          </w:tcPr>
          <w:p w14:paraId="0A1C4F93"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statutory levy grant provisions for mandatory and discretionary grants</w:t>
            </w:r>
          </w:p>
        </w:tc>
      </w:tr>
      <w:tr w:rsidR="002773C7" w:rsidRPr="00F511E6" w14:paraId="5AF7BD7E" w14:textId="77777777" w:rsidTr="00144453">
        <w:tc>
          <w:tcPr>
            <w:tcW w:w="1345" w:type="dxa"/>
            <w:shd w:val="clear" w:color="auto" w:fill="9CC2E5" w:themeFill="accent1" w:themeFillTint="99"/>
          </w:tcPr>
          <w:p w14:paraId="647113DE"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KT0304</w:t>
            </w:r>
          </w:p>
        </w:tc>
        <w:tc>
          <w:tcPr>
            <w:tcW w:w="8010" w:type="dxa"/>
          </w:tcPr>
          <w:p w14:paraId="6114185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Funding incentives</w:t>
            </w:r>
          </w:p>
        </w:tc>
      </w:tr>
    </w:tbl>
    <w:p w14:paraId="6D2D6177" w14:textId="77777777" w:rsidR="002773C7" w:rsidRPr="00F511E6" w:rsidRDefault="002773C7" w:rsidP="00F511E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8213B" w:rsidRPr="00F511E6" w14:paraId="1C5615BD" w14:textId="77777777" w:rsidTr="00666DD5">
        <w:tc>
          <w:tcPr>
            <w:tcW w:w="985" w:type="dxa"/>
            <w:shd w:val="clear" w:color="auto" w:fill="9CC2E5" w:themeFill="accent1" w:themeFillTint="99"/>
          </w:tcPr>
          <w:p w14:paraId="0100F225"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ACTIVITY</w:t>
            </w:r>
          </w:p>
        </w:tc>
      </w:tr>
      <w:tr w:rsidR="00B8213B" w:rsidRPr="00F511E6" w14:paraId="099B53E2" w14:textId="77777777" w:rsidTr="00666DD5">
        <w:tc>
          <w:tcPr>
            <w:tcW w:w="985" w:type="dxa"/>
          </w:tcPr>
          <w:p w14:paraId="2D8CB227"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3</w:t>
            </w:r>
          </w:p>
        </w:tc>
      </w:tr>
    </w:tbl>
    <w:p w14:paraId="26EDA86F" w14:textId="77777777" w:rsidR="002773C7" w:rsidRPr="00F511E6" w:rsidRDefault="002773C7" w:rsidP="00F511E6">
      <w:pPr>
        <w:spacing w:line="360" w:lineRule="auto"/>
        <w:rPr>
          <w:rFonts w:asciiTheme="majorHAnsi" w:hAnsiTheme="majorHAnsi" w:cstheme="majorHAnsi"/>
          <w:sz w:val="24"/>
          <w:szCs w:val="24"/>
        </w:rPr>
      </w:pPr>
    </w:p>
    <w:p w14:paraId="61C30FDF" w14:textId="77777777" w:rsidR="00945AB6" w:rsidRPr="00F511E6" w:rsidRDefault="00945AB6"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Explain Levy payment and distribution provisions</w:t>
      </w:r>
    </w:p>
    <w:p w14:paraId="3493F99B" w14:textId="473D6DFF" w:rsidR="005C296F"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D55EE" w:rsidRPr="00F511E6">
        <w:rPr>
          <w:rFonts w:asciiTheme="majorHAnsi" w:hAnsiTheme="majorHAnsi" w:cstheme="majorHAnsi"/>
          <w:sz w:val="24"/>
          <w:szCs w:val="24"/>
        </w:rPr>
        <w:t>___</w:t>
      </w:r>
      <w:r w:rsidR="00F511E6">
        <w:rPr>
          <w:rFonts w:asciiTheme="majorHAnsi" w:hAnsiTheme="majorHAnsi" w:cstheme="majorHAnsi"/>
          <w:sz w:val="24"/>
          <w:szCs w:val="24"/>
        </w:rPr>
        <w:t>______</w:t>
      </w:r>
    </w:p>
    <w:p w14:paraId="617E097D" w14:textId="71B31C74" w:rsidR="009D55EE"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D55EE" w:rsidRPr="00F511E6">
        <w:rPr>
          <w:rFonts w:asciiTheme="majorHAnsi" w:hAnsiTheme="majorHAnsi" w:cstheme="majorHAnsi"/>
          <w:sz w:val="24"/>
          <w:szCs w:val="24"/>
        </w:rPr>
        <w:t>__________________</w:t>
      </w: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F511E6" w14:paraId="117F33A6" w14:textId="77777777" w:rsidTr="00144453">
        <w:tc>
          <w:tcPr>
            <w:tcW w:w="9350" w:type="dxa"/>
            <w:shd w:val="clear" w:color="auto" w:fill="9CC2E5" w:themeFill="accent1" w:themeFillTint="99"/>
          </w:tcPr>
          <w:p w14:paraId="35C63F82" w14:textId="77777777" w:rsidR="002773C7" w:rsidRPr="00F511E6" w:rsidRDefault="006568EA" w:rsidP="00F511E6">
            <w:pPr>
              <w:tabs>
                <w:tab w:val="left" w:pos="5387"/>
              </w:tabs>
              <w:spacing w:line="360" w:lineRule="auto"/>
              <w:rPr>
                <w:rFonts w:asciiTheme="majorHAnsi" w:eastAsia="Times New Roman" w:hAnsiTheme="majorHAnsi" w:cstheme="majorHAnsi"/>
                <w:b/>
                <w:sz w:val="24"/>
                <w:szCs w:val="24"/>
              </w:rPr>
            </w:pPr>
            <w:r w:rsidRPr="00F511E6">
              <w:rPr>
                <w:rFonts w:asciiTheme="majorHAnsi" w:eastAsia="Times New Roman" w:hAnsiTheme="majorHAnsi" w:cstheme="majorHAnsi"/>
                <w:b/>
                <w:sz w:val="24"/>
                <w:szCs w:val="24"/>
              </w:rPr>
              <w:lastRenderedPageBreak/>
              <w:t>KM-01-KT04: National occupational skills development structures, policies and priorities</w:t>
            </w:r>
          </w:p>
        </w:tc>
      </w:tr>
    </w:tbl>
    <w:p w14:paraId="57ED1D7A" w14:textId="77777777" w:rsidR="002773C7" w:rsidRPr="00F511E6" w:rsidRDefault="002773C7" w:rsidP="00F511E6">
      <w:pPr>
        <w:tabs>
          <w:tab w:val="left" w:pos="5387"/>
        </w:tabs>
        <w:spacing w:after="0" w:line="360" w:lineRule="auto"/>
        <w:rPr>
          <w:rFonts w:asciiTheme="majorHAnsi" w:eastAsia="Times New Roman" w:hAnsiTheme="majorHAnsi" w:cstheme="majorHAnsi"/>
          <w:b/>
          <w:sz w:val="24"/>
          <w:szCs w:val="24"/>
        </w:rPr>
      </w:pPr>
    </w:p>
    <w:tbl>
      <w:tblPr>
        <w:tblStyle w:val="TableGrid"/>
        <w:tblW w:w="9355" w:type="dxa"/>
        <w:tblLook w:val="04A0" w:firstRow="1" w:lastRow="0" w:firstColumn="1" w:lastColumn="0" w:noHBand="0" w:noVBand="1"/>
      </w:tblPr>
      <w:tblGrid>
        <w:gridCol w:w="1345"/>
        <w:gridCol w:w="8010"/>
      </w:tblGrid>
      <w:tr w:rsidR="002773C7" w:rsidRPr="00F511E6" w14:paraId="344E48CF" w14:textId="77777777" w:rsidTr="00144453">
        <w:tc>
          <w:tcPr>
            <w:tcW w:w="1345" w:type="dxa"/>
            <w:shd w:val="clear" w:color="auto" w:fill="9CC2E5" w:themeFill="accent1" w:themeFillTint="99"/>
          </w:tcPr>
          <w:p w14:paraId="3E90B7AC"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KT0401</w:t>
            </w:r>
          </w:p>
        </w:tc>
        <w:tc>
          <w:tcPr>
            <w:tcW w:w="8010" w:type="dxa"/>
          </w:tcPr>
          <w:p w14:paraId="50E31FF8"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National Skills Fund</w:t>
            </w:r>
          </w:p>
        </w:tc>
      </w:tr>
      <w:tr w:rsidR="002773C7" w:rsidRPr="00F511E6" w14:paraId="00902B57" w14:textId="77777777" w:rsidTr="00144453">
        <w:tc>
          <w:tcPr>
            <w:tcW w:w="1345" w:type="dxa"/>
            <w:shd w:val="clear" w:color="auto" w:fill="9CC2E5" w:themeFill="accent1" w:themeFillTint="99"/>
          </w:tcPr>
          <w:p w14:paraId="3A4BED43"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KT0402</w:t>
            </w:r>
          </w:p>
        </w:tc>
        <w:tc>
          <w:tcPr>
            <w:tcW w:w="8010" w:type="dxa"/>
          </w:tcPr>
          <w:p w14:paraId="0DDA08CC"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The National Skills Development Strategy</w:t>
            </w:r>
          </w:p>
        </w:tc>
      </w:tr>
      <w:tr w:rsidR="002773C7" w:rsidRPr="00F511E6" w14:paraId="344BF4E9" w14:textId="77777777" w:rsidTr="00144453">
        <w:tc>
          <w:tcPr>
            <w:tcW w:w="1345" w:type="dxa"/>
            <w:shd w:val="clear" w:color="auto" w:fill="9CC2E5" w:themeFill="accent1" w:themeFillTint="99"/>
          </w:tcPr>
          <w:p w14:paraId="35DB690B" w14:textId="77777777" w:rsidR="002773C7" w:rsidRPr="00F511E6" w:rsidRDefault="006568EA"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KT0403</w:t>
            </w:r>
          </w:p>
        </w:tc>
        <w:tc>
          <w:tcPr>
            <w:tcW w:w="8010" w:type="dxa"/>
          </w:tcPr>
          <w:p w14:paraId="3D59ACEE" w14:textId="77777777" w:rsidR="002773C7" w:rsidRPr="00F511E6" w:rsidRDefault="006568EA" w:rsidP="00F511E6">
            <w:pPr>
              <w:spacing w:line="360" w:lineRule="auto"/>
              <w:rPr>
                <w:rFonts w:asciiTheme="majorHAnsi" w:hAnsiTheme="majorHAnsi" w:cstheme="majorHAnsi"/>
                <w:sz w:val="24"/>
                <w:szCs w:val="24"/>
              </w:rPr>
            </w:pPr>
            <w:r w:rsidRPr="00F511E6">
              <w:rPr>
                <w:rFonts w:asciiTheme="majorHAnsi" w:hAnsiTheme="majorHAnsi" w:cstheme="majorHAnsi"/>
                <w:sz w:val="24"/>
                <w:szCs w:val="24"/>
              </w:rPr>
              <w:t>National transformational frameworks, plans and documents</w:t>
            </w:r>
          </w:p>
        </w:tc>
      </w:tr>
    </w:tbl>
    <w:p w14:paraId="60FF6F4D" w14:textId="77777777" w:rsidR="002773C7" w:rsidRPr="00F511E6" w:rsidRDefault="002773C7" w:rsidP="00F511E6">
      <w:pPr>
        <w:spacing w:line="360" w:lineRule="auto"/>
        <w:rPr>
          <w:rFonts w:asciiTheme="majorHAnsi" w:hAnsiTheme="majorHAnsi" w:cstheme="majorHAnsi"/>
          <w:sz w:val="24"/>
          <w:szCs w:val="24"/>
        </w:rPr>
      </w:pPr>
    </w:p>
    <w:tbl>
      <w:tblPr>
        <w:tblStyle w:val="TableGrid"/>
        <w:tblW w:w="0" w:type="auto"/>
        <w:tblLook w:val="04A0" w:firstRow="1" w:lastRow="0" w:firstColumn="1" w:lastColumn="0" w:noHBand="0" w:noVBand="1"/>
      </w:tblPr>
      <w:tblGrid>
        <w:gridCol w:w="1076"/>
      </w:tblGrid>
      <w:tr w:rsidR="00B8213B" w:rsidRPr="00F511E6" w14:paraId="220CC649" w14:textId="77777777" w:rsidTr="00666DD5">
        <w:tc>
          <w:tcPr>
            <w:tcW w:w="985" w:type="dxa"/>
            <w:shd w:val="clear" w:color="auto" w:fill="9CC2E5" w:themeFill="accent1" w:themeFillTint="99"/>
          </w:tcPr>
          <w:p w14:paraId="425DC2F3"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ACTIVITY</w:t>
            </w:r>
          </w:p>
        </w:tc>
      </w:tr>
      <w:tr w:rsidR="00B8213B" w:rsidRPr="00F511E6" w14:paraId="5C8F0E82" w14:textId="77777777" w:rsidTr="00666DD5">
        <w:tc>
          <w:tcPr>
            <w:tcW w:w="985" w:type="dxa"/>
          </w:tcPr>
          <w:p w14:paraId="5F1FA879" w14:textId="77777777" w:rsidR="00B8213B" w:rsidRPr="00F511E6" w:rsidRDefault="00B8213B" w:rsidP="00F511E6">
            <w:pPr>
              <w:spacing w:line="360" w:lineRule="auto"/>
              <w:rPr>
                <w:rFonts w:asciiTheme="majorHAnsi" w:hAnsiTheme="majorHAnsi" w:cstheme="majorHAnsi"/>
                <w:b/>
                <w:sz w:val="24"/>
                <w:szCs w:val="24"/>
              </w:rPr>
            </w:pPr>
            <w:r w:rsidRPr="00F511E6">
              <w:rPr>
                <w:rFonts w:asciiTheme="majorHAnsi" w:hAnsiTheme="majorHAnsi" w:cstheme="majorHAnsi"/>
                <w:b/>
                <w:sz w:val="24"/>
                <w:szCs w:val="24"/>
              </w:rPr>
              <w:t>4</w:t>
            </w:r>
          </w:p>
        </w:tc>
      </w:tr>
    </w:tbl>
    <w:p w14:paraId="772C8849" w14:textId="77777777" w:rsidR="002773C7" w:rsidRPr="00F511E6" w:rsidRDefault="002773C7" w:rsidP="00F511E6">
      <w:pPr>
        <w:spacing w:line="360" w:lineRule="auto"/>
        <w:rPr>
          <w:rFonts w:asciiTheme="majorHAnsi" w:hAnsiTheme="majorHAnsi" w:cstheme="majorHAnsi"/>
          <w:sz w:val="24"/>
          <w:szCs w:val="24"/>
        </w:rPr>
      </w:pPr>
    </w:p>
    <w:p w14:paraId="0B21E690" w14:textId="77777777" w:rsidR="005D0B5F" w:rsidRPr="00F511E6" w:rsidRDefault="005D0B5F" w:rsidP="00F511E6">
      <w:pPr>
        <w:tabs>
          <w:tab w:val="left" w:pos="3692"/>
        </w:tabs>
        <w:spacing w:line="360" w:lineRule="auto"/>
        <w:jc w:val="both"/>
        <w:rPr>
          <w:rFonts w:asciiTheme="majorHAnsi" w:hAnsiTheme="majorHAnsi" w:cstheme="majorHAnsi"/>
          <w:sz w:val="24"/>
          <w:szCs w:val="24"/>
        </w:rPr>
      </w:pPr>
      <w:r w:rsidRPr="00F511E6">
        <w:rPr>
          <w:rFonts w:asciiTheme="majorHAnsi" w:hAnsiTheme="majorHAnsi" w:cstheme="majorHAnsi"/>
          <w:b/>
          <w:bCs/>
          <w:sz w:val="24"/>
          <w:szCs w:val="24"/>
        </w:rPr>
        <w:t>What is the National Skills Fund?</w:t>
      </w:r>
    </w:p>
    <w:p w14:paraId="21824476" w14:textId="7F578BCB" w:rsidR="005C296F"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D55EE" w:rsidRPr="00F511E6">
        <w:rPr>
          <w:rFonts w:asciiTheme="majorHAnsi" w:hAnsiTheme="majorHAnsi" w:cstheme="majorHAnsi"/>
          <w:sz w:val="24"/>
          <w:szCs w:val="24"/>
        </w:rPr>
        <w:t>___</w:t>
      </w:r>
      <w:r w:rsidR="00F511E6">
        <w:rPr>
          <w:rFonts w:asciiTheme="majorHAnsi" w:hAnsiTheme="majorHAnsi" w:cstheme="majorHAnsi"/>
          <w:sz w:val="24"/>
          <w:szCs w:val="24"/>
        </w:rPr>
        <w:t>______</w:t>
      </w:r>
    </w:p>
    <w:p w14:paraId="1D8928BE" w14:textId="3BFB17A2" w:rsidR="005C296F" w:rsidRPr="00F511E6" w:rsidRDefault="005C296F" w:rsidP="00F511E6">
      <w:pPr>
        <w:spacing w:after="0" w:line="360" w:lineRule="auto"/>
        <w:jc w:val="both"/>
        <w:rPr>
          <w:rFonts w:asciiTheme="majorHAnsi" w:hAnsiTheme="majorHAnsi" w:cstheme="majorHAnsi"/>
          <w:sz w:val="24"/>
          <w:szCs w:val="24"/>
        </w:rPr>
      </w:pPr>
      <w:r w:rsidRPr="00F511E6">
        <w:rPr>
          <w:rFonts w:asciiTheme="majorHAnsi" w:hAnsiTheme="majorHAnsi" w:cstheme="majorHAnsi"/>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9D55EE" w:rsidRPr="00F511E6">
        <w:rPr>
          <w:rFonts w:asciiTheme="majorHAnsi" w:hAnsiTheme="majorHAnsi" w:cstheme="majorHAnsi"/>
          <w:sz w:val="24"/>
          <w:szCs w:val="24"/>
        </w:rPr>
        <w:t>________________________________________________________________________________________________</w:t>
      </w:r>
    </w:p>
    <w:p w14:paraId="06CD59CF" w14:textId="77777777" w:rsidR="00F32A1B" w:rsidRPr="00F32A1B" w:rsidRDefault="00F32A1B" w:rsidP="00F32A1B">
      <w:pPr>
        <w:spacing w:after="200" w:line="276" w:lineRule="auto"/>
        <w:rPr>
          <w:rFonts w:ascii="Century Gothic" w:eastAsia="Times New Roman" w:hAnsi="Century Gothic" w:cs="Times New Roman"/>
          <w:b/>
          <w:sz w:val="20"/>
          <w:szCs w:val="20"/>
          <w:lang w:eastAsia="en-ZA"/>
        </w:rPr>
      </w:pPr>
    </w:p>
    <w:p w14:paraId="0EFB0EE1" w14:textId="77777777" w:rsidR="00F32A1B" w:rsidRPr="00F32A1B" w:rsidRDefault="00F32A1B" w:rsidP="00F32A1B">
      <w:pPr>
        <w:spacing w:after="200" w:line="276" w:lineRule="auto"/>
        <w:rPr>
          <w:rFonts w:ascii="Century Gothic" w:eastAsia="Times New Roman" w:hAnsi="Century Gothic" w:cs="Times New Roman"/>
          <w:b/>
          <w:sz w:val="20"/>
          <w:szCs w:val="20"/>
          <w:lang w:eastAsia="en-ZA"/>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F32A1B" w:rsidRPr="00F32A1B" w14:paraId="5A1FAB39" w14:textId="77777777" w:rsidTr="00F32A1B">
        <w:tc>
          <w:tcPr>
            <w:tcW w:w="5000" w:type="pct"/>
            <w:tcBorders>
              <w:top w:val="single" w:sz="4" w:space="0" w:color="000000"/>
              <w:left w:val="single" w:sz="4" w:space="0" w:color="000000"/>
              <w:bottom w:val="single" w:sz="4" w:space="0" w:color="000000"/>
              <w:right w:val="single" w:sz="4" w:space="0" w:color="000000"/>
            </w:tcBorders>
            <w:shd w:val="clear" w:color="auto" w:fill="8DB3E2"/>
          </w:tcPr>
          <w:p w14:paraId="50767573" w14:textId="77777777" w:rsidR="00F32A1B" w:rsidRPr="00F32A1B" w:rsidRDefault="00F32A1B" w:rsidP="00F32A1B">
            <w:pPr>
              <w:spacing w:after="0" w:line="360" w:lineRule="auto"/>
              <w:jc w:val="both"/>
              <w:rPr>
                <w:rFonts w:ascii="Century Gothic" w:eastAsia="Calibri" w:hAnsi="Century Gothic" w:cs="Calibri"/>
                <w:b/>
                <w:sz w:val="20"/>
                <w:szCs w:val="20"/>
              </w:rPr>
            </w:pPr>
          </w:p>
          <w:p w14:paraId="6B84A0F4" w14:textId="77777777" w:rsidR="00F32A1B" w:rsidRPr="00F32A1B" w:rsidRDefault="00F32A1B" w:rsidP="00F32A1B">
            <w:pPr>
              <w:spacing w:after="0" w:line="360" w:lineRule="auto"/>
              <w:jc w:val="both"/>
              <w:rPr>
                <w:rFonts w:ascii="Century Gothic" w:eastAsia="Calibri" w:hAnsi="Century Gothic" w:cs="Calibri"/>
                <w:b/>
                <w:sz w:val="20"/>
                <w:szCs w:val="20"/>
              </w:rPr>
            </w:pPr>
          </w:p>
        </w:tc>
      </w:tr>
      <w:tr w:rsidR="00F32A1B" w:rsidRPr="00F32A1B" w14:paraId="45A0F09D" w14:textId="77777777" w:rsidTr="00F32A1B">
        <w:tc>
          <w:tcPr>
            <w:tcW w:w="5000" w:type="pct"/>
            <w:tcBorders>
              <w:top w:val="single" w:sz="4" w:space="0" w:color="000000"/>
              <w:left w:val="single" w:sz="4" w:space="0" w:color="000000"/>
              <w:bottom w:val="single" w:sz="4" w:space="0" w:color="000000"/>
              <w:right w:val="single" w:sz="4" w:space="0" w:color="000000"/>
            </w:tcBorders>
          </w:tcPr>
          <w:p w14:paraId="0BF889D8" w14:textId="77777777" w:rsidR="00F32A1B" w:rsidRPr="00F32A1B" w:rsidRDefault="00F32A1B" w:rsidP="00F32A1B">
            <w:pPr>
              <w:spacing w:after="0" w:line="360" w:lineRule="auto"/>
              <w:jc w:val="both"/>
              <w:rPr>
                <w:rFonts w:ascii="Century Gothic" w:eastAsia="Calibri" w:hAnsi="Century Gothic" w:cs="Calibri"/>
                <w:b/>
                <w:sz w:val="20"/>
                <w:szCs w:val="20"/>
              </w:rPr>
            </w:pPr>
          </w:p>
          <w:p w14:paraId="58CCD8AB"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 xml:space="preserve">Competent(Tick/Cross) </w:t>
            </w:r>
            <w:r w:rsidRPr="00F32A1B">
              <w:rPr>
                <w:rFonts w:ascii="Century Gothic" w:eastAsia="Calibri" w:hAnsi="Century Gothic" w:cs="Calibri"/>
                <w:b/>
                <w:sz w:val="20"/>
                <w:szCs w:val="20"/>
              </w:rPr>
              <w:fldChar w:fldCharType="begin">
                <w:ffData>
                  <w:name w:val="Check6"/>
                  <w:enabled/>
                  <w:calcOnExit w:val="0"/>
                  <w:checkBox>
                    <w:sizeAuto/>
                    <w:default w:val="0"/>
                  </w:checkBox>
                </w:ffData>
              </w:fldChar>
            </w:r>
            <w:r w:rsidRPr="00F32A1B">
              <w:rPr>
                <w:rFonts w:ascii="Century Gothic" w:eastAsia="Calibri" w:hAnsi="Century Gothic" w:cs="Calibri"/>
                <w:b/>
                <w:sz w:val="20"/>
                <w:szCs w:val="20"/>
              </w:rPr>
              <w:instrText xml:space="preserve"> FORMCHECKBOX </w:instrText>
            </w:r>
            <w:r w:rsidRPr="00F32A1B">
              <w:rPr>
                <w:rFonts w:ascii="Century Gothic" w:eastAsia="Calibri" w:hAnsi="Century Gothic" w:cs="Calibri"/>
                <w:b/>
                <w:sz w:val="20"/>
                <w:szCs w:val="20"/>
              </w:rPr>
            </w:r>
            <w:r w:rsidRPr="00F32A1B">
              <w:rPr>
                <w:rFonts w:ascii="Century Gothic" w:eastAsia="Calibri" w:hAnsi="Century Gothic" w:cs="Calibri"/>
                <w:b/>
                <w:sz w:val="20"/>
                <w:szCs w:val="20"/>
              </w:rPr>
              <w:fldChar w:fldCharType="separate"/>
            </w:r>
            <w:r w:rsidRPr="00F32A1B">
              <w:rPr>
                <w:rFonts w:ascii="Century Gothic" w:eastAsia="Calibri" w:hAnsi="Century Gothic" w:cs="Calibri"/>
                <w:b/>
                <w:sz w:val="20"/>
                <w:szCs w:val="20"/>
              </w:rPr>
              <w:fldChar w:fldCharType="end"/>
            </w:r>
            <w:r w:rsidRPr="00F32A1B">
              <w:rPr>
                <w:rFonts w:ascii="Century Gothic" w:eastAsia="Calibri" w:hAnsi="Century Gothic" w:cs="Calibri"/>
                <w:b/>
                <w:sz w:val="20"/>
                <w:szCs w:val="20"/>
              </w:rPr>
              <w:t xml:space="preserve">                            Not Yet Competent(Tick/Cross) </w:t>
            </w:r>
            <w:r w:rsidRPr="00F32A1B">
              <w:rPr>
                <w:rFonts w:ascii="Century Gothic" w:eastAsia="Calibri" w:hAnsi="Century Gothic" w:cs="Calibri"/>
                <w:b/>
                <w:sz w:val="20"/>
                <w:szCs w:val="20"/>
              </w:rPr>
              <w:fldChar w:fldCharType="begin">
                <w:ffData>
                  <w:name w:val="Check6"/>
                  <w:enabled/>
                  <w:calcOnExit w:val="0"/>
                  <w:checkBox>
                    <w:sizeAuto/>
                    <w:default w:val="0"/>
                  </w:checkBox>
                </w:ffData>
              </w:fldChar>
            </w:r>
            <w:r w:rsidRPr="00F32A1B">
              <w:rPr>
                <w:rFonts w:ascii="Century Gothic" w:eastAsia="Calibri" w:hAnsi="Century Gothic" w:cs="Calibri"/>
                <w:b/>
                <w:sz w:val="20"/>
                <w:szCs w:val="20"/>
              </w:rPr>
              <w:instrText xml:space="preserve"> FORMCHECKBOX </w:instrText>
            </w:r>
            <w:r w:rsidRPr="00F32A1B">
              <w:rPr>
                <w:rFonts w:ascii="Century Gothic" w:eastAsia="Calibri" w:hAnsi="Century Gothic" w:cs="Calibri"/>
                <w:b/>
                <w:sz w:val="20"/>
                <w:szCs w:val="20"/>
              </w:rPr>
            </w:r>
            <w:r w:rsidRPr="00F32A1B">
              <w:rPr>
                <w:rFonts w:ascii="Century Gothic" w:eastAsia="Calibri" w:hAnsi="Century Gothic" w:cs="Calibri"/>
                <w:b/>
                <w:sz w:val="20"/>
                <w:szCs w:val="20"/>
              </w:rPr>
              <w:fldChar w:fldCharType="separate"/>
            </w:r>
            <w:r w:rsidRPr="00F32A1B">
              <w:rPr>
                <w:rFonts w:ascii="Century Gothic" w:eastAsia="Calibri" w:hAnsi="Century Gothic" w:cs="Calibri"/>
                <w:b/>
                <w:sz w:val="20"/>
                <w:szCs w:val="20"/>
              </w:rPr>
              <w:fldChar w:fldCharType="end"/>
            </w:r>
          </w:p>
        </w:tc>
      </w:tr>
      <w:tr w:rsidR="00F32A1B" w:rsidRPr="00F32A1B" w14:paraId="0C84ADE5" w14:textId="77777777" w:rsidTr="00F32A1B">
        <w:tc>
          <w:tcPr>
            <w:tcW w:w="5000" w:type="pct"/>
            <w:tcBorders>
              <w:top w:val="single" w:sz="4" w:space="0" w:color="000000"/>
              <w:left w:val="single" w:sz="4" w:space="0" w:color="000000"/>
              <w:bottom w:val="single" w:sz="4" w:space="0" w:color="000000"/>
              <w:right w:val="single" w:sz="4" w:space="0" w:color="000000"/>
            </w:tcBorders>
          </w:tcPr>
          <w:p w14:paraId="4A3B7E5E"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Action/s required (if any):</w:t>
            </w:r>
          </w:p>
          <w:p w14:paraId="676BB2FD" w14:textId="77777777" w:rsidR="00F32A1B" w:rsidRPr="00F32A1B" w:rsidRDefault="00F32A1B" w:rsidP="00F32A1B">
            <w:pPr>
              <w:spacing w:after="0" w:line="360" w:lineRule="auto"/>
              <w:jc w:val="both"/>
              <w:rPr>
                <w:rFonts w:ascii="Century Gothic" w:eastAsia="Calibri" w:hAnsi="Century Gothic" w:cs="Calibri"/>
                <w:b/>
                <w:sz w:val="20"/>
                <w:szCs w:val="20"/>
              </w:rPr>
            </w:pPr>
          </w:p>
          <w:p w14:paraId="29BE81C2"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By when:</w:t>
            </w:r>
          </w:p>
        </w:tc>
      </w:tr>
      <w:tr w:rsidR="00F32A1B" w:rsidRPr="00F32A1B" w14:paraId="527B067D" w14:textId="77777777" w:rsidTr="00F32A1B">
        <w:tc>
          <w:tcPr>
            <w:tcW w:w="5000" w:type="pct"/>
            <w:tcBorders>
              <w:top w:val="single" w:sz="4" w:space="0" w:color="000000"/>
              <w:left w:val="single" w:sz="4" w:space="0" w:color="000000"/>
              <w:bottom w:val="single" w:sz="4" w:space="0" w:color="000000"/>
              <w:right w:val="single" w:sz="4" w:space="0" w:color="000000"/>
            </w:tcBorders>
            <w:shd w:val="clear" w:color="auto" w:fill="8DB3E2"/>
            <w:hideMark/>
          </w:tcPr>
          <w:p w14:paraId="590FE96E"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Learner Feedback &amp; Comments</w:t>
            </w:r>
          </w:p>
        </w:tc>
      </w:tr>
      <w:tr w:rsidR="00F32A1B" w:rsidRPr="00F32A1B" w14:paraId="73C6C89F" w14:textId="77777777" w:rsidTr="00F32A1B">
        <w:tc>
          <w:tcPr>
            <w:tcW w:w="5000" w:type="pct"/>
            <w:tcBorders>
              <w:top w:val="single" w:sz="4" w:space="0" w:color="000000"/>
              <w:left w:val="single" w:sz="4" w:space="0" w:color="000000"/>
              <w:bottom w:val="single" w:sz="4" w:space="0" w:color="000000"/>
              <w:right w:val="single" w:sz="4" w:space="0" w:color="000000"/>
            </w:tcBorders>
          </w:tcPr>
          <w:p w14:paraId="54B4C7F8" w14:textId="77777777" w:rsidR="00F32A1B" w:rsidRPr="00F32A1B" w:rsidRDefault="00F32A1B" w:rsidP="00F32A1B">
            <w:pPr>
              <w:spacing w:after="0" w:line="360" w:lineRule="auto"/>
              <w:jc w:val="both"/>
              <w:rPr>
                <w:rFonts w:ascii="Century Gothic" w:eastAsia="Calibri" w:hAnsi="Century Gothic" w:cs="Calibri"/>
                <w:sz w:val="20"/>
                <w:szCs w:val="20"/>
              </w:rPr>
            </w:pPr>
          </w:p>
          <w:p w14:paraId="366857C6" w14:textId="77777777" w:rsidR="00F32A1B" w:rsidRPr="00F32A1B" w:rsidRDefault="00F32A1B" w:rsidP="00F32A1B">
            <w:pPr>
              <w:spacing w:after="0" w:line="360" w:lineRule="auto"/>
              <w:jc w:val="both"/>
              <w:rPr>
                <w:rFonts w:ascii="Century Gothic" w:eastAsia="Calibri" w:hAnsi="Century Gothic" w:cs="Calibri"/>
                <w:sz w:val="20"/>
                <w:szCs w:val="20"/>
              </w:rPr>
            </w:pPr>
          </w:p>
          <w:p w14:paraId="5BFC293C" w14:textId="77777777" w:rsidR="00F32A1B" w:rsidRPr="00F32A1B" w:rsidRDefault="00F32A1B" w:rsidP="00F32A1B">
            <w:pPr>
              <w:spacing w:after="0" w:line="360" w:lineRule="auto"/>
              <w:jc w:val="both"/>
              <w:rPr>
                <w:rFonts w:ascii="Century Gothic" w:eastAsia="Calibri" w:hAnsi="Century Gothic" w:cs="Calibri"/>
                <w:sz w:val="20"/>
                <w:szCs w:val="20"/>
              </w:rPr>
            </w:pPr>
          </w:p>
        </w:tc>
      </w:tr>
    </w:tbl>
    <w:p w14:paraId="2C0B7632"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Declaration by the Learner</w:t>
      </w:r>
    </w:p>
    <w:p w14:paraId="4EC22E82" w14:textId="77777777" w:rsidR="00F32A1B" w:rsidRPr="00F32A1B" w:rsidRDefault="00F32A1B" w:rsidP="00F32A1B">
      <w:pPr>
        <w:spacing w:after="0" w:line="360" w:lineRule="auto"/>
        <w:jc w:val="both"/>
        <w:rPr>
          <w:rFonts w:ascii="Century Gothic" w:eastAsia="Calibri" w:hAnsi="Century Gothic" w:cs="Calibri"/>
          <w:sz w:val="20"/>
          <w:szCs w:val="20"/>
        </w:rPr>
      </w:pPr>
      <w:r w:rsidRPr="00F32A1B">
        <w:rPr>
          <w:rFonts w:ascii="Century Gothic" w:eastAsia="Calibri" w:hAnsi="Century Gothic" w:cs="Calibri"/>
          <w:sz w:val="20"/>
          <w:szCs w:val="20"/>
        </w:rPr>
        <w:t>I ……………………………………………………………………………</w:t>
      </w:r>
      <w:proofErr w:type="gramStart"/>
      <w:r w:rsidRPr="00F32A1B">
        <w:rPr>
          <w:rFonts w:ascii="Century Gothic" w:eastAsia="Calibri" w:hAnsi="Century Gothic" w:cs="Calibri"/>
          <w:sz w:val="20"/>
          <w:szCs w:val="20"/>
        </w:rPr>
        <w:t>…..</w:t>
      </w:r>
      <w:proofErr w:type="gramEnd"/>
      <w:r w:rsidRPr="00F32A1B">
        <w:rPr>
          <w:rFonts w:ascii="Century Gothic" w:eastAsia="Calibri" w:hAnsi="Century Gothic" w:cs="Calibri"/>
          <w:sz w:val="20"/>
          <w:szCs w:val="20"/>
        </w:rPr>
        <w:t xml:space="preserve"> the candidate, declare that I have received feedback and been informed of my overall competence for the criteria within the assignment.</w:t>
      </w:r>
    </w:p>
    <w:p w14:paraId="0A7F22F9" w14:textId="77777777" w:rsidR="00F32A1B" w:rsidRPr="00F32A1B" w:rsidRDefault="00F32A1B" w:rsidP="00F32A1B">
      <w:pPr>
        <w:spacing w:after="0" w:line="360" w:lineRule="auto"/>
        <w:jc w:val="both"/>
        <w:rPr>
          <w:rFonts w:ascii="Century Gothic" w:eastAsia="Calibri" w:hAnsi="Century Gothic" w:cs="Calibri"/>
          <w:b/>
          <w:sz w:val="20"/>
          <w:szCs w:val="20"/>
        </w:rPr>
      </w:pPr>
      <w:r w:rsidRPr="00F32A1B">
        <w:rPr>
          <w:rFonts w:ascii="Century Gothic" w:eastAsia="Calibri" w:hAnsi="Century Gothic" w:cs="Calibri"/>
          <w:b/>
          <w:sz w:val="20"/>
          <w:szCs w:val="20"/>
        </w:rPr>
        <w:t>Declaration by the Assessor</w:t>
      </w:r>
    </w:p>
    <w:p w14:paraId="4A6D5398" w14:textId="77777777" w:rsidR="00F32A1B" w:rsidRPr="00F32A1B" w:rsidRDefault="00F32A1B" w:rsidP="00F32A1B">
      <w:pPr>
        <w:spacing w:after="0" w:line="360" w:lineRule="auto"/>
        <w:jc w:val="both"/>
        <w:rPr>
          <w:rFonts w:ascii="Century Gothic" w:eastAsia="Calibri" w:hAnsi="Century Gothic" w:cs="Calibri"/>
          <w:sz w:val="20"/>
          <w:szCs w:val="20"/>
        </w:rPr>
      </w:pPr>
      <w:r w:rsidRPr="00F32A1B">
        <w:rPr>
          <w:rFonts w:ascii="Century Gothic" w:eastAsia="Calibri" w:hAnsi="Century Gothic" w:cs="Calibri"/>
          <w:sz w:val="20"/>
          <w:szCs w:val="20"/>
        </w:rPr>
        <w:t>I ……………………………………………............. (Assessor) hereby certify that I have examined the learner workbook and I am satisfied with the Facilitator Judgment of this assessment.</w:t>
      </w:r>
    </w:p>
    <w:p w14:paraId="5F2CBD57" w14:textId="77777777" w:rsidR="00F32A1B" w:rsidRPr="00F32A1B" w:rsidRDefault="00F32A1B" w:rsidP="00F32A1B">
      <w:pPr>
        <w:spacing w:after="0" w:line="360" w:lineRule="auto"/>
        <w:jc w:val="both"/>
        <w:rPr>
          <w:rFonts w:ascii="Century Gothic" w:eastAsia="Calibri" w:hAnsi="Century Gothic" w:cs="Calibri"/>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4"/>
        <w:gridCol w:w="1759"/>
        <w:gridCol w:w="2987"/>
        <w:gridCol w:w="1690"/>
      </w:tblGrid>
      <w:tr w:rsidR="00F32A1B" w:rsidRPr="00F32A1B" w14:paraId="34CECF45" w14:textId="77777777" w:rsidTr="00F32A1B">
        <w:tc>
          <w:tcPr>
            <w:tcW w:w="2988" w:type="dxa"/>
            <w:tcBorders>
              <w:top w:val="single" w:sz="4" w:space="0" w:color="auto"/>
              <w:left w:val="single" w:sz="4" w:space="0" w:color="auto"/>
              <w:bottom w:val="single" w:sz="4" w:space="0" w:color="auto"/>
              <w:right w:val="single" w:sz="4" w:space="0" w:color="auto"/>
            </w:tcBorders>
            <w:shd w:val="clear" w:color="auto" w:fill="8DB3E2"/>
            <w:hideMark/>
          </w:tcPr>
          <w:p w14:paraId="5268AB9D"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Learner (Sign)</w:t>
            </w:r>
          </w:p>
        </w:tc>
        <w:tc>
          <w:tcPr>
            <w:tcW w:w="1800" w:type="dxa"/>
            <w:tcBorders>
              <w:top w:val="single" w:sz="4" w:space="0" w:color="auto"/>
              <w:left w:val="single" w:sz="4" w:space="0" w:color="auto"/>
              <w:bottom w:val="single" w:sz="4" w:space="0" w:color="auto"/>
              <w:right w:val="single" w:sz="4" w:space="0" w:color="auto"/>
            </w:tcBorders>
            <w:shd w:val="clear" w:color="auto" w:fill="8DB3E2"/>
            <w:hideMark/>
          </w:tcPr>
          <w:p w14:paraId="148C8D4A"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Date</w:t>
            </w:r>
          </w:p>
        </w:tc>
        <w:tc>
          <w:tcPr>
            <w:tcW w:w="3060" w:type="dxa"/>
            <w:tcBorders>
              <w:top w:val="single" w:sz="4" w:space="0" w:color="auto"/>
              <w:left w:val="single" w:sz="4" w:space="0" w:color="auto"/>
              <w:bottom w:val="single" w:sz="4" w:space="0" w:color="auto"/>
              <w:right w:val="single" w:sz="4" w:space="0" w:color="auto"/>
            </w:tcBorders>
            <w:shd w:val="clear" w:color="auto" w:fill="8DB3E2"/>
            <w:hideMark/>
          </w:tcPr>
          <w:p w14:paraId="6F150EE5"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Assessor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15E95E2E"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Date</w:t>
            </w:r>
          </w:p>
        </w:tc>
      </w:tr>
      <w:tr w:rsidR="00F32A1B" w:rsidRPr="00F32A1B" w14:paraId="726A27DF" w14:textId="77777777" w:rsidTr="00F32A1B">
        <w:tc>
          <w:tcPr>
            <w:tcW w:w="2988" w:type="dxa"/>
            <w:tcBorders>
              <w:top w:val="single" w:sz="4" w:space="0" w:color="auto"/>
              <w:left w:val="single" w:sz="4" w:space="0" w:color="auto"/>
              <w:bottom w:val="single" w:sz="4" w:space="0" w:color="auto"/>
              <w:right w:val="single" w:sz="4" w:space="0" w:color="auto"/>
            </w:tcBorders>
          </w:tcPr>
          <w:p w14:paraId="7CF26B9F" w14:textId="77777777" w:rsidR="00F32A1B" w:rsidRPr="00F32A1B" w:rsidRDefault="00F32A1B" w:rsidP="00F32A1B">
            <w:pPr>
              <w:spacing w:after="200" w:line="360" w:lineRule="auto"/>
              <w:jc w:val="both"/>
              <w:rPr>
                <w:rFonts w:ascii="Century Gothic" w:eastAsia="Calibri" w:hAnsi="Century Gothic" w:cs="Calibri"/>
                <w:sz w:val="20"/>
                <w:szCs w:val="20"/>
              </w:rPr>
            </w:pPr>
          </w:p>
        </w:tc>
        <w:tc>
          <w:tcPr>
            <w:tcW w:w="1800" w:type="dxa"/>
            <w:tcBorders>
              <w:top w:val="single" w:sz="4" w:space="0" w:color="auto"/>
              <w:left w:val="single" w:sz="4" w:space="0" w:color="auto"/>
              <w:bottom w:val="single" w:sz="4" w:space="0" w:color="auto"/>
              <w:right w:val="single" w:sz="4" w:space="0" w:color="auto"/>
            </w:tcBorders>
          </w:tcPr>
          <w:p w14:paraId="7B179FA1" w14:textId="77777777" w:rsidR="00F32A1B" w:rsidRPr="00F32A1B" w:rsidRDefault="00F32A1B" w:rsidP="00F32A1B">
            <w:pPr>
              <w:spacing w:after="200" w:line="360" w:lineRule="auto"/>
              <w:jc w:val="both"/>
              <w:rPr>
                <w:rFonts w:ascii="Century Gothic" w:eastAsia="Calibri" w:hAnsi="Century Gothic" w:cs="Calibri"/>
                <w:sz w:val="20"/>
                <w:szCs w:val="20"/>
              </w:rPr>
            </w:pPr>
          </w:p>
        </w:tc>
        <w:tc>
          <w:tcPr>
            <w:tcW w:w="3060" w:type="dxa"/>
            <w:tcBorders>
              <w:top w:val="single" w:sz="4" w:space="0" w:color="auto"/>
              <w:left w:val="single" w:sz="4" w:space="0" w:color="auto"/>
              <w:bottom w:val="single" w:sz="4" w:space="0" w:color="auto"/>
              <w:right w:val="single" w:sz="4" w:space="0" w:color="auto"/>
            </w:tcBorders>
          </w:tcPr>
          <w:p w14:paraId="5453E0D8" w14:textId="77777777" w:rsidR="00F32A1B" w:rsidRPr="00F32A1B" w:rsidRDefault="00F32A1B" w:rsidP="00F32A1B">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30E593F7" w14:textId="77777777" w:rsidR="00F32A1B" w:rsidRPr="00F32A1B" w:rsidRDefault="00F32A1B" w:rsidP="00F32A1B">
            <w:pPr>
              <w:spacing w:after="200" w:line="360" w:lineRule="auto"/>
              <w:jc w:val="both"/>
              <w:rPr>
                <w:rFonts w:ascii="Century Gothic" w:eastAsia="Calibri" w:hAnsi="Century Gothic" w:cs="Calibri"/>
                <w:sz w:val="20"/>
                <w:szCs w:val="20"/>
              </w:rPr>
            </w:pPr>
          </w:p>
        </w:tc>
      </w:tr>
      <w:tr w:rsidR="00F32A1B" w:rsidRPr="00F32A1B" w14:paraId="04FF84BE" w14:textId="77777777" w:rsidTr="00F32A1B">
        <w:tc>
          <w:tcPr>
            <w:tcW w:w="7848" w:type="dxa"/>
            <w:gridSpan w:val="3"/>
            <w:tcBorders>
              <w:top w:val="single" w:sz="4" w:space="0" w:color="auto"/>
              <w:left w:val="single" w:sz="4" w:space="0" w:color="auto"/>
              <w:bottom w:val="single" w:sz="4" w:space="0" w:color="auto"/>
              <w:right w:val="single" w:sz="4" w:space="0" w:color="auto"/>
            </w:tcBorders>
            <w:shd w:val="clear" w:color="auto" w:fill="8DB3E2"/>
            <w:hideMark/>
          </w:tcPr>
          <w:p w14:paraId="6D88783E"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Moderator (Sign)</w:t>
            </w:r>
          </w:p>
        </w:tc>
        <w:tc>
          <w:tcPr>
            <w:tcW w:w="1728" w:type="dxa"/>
            <w:tcBorders>
              <w:top w:val="single" w:sz="4" w:space="0" w:color="auto"/>
              <w:left w:val="single" w:sz="4" w:space="0" w:color="auto"/>
              <w:bottom w:val="single" w:sz="4" w:space="0" w:color="auto"/>
              <w:right w:val="single" w:sz="4" w:space="0" w:color="auto"/>
            </w:tcBorders>
            <w:shd w:val="clear" w:color="auto" w:fill="8DB3E2"/>
            <w:hideMark/>
          </w:tcPr>
          <w:p w14:paraId="2779C176" w14:textId="77777777" w:rsidR="00F32A1B" w:rsidRPr="00F32A1B" w:rsidRDefault="00F32A1B" w:rsidP="00F32A1B">
            <w:pPr>
              <w:spacing w:after="200" w:line="360" w:lineRule="auto"/>
              <w:jc w:val="center"/>
              <w:rPr>
                <w:rFonts w:ascii="Century Gothic" w:eastAsia="Calibri" w:hAnsi="Century Gothic" w:cs="Calibri"/>
                <w:b/>
                <w:sz w:val="20"/>
                <w:szCs w:val="20"/>
              </w:rPr>
            </w:pPr>
            <w:r w:rsidRPr="00F32A1B">
              <w:rPr>
                <w:rFonts w:ascii="Century Gothic" w:eastAsia="Calibri" w:hAnsi="Century Gothic" w:cs="Calibri"/>
                <w:b/>
                <w:sz w:val="20"/>
                <w:szCs w:val="20"/>
              </w:rPr>
              <w:t>Date</w:t>
            </w:r>
          </w:p>
        </w:tc>
      </w:tr>
      <w:tr w:rsidR="00F32A1B" w:rsidRPr="00F32A1B" w14:paraId="0DA606EC" w14:textId="77777777" w:rsidTr="00F32A1B">
        <w:tc>
          <w:tcPr>
            <w:tcW w:w="7848" w:type="dxa"/>
            <w:gridSpan w:val="3"/>
            <w:tcBorders>
              <w:top w:val="single" w:sz="4" w:space="0" w:color="auto"/>
              <w:left w:val="single" w:sz="4" w:space="0" w:color="auto"/>
              <w:bottom w:val="single" w:sz="4" w:space="0" w:color="auto"/>
              <w:right w:val="single" w:sz="4" w:space="0" w:color="auto"/>
            </w:tcBorders>
          </w:tcPr>
          <w:p w14:paraId="59941B54" w14:textId="77777777" w:rsidR="00F32A1B" w:rsidRPr="00F32A1B" w:rsidRDefault="00F32A1B" w:rsidP="00F32A1B">
            <w:pPr>
              <w:spacing w:after="200" w:line="360" w:lineRule="auto"/>
              <w:jc w:val="both"/>
              <w:rPr>
                <w:rFonts w:ascii="Century Gothic" w:eastAsia="Calibri" w:hAnsi="Century Gothic" w:cs="Calibri"/>
                <w:sz w:val="20"/>
                <w:szCs w:val="20"/>
              </w:rPr>
            </w:pPr>
          </w:p>
        </w:tc>
        <w:tc>
          <w:tcPr>
            <w:tcW w:w="1728" w:type="dxa"/>
            <w:tcBorders>
              <w:top w:val="single" w:sz="4" w:space="0" w:color="auto"/>
              <w:left w:val="single" w:sz="4" w:space="0" w:color="auto"/>
              <w:bottom w:val="single" w:sz="4" w:space="0" w:color="auto"/>
              <w:right w:val="single" w:sz="4" w:space="0" w:color="auto"/>
            </w:tcBorders>
          </w:tcPr>
          <w:p w14:paraId="21E94919" w14:textId="77777777" w:rsidR="00F32A1B" w:rsidRPr="00F32A1B" w:rsidRDefault="00F32A1B" w:rsidP="00F32A1B">
            <w:pPr>
              <w:spacing w:after="200" w:line="360" w:lineRule="auto"/>
              <w:jc w:val="both"/>
              <w:rPr>
                <w:rFonts w:ascii="Century Gothic" w:eastAsia="Calibri" w:hAnsi="Century Gothic" w:cs="Calibri"/>
                <w:sz w:val="20"/>
                <w:szCs w:val="20"/>
              </w:rPr>
            </w:pPr>
          </w:p>
        </w:tc>
      </w:tr>
    </w:tbl>
    <w:p w14:paraId="05E66249" w14:textId="77777777" w:rsidR="00B45B31" w:rsidRPr="00F511E6" w:rsidRDefault="00B45B31" w:rsidP="00F511E6">
      <w:pPr>
        <w:tabs>
          <w:tab w:val="left" w:pos="3692"/>
        </w:tabs>
        <w:spacing w:line="360" w:lineRule="auto"/>
        <w:jc w:val="both"/>
        <w:rPr>
          <w:rFonts w:asciiTheme="majorHAnsi" w:eastAsia="Times New Roman" w:hAnsiTheme="majorHAnsi" w:cstheme="majorHAnsi"/>
          <w:b/>
          <w:sz w:val="24"/>
          <w:szCs w:val="24"/>
        </w:rPr>
      </w:pPr>
      <w:bookmarkStart w:id="2" w:name="_GoBack"/>
      <w:bookmarkEnd w:id="2"/>
    </w:p>
    <w:sectPr w:rsidR="00B45B31" w:rsidRPr="00F511E6"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2AA90" w14:textId="77777777" w:rsidR="0071129B" w:rsidRDefault="0071129B" w:rsidP="00447F5D">
      <w:pPr>
        <w:spacing w:after="0" w:line="240" w:lineRule="auto"/>
      </w:pPr>
      <w:r>
        <w:separator/>
      </w:r>
    </w:p>
  </w:endnote>
  <w:endnote w:type="continuationSeparator" w:id="0">
    <w:p w14:paraId="6F4C3F24" w14:textId="77777777" w:rsidR="0071129B" w:rsidRDefault="0071129B"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5296336"/>
      <w:docPartObj>
        <w:docPartGallery w:val="Page Numbers (Bottom of Page)"/>
        <w:docPartUnique/>
      </w:docPartObj>
    </w:sdtPr>
    <w:sdtEndPr>
      <w:rPr>
        <w:noProof/>
      </w:rPr>
    </w:sdtEndPr>
    <w:sdtContent>
      <w:p w14:paraId="70E0B4AB" w14:textId="6E198A49" w:rsidR="00447F5D" w:rsidRDefault="00447F5D">
        <w:pPr>
          <w:pStyle w:val="Footer"/>
          <w:jc w:val="right"/>
        </w:pPr>
        <w:r>
          <w:fldChar w:fldCharType="begin"/>
        </w:r>
        <w:r>
          <w:instrText xml:space="preserve"> PAGE   \* MERGEFORMAT </w:instrText>
        </w:r>
        <w:r>
          <w:fldChar w:fldCharType="separate"/>
        </w:r>
        <w:r w:rsidR="00F32A1B">
          <w:rPr>
            <w:noProof/>
          </w:rPr>
          <w:t>11</w:t>
        </w:r>
        <w:r>
          <w:rPr>
            <w:noProof/>
          </w:rPr>
          <w:fldChar w:fldCharType="end"/>
        </w:r>
      </w:p>
    </w:sdtContent>
  </w:sdt>
  <w:p w14:paraId="777FE5F9" w14:textId="77777777" w:rsidR="00447F5D" w:rsidRDefault="00447F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668033" w14:textId="77777777" w:rsidR="0071129B" w:rsidRDefault="0071129B" w:rsidP="00447F5D">
      <w:pPr>
        <w:spacing w:after="0" w:line="240" w:lineRule="auto"/>
      </w:pPr>
      <w:r>
        <w:separator/>
      </w:r>
    </w:p>
  </w:footnote>
  <w:footnote w:type="continuationSeparator" w:id="0">
    <w:p w14:paraId="6C9F46D6" w14:textId="77777777" w:rsidR="0071129B" w:rsidRDefault="0071129B" w:rsidP="00447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43C24"/>
    <w:multiLevelType w:val="hybridMultilevel"/>
    <w:tmpl w:val="E1BA5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7F44F0E"/>
    <w:multiLevelType w:val="hybridMultilevel"/>
    <w:tmpl w:val="3AFE6C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656B7C"/>
    <w:multiLevelType w:val="hybridMultilevel"/>
    <w:tmpl w:val="76C617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895338"/>
    <w:multiLevelType w:val="hybridMultilevel"/>
    <w:tmpl w:val="82F686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148226D"/>
    <w:multiLevelType w:val="hybridMultilevel"/>
    <w:tmpl w:val="B162813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139444FB"/>
    <w:multiLevelType w:val="hybridMultilevel"/>
    <w:tmpl w:val="244C0148"/>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205E67E5"/>
    <w:multiLevelType w:val="hybridMultilevel"/>
    <w:tmpl w:val="1B5E38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6082E70"/>
    <w:multiLevelType w:val="hybridMultilevel"/>
    <w:tmpl w:val="8D3CE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EF06988"/>
    <w:multiLevelType w:val="hybridMultilevel"/>
    <w:tmpl w:val="89CC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9907D6"/>
    <w:multiLevelType w:val="hybridMultilevel"/>
    <w:tmpl w:val="A1C0BEB4"/>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407178EF"/>
    <w:multiLevelType w:val="hybridMultilevel"/>
    <w:tmpl w:val="9578B00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17C5B11"/>
    <w:multiLevelType w:val="hybridMultilevel"/>
    <w:tmpl w:val="CD5CFB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87C3C74"/>
    <w:multiLevelType w:val="multilevel"/>
    <w:tmpl w:val="B71E8D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6BF558CC"/>
    <w:multiLevelType w:val="multilevel"/>
    <w:tmpl w:val="94645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9217DA"/>
    <w:multiLevelType w:val="hybridMultilevel"/>
    <w:tmpl w:val="63F2DAC6"/>
    <w:lvl w:ilvl="0" w:tplc="1C090013">
      <w:start w:val="1"/>
      <w:numFmt w:val="upp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7D307670"/>
    <w:multiLevelType w:val="hybridMultilevel"/>
    <w:tmpl w:val="002CDC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0"/>
  </w:num>
  <w:num w:numId="2">
    <w:abstractNumId w:val="14"/>
  </w:num>
  <w:num w:numId="3">
    <w:abstractNumId w:val="5"/>
  </w:num>
  <w:num w:numId="4">
    <w:abstractNumId w:val="4"/>
  </w:num>
  <w:num w:numId="5">
    <w:abstractNumId w:val="9"/>
  </w:num>
  <w:num w:numId="6">
    <w:abstractNumId w:val="15"/>
  </w:num>
  <w:num w:numId="7">
    <w:abstractNumId w:val="0"/>
  </w:num>
  <w:num w:numId="8">
    <w:abstractNumId w:val="11"/>
  </w:num>
  <w:num w:numId="9">
    <w:abstractNumId w:val="3"/>
  </w:num>
  <w:num w:numId="10">
    <w:abstractNumId w:val="8"/>
  </w:num>
  <w:num w:numId="11">
    <w:abstractNumId w:val="7"/>
  </w:num>
  <w:num w:numId="12">
    <w:abstractNumId w:val="12"/>
  </w:num>
  <w:num w:numId="13">
    <w:abstractNumId w:val="1"/>
  </w:num>
  <w:num w:numId="14">
    <w:abstractNumId w:val="2"/>
  </w:num>
  <w:num w:numId="15">
    <w:abstractNumId w:val="6"/>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0B659D"/>
    <w:rsid w:val="000C0F1C"/>
    <w:rsid w:val="00134A8E"/>
    <w:rsid w:val="002773C7"/>
    <w:rsid w:val="00367D35"/>
    <w:rsid w:val="003E1A30"/>
    <w:rsid w:val="00447F5D"/>
    <w:rsid w:val="004B4B82"/>
    <w:rsid w:val="005C296F"/>
    <w:rsid w:val="005D0B5F"/>
    <w:rsid w:val="006568EA"/>
    <w:rsid w:val="0071129B"/>
    <w:rsid w:val="007127C5"/>
    <w:rsid w:val="007559A7"/>
    <w:rsid w:val="00882096"/>
    <w:rsid w:val="008D7D57"/>
    <w:rsid w:val="008E72CE"/>
    <w:rsid w:val="00945AB6"/>
    <w:rsid w:val="009D55EE"/>
    <w:rsid w:val="00B123F2"/>
    <w:rsid w:val="00B13CAF"/>
    <w:rsid w:val="00B45B31"/>
    <w:rsid w:val="00B8213B"/>
    <w:rsid w:val="00F201E0"/>
    <w:rsid w:val="00F32A1B"/>
    <w:rsid w:val="00F51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98D1"/>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customStyle="1" w:styleId="Default">
    <w:name w:val="Default"/>
    <w:rsid w:val="006568EA"/>
    <w:pPr>
      <w:autoSpaceDE w:val="0"/>
      <w:autoSpaceDN w:val="0"/>
      <w:adjustRightInd w:val="0"/>
      <w:spacing w:after="0" w:line="240" w:lineRule="auto"/>
    </w:pPr>
    <w:rPr>
      <w:rFonts w:ascii="Arial" w:hAnsi="Arial" w:cs="Arial"/>
      <w:color w:val="000000"/>
      <w:sz w:val="24"/>
      <w:szCs w:val="24"/>
      <w:lang w:val="en-ZA"/>
    </w:rPr>
  </w:style>
  <w:style w:type="paragraph" w:styleId="ListParagraph">
    <w:name w:val="List Paragraph"/>
    <w:basedOn w:val="Normal"/>
    <w:uiPriority w:val="34"/>
    <w:qFormat/>
    <w:rsid w:val="006568EA"/>
    <w:pPr>
      <w:ind w:left="720"/>
      <w:contextualSpacing/>
    </w:pPr>
  </w:style>
  <w:style w:type="paragraph" w:customStyle="1" w:styleId="DefaultText">
    <w:name w:val="Default Text"/>
    <w:basedOn w:val="Normal"/>
    <w:rsid w:val="00B8213B"/>
    <w:pPr>
      <w:spacing w:after="0" w:line="240" w:lineRule="auto"/>
    </w:pPr>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42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1697</Words>
  <Characters>9676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2018-06-27T14:37:00Z</dcterms:created>
  <dcterms:modified xsi:type="dcterms:W3CDTF">2018-06-28T14:42:00Z</dcterms:modified>
</cp:coreProperties>
</file>