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521211" w14:textId="77777777" w:rsidR="00134A8E" w:rsidRPr="00622E97" w:rsidRDefault="00622E97" w:rsidP="00134A8E">
      <w:pPr>
        <w:jc w:val="center"/>
        <w:rPr>
          <w:rFonts w:asciiTheme="majorHAnsi" w:hAnsiTheme="majorHAnsi" w:cstheme="majorHAnsi"/>
          <w:b/>
          <w:sz w:val="24"/>
          <w:szCs w:val="24"/>
        </w:rPr>
      </w:pPr>
      <w:r w:rsidRPr="00622E97">
        <w:rPr>
          <w:rFonts w:asciiTheme="majorHAnsi" w:hAnsiTheme="majorHAnsi" w:cstheme="majorHAnsi"/>
          <w:b/>
          <w:sz w:val="24"/>
          <w:szCs w:val="24"/>
        </w:rPr>
        <w:t>LEARNING AND DEVELOPMENT MANAGEMENT FUNCTIONS</w:t>
      </w:r>
    </w:p>
    <w:p w14:paraId="6C8BF841" w14:textId="77777777" w:rsidR="00882096" w:rsidRPr="00622E97" w:rsidRDefault="00BC7A4A" w:rsidP="00134A8E">
      <w:pPr>
        <w:jc w:val="center"/>
        <w:rPr>
          <w:rFonts w:asciiTheme="majorHAnsi" w:hAnsiTheme="majorHAnsi" w:cstheme="majorHAnsi"/>
          <w:b/>
          <w:sz w:val="24"/>
          <w:szCs w:val="24"/>
        </w:rPr>
      </w:pPr>
      <w:r>
        <w:rPr>
          <w:rFonts w:asciiTheme="majorHAnsi" w:hAnsiTheme="majorHAnsi" w:cstheme="majorHAnsi"/>
          <w:b/>
          <w:sz w:val="24"/>
          <w:szCs w:val="24"/>
        </w:rPr>
        <w:t>SUMMATIVE MEMO</w:t>
      </w:r>
    </w:p>
    <w:p w14:paraId="50BFCCE6" w14:textId="77777777" w:rsidR="002773C7" w:rsidRDefault="002773C7"/>
    <w:p w14:paraId="692473FC" w14:textId="77777777" w:rsidR="002773C7" w:rsidRDefault="002773C7"/>
    <w:p w14:paraId="368281FC" w14:textId="77777777" w:rsidR="002773C7" w:rsidRDefault="002773C7"/>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773C7" w14:paraId="3D7F49A0" w14:textId="77777777" w:rsidTr="00144453">
        <w:tc>
          <w:tcPr>
            <w:tcW w:w="1286" w:type="pct"/>
            <w:shd w:val="clear" w:color="auto" w:fill="C6D9F1"/>
          </w:tcPr>
          <w:p w14:paraId="47C1688E"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bookmarkStart w:id="0" w:name="_Hlk504378400"/>
            <w:r w:rsidRPr="002773C7">
              <w:rPr>
                <w:rFonts w:ascii="Calibri Light" w:eastAsia="Times New Roman" w:hAnsi="Calibri Light" w:cs="Times New Roman"/>
                <w:b/>
                <w:sz w:val="24"/>
                <w:szCs w:val="24"/>
              </w:rPr>
              <w:t>Module #</w:t>
            </w:r>
          </w:p>
        </w:tc>
        <w:tc>
          <w:tcPr>
            <w:tcW w:w="3714" w:type="pct"/>
          </w:tcPr>
          <w:p w14:paraId="61D4D86A" w14:textId="77777777" w:rsidR="002773C7" w:rsidRPr="002773C7" w:rsidRDefault="00622E97" w:rsidP="002773C7">
            <w:pPr>
              <w:spacing w:after="0" w:line="360" w:lineRule="auto"/>
              <w:jc w:val="both"/>
              <w:rPr>
                <w:rFonts w:ascii="Calibri Light" w:eastAsia="Times New Roman" w:hAnsi="Calibri Light" w:cs="Times New Roman"/>
                <w:sz w:val="24"/>
                <w:szCs w:val="24"/>
              </w:rPr>
            </w:pPr>
            <w:r w:rsidRPr="00622E97">
              <w:rPr>
                <w:rFonts w:ascii="Calibri Light" w:eastAsia="Times New Roman" w:hAnsi="Calibri Light" w:cs="Times New Roman"/>
                <w:sz w:val="24"/>
                <w:szCs w:val="24"/>
              </w:rPr>
              <w:t>242401001-KM-02</w:t>
            </w:r>
          </w:p>
        </w:tc>
      </w:tr>
      <w:tr w:rsidR="002773C7" w:rsidRPr="002773C7" w14:paraId="6492C2EC" w14:textId="77777777" w:rsidTr="00144453">
        <w:tc>
          <w:tcPr>
            <w:tcW w:w="1286" w:type="pct"/>
            <w:shd w:val="clear" w:color="auto" w:fill="C6D9F1"/>
          </w:tcPr>
          <w:p w14:paraId="57386746"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NQF Level</w:t>
            </w:r>
          </w:p>
        </w:tc>
        <w:tc>
          <w:tcPr>
            <w:tcW w:w="3714" w:type="pct"/>
          </w:tcPr>
          <w:p w14:paraId="29DED4B4" w14:textId="77777777" w:rsidR="002773C7" w:rsidRPr="002773C7" w:rsidRDefault="00622E97"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5</w:t>
            </w:r>
          </w:p>
        </w:tc>
      </w:tr>
      <w:tr w:rsidR="002773C7" w:rsidRPr="002773C7" w14:paraId="3109A0F4" w14:textId="77777777" w:rsidTr="00144453">
        <w:tc>
          <w:tcPr>
            <w:tcW w:w="1286" w:type="pct"/>
            <w:shd w:val="clear" w:color="auto" w:fill="C6D9F1"/>
          </w:tcPr>
          <w:p w14:paraId="6D4CC726"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Notional hours</w:t>
            </w:r>
          </w:p>
        </w:tc>
        <w:tc>
          <w:tcPr>
            <w:tcW w:w="3714" w:type="pct"/>
          </w:tcPr>
          <w:p w14:paraId="358100D4" w14:textId="77777777" w:rsidR="002773C7" w:rsidRPr="002773C7" w:rsidRDefault="00622E97"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80</w:t>
            </w:r>
          </w:p>
        </w:tc>
      </w:tr>
      <w:tr w:rsidR="002773C7" w:rsidRPr="002773C7" w14:paraId="5E52338E" w14:textId="77777777" w:rsidTr="00144453">
        <w:tc>
          <w:tcPr>
            <w:tcW w:w="1286" w:type="pct"/>
            <w:shd w:val="clear" w:color="auto" w:fill="C6D9F1"/>
          </w:tcPr>
          <w:p w14:paraId="5970859C"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Credit(s)</w:t>
            </w:r>
          </w:p>
        </w:tc>
        <w:tc>
          <w:tcPr>
            <w:tcW w:w="3714" w:type="pct"/>
          </w:tcPr>
          <w:p w14:paraId="4CC28AC3" w14:textId="77777777" w:rsidR="002773C7" w:rsidRPr="002773C7" w:rsidRDefault="00622E97"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w:t>
            </w:r>
          </w:p>
        </w:tc>
      </w:tr>
      <w:tr w:rsidR="002773C7" w:rsidRPr="002773C7" w14:paraId="0DF6B439" w14:textId="77777777" w:rsidTr="00144453">
        <w:tc>
          <w:tcPr>
            <w:tcW w:w="1286" w:type="pct"/>
            <w:shd w:val="clear" w:color="auto" w:fill="C6D9F1"/>
          </w:tcPr>
          <w:p w14:paraId="1290AAD3"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Development</w:t>
            </w:r>
          </w:p>
          <w:p w14:paraId="52F62B21"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Quality Partner</w:t>
            </w:r>
          </w:p>
        </w:tc>
        <w:tc>
          <w:tcPr>
            <w:tcW w:w="3714" w:type="pct"/>
          </w:tcPr>
          <w:p w14:paraId="48E17FF5" w14:textId="77777777" w:rsidR="002773C7" w:rsidRPr="002773C7" w:rsidRDefault="000B659D" w:rsidP="002773C7">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ETDP SETA</w:t>
            </w:r>
          </w:p>
        </w:tc>
      </w:tr>
      <w:tr w:rsidR="002773C7" w:rsidRPr="002773C7" w14:paraId="44050FD5" w14:textId="77777777" w:rsidTr="00144453">
        <w:tc>
          <w:tcPr>
            <w:tcW w:w="1286" w:type="pct"/>
            <w:shd w:val="clear" w:color="auto" w:fill="C6D9F1"/>
          </w:tcPr>
          <w:p w14:paraId="4C6C967E"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Occupation or </w:t>
            </w:r>
            <w:r w:rsidR="00134A8E" w:rsidRPr="002773C7">
              <w:rPr>
                <w:rFonts w:ascii="Calibri Light" w:eastAsia="Times New Roman" w:hAnsi="Calibri Light" w:cs="Times New Roman"/>
                <w:b/>
                <w:sz w:val="24"/>
                <w:szCs w:val="24"/>
              </w:rPr>
              <w:t>Specialization</w:t>
            </w:r>
          </w:p>
        </w:tc>
        <w:tc>
          <w:tcPr>
            <w:tcW w:w="3714" w:type="pct"/>
          </w:tcPr>
          <w:p w14:paraId="7CD64AEB"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tr w:rsidR="002773C7" w:rsidRPr="002773C7" w14:paraId="5FF04300" w14:textId="77777777" w:rsidTr="00144453">
        <w:tc>
          <w:tcPr>
            <w:tcW w:w="1286" w:type="pct"/>
            <w:shd w:val="clear" w:color="auto" w:fill="C6D9F1"/>
          </w:tcPr>
          <w:p w14:paraId="113D3EF7"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Associated Occupation </w:t>
            </w:r>
          </w:p>
        </w:tc>
        <w:tc>
          <w:tcPr>
            <w:tcW w:w="3714" w:type="pct"/>
          </w:tcPr>
          <w:p w14:paraId="75A54260"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bookmarkEnd w:id="0"/>
    </w:tbl>
    <w:p w14:paraId="1F474705" w14:textId="77777777" w:rsidR="002773C7" w:rsidRDefault="002773C7"/>
    <w:p w14:paraId="0C7C5380" w14:textId="77777777" w:rsidR="002773C7" w:rsidRDefault="002773C7">
      <w: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773C7" w14:paraId="2672B47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89C1052"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bookmarkStart w:id="1" w:name="_Hlk503954940"/>
            <w:r w:rsidRPr="002773C7">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362AE3D2"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07797949"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9816C5B"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1526AAF7"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483951D6"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A2E97CC"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8824261"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48C8AE9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A056D56"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1D4059FB"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0248C809"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5DE26AD"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467E9C8E"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4176EF22"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D2EA995"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2C8855"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7826CB04"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AC0C56B"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20625A16" w14:textId="77777777" w:rsidR="002773C7" w:rsidRPr="002773C7" w:rsidRDefault="002773C7" w:rsidP="002773C7">
            <w:pPr>
              <w:spacing w:after="0" w:line="360" w:lineRule="auto"/>
              <w:rPr>
                <w:rFonts w:ascii="Century Gothic" w:eastAsia="Times New Roman" w:hAnsi="Century Gothic" w:cs="Arial"/>
                <w:color w:val="000000"/>
                <w:lang w:val="en-GB"/>
              </w:rPr>
            </w:pPr>
          </w:p>
        </w:tc>
      </w:tr>
      <w:bookmarkEnd w:id="1"/>
    </w:tbl>
    <w:p w14:paraId="03474E2B" w14:textId="77777777" w:rsidR="002773C7" w:rsidRDefault="002773C7"/>
    <w:p w14:paraId="618E88E2" w14:textId="77777777" w:rsidR="002773C7" w:rsidRDefault="002773C7">
      <w:r>
        <w:br w:type="page"/>
      </w:r>
    </w:p>
    <w:p w14:paraId="342627F6" w14:textId="77777777" w:rsidR="002773C7" w:rsidRPr="004E171F" w:rsidRDefault="002773C7" w:rsidP="004E171F">
      <w:pPr>
        <w:shd w:val="clear" w:color="auto" w:fill="9CC2E5" w:themeFill="accent1" w:themeFillTint="99"/>
        <w:spacing w:after="0" w:line="360" w:lineRule="auto"/>
        <w:rPr>
          <w:rFonts w:asciiTheme="majorHAnsi" w:eastAsia="Times New Roman" w:hAnsiTheme="majorHAnsi" w:cstheme="majorHAnsi"/>
          <w:b/>
          <w:sz w:val="24"/>
          <w:szCs w:val="24"/>
        </w:rPr>
      </w:pPr>
      <w:r w:rsidRPr="002773C7">
        <w:rPr>
          <w:rFonts w:ascii="Calibri Light" w:eastAsia="Times New Roman" w:hAnsi="Calibri Light" w:cs="Times New Roman"/>
          <w:b/>
        </w:rPr>
        <w:t xml:space="preserve">Note to </w:t>
      </w:r>
      <w:r w:rsidRPr="004E171F">
        <w:rPr>
          <w:rFonts w:asciiTheme="majorHAnsi" w:eastAsia="Times New Roman" w:hAnsiTheme="majorHAnsi" w:cstheme="majorHAnsi"/>
          <w:b/>
          <w:sz w:val="24"/>
          <w:szCs w:val="24"/>
        </w:rPr>
        <w:t>the learner</w:t>
      </w:r>
    </w:p>
    <w:p w14:paraId="36D7DB63" w14:textId="77777777" w:rsidR="002773C7" w:rsidRPr="004E171F" w:rsidRDefault="002773C7" w:rsidP="004E171F">
      <w:pPr>
        <w:tabs>
          <w:tab w:val="left" w:pos="5387"/>
        </w:tabs>
        <w:spacing w:after="0" w:line="360" w:lineRule="auto"/>
        <w:rPr>
          <w:rFonts w:asciiTheme="majorHAnsi" w:eastAsia="Times New Roman" w:hAnsiTheme="majorHAnsi" w:cstheme="majorHAnsi"/>
          <w:color w:val="FF0000"/>
          <w:sz w:val="24"/>
          <w:szCs w:val="24"/>
        </w:rPr>
      </w:pPr>
      <w:r w:rsidRPr="004E171F">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120848B3" w14:textId="77777777" w:rsidR="002773C7" w:rsidRPr="004E171F" w:rsidRDefault="004B4B82"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Purpose</w:t>
      </w:r>
    </w:p>
    <w:p w14:paraId="62D9A56F" w14:textId="77777777" w:rsidR="002773C7" w:rsidRPr="004E171F" w:rsidRDefault="00622E97"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hAnsiTheme="majorHAnsi" w:cstheme="majorHAnsi"/>
          <w:sz w:val="24"/>
          <w:szCs w:val="24"/>
        </w:rPr>
        <w:t>The main focus of the learning in this knowledge module is to build an understanding of concepts required to manage learning and development.</w:t>
      </w:r>
    </w:p>
    <w:p w14:paraId="52AC8C2F" w14:textId="77777777" w:rsidR="00622E97" w:rsidRPr="004E171F" w:rsidRDefault="002773C7"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Topic elements to be covered include</w:t>
      </w:r>
    </w:p>
    <w:p w14:paraId="408AC064"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KM-02-KT01: Learning and development management concepts (15%) </w:t>
      </w:r>
    </w:p>
    <w:p w14:paraId="26038396"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KM-02-KT02: Learning and development intervention planning and co-ordination (20%) </w:t>
      </w:r>
    </w:p>
    <w:p w14:paraId="6FDBE15D"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KM-02-KT03: Learning and development quality management concepts (30%) </w:t>
      </w:r>
    </w:p>
    <w:p w14:paraId="61619EC0"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KM-02-KT04: Learning and development procurement concepts and practices (10%) </w:t>
      </w:r>
    </w:p>
    <w:p w14:paraId="7914103A"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KM-02-KT05: Communication and reporting within Learning and Development Management (15%) </w:t>
      </w:r>
    </w:p>
    <w:p w14:paraId="11BF712B" w14:textId="77777777" w:rsidR="002773C7" w:rsidRPr="004E171F" w:rsidRDefault="00622E97" w:rsidP="004E171F">
      <w:pPr>
        <w:pStyle w:val="Default"/>
        <w:numPr>
          <w:ilvl w:val="0"/>
          <w:numId w:val="1"/>
        </w:numPr>
        <w:spacing w:line="360" w:lineRule="auto"/>
        <w:rPr>
          <w:rFonts w:asciiTheme="majorHAnsi" w:hAnsiTheme="majorHAnsi" w:cstheme="majorHAnsi"/>
        </w:rPr>
      </w:pPr>
      <w:r w:rsidRPr="004E171F">
        <w:rPr>
          <w:rFonts w:asciiTheme="majorHAnsi" w:hAnsiTheme="majorHAnsi" w:cstheme="majorHAnsi"/>
        </w:rPr>
        <w:t xml:space="preserve">KM-02-KT06: Learning and development ethics (10%) </w:t>
      </w:r>
    </w:p>
    <w:p w14:paraId="786527E7" w14:textId="77777777" w:rsidR="004E171F" w:rsidRPr="004E171F" w:rsidRDefault="002773C7"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Exemptions</w:t>
      </w:r>
    </w:p>
    <w:p w14:paraId="5BB8CC57" w14:textId="77777777" w:rsidR="002773C7" w:rsidRPr="004E171F" w:rsidRDefault="004E171F" w:rsidP="004E171F">
      <w:pPr>
        <w:pStyle w:val="Default"/>
        <w:spacing w:line="360" w:lineRule="auto"/>
        <w:rPr>
          <w:rFonts w:asciiTheme="majorHAnsi" w:hAnsiTheme="majorHAnsi" w:cstheme="majorHAnsi"/>
        </w:rPr>
      </w:pPr>
      <w:r w:rsidRPr="004E171F">
        <w:rPr>
          <w:rFonts w:asciiTheme="majorHAnsi" w:hAnsiTheme="majorHAnsi" w:cstheme="majorHAnsi"/>
        </w:rPr>
        <w:t>No exemptions are currently recognised for any of the listed knowledge modules. An RPL approach is recommended fo</w:t>
      </w:r>
      <w:r>
        <w:rPr>
          <w:rFonts w:asciiTheme="majorHAnsi" w:hAnsiTheme="majorHAnsi" w:cstheme="majorHAnsi"/>
        </w:rPr>
        <w:t xml:space="preserve">r all listed knowledge modules </w:t>
      </w:r>
    </w:p>
    <w:p w14:paraId="5B841685" w14:textId="77777777" w:rsidR="002773C7" w:rsidRPr="004E171F" w:rsidRDefault="004B4B82"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Entry Requirements</w:t>
      </w:r>
    </w:p>
    <w:p w14:paraId="7560E240" w14:textId="77777777" w:rsidR="002773C7" w:rsidRPr="004E171F" w:rsidRDefault="000B659D" w:rsidP="004E171F">
      <w:pPr>
        <w:tabs>
          <w:tab w:val="left" w:pos="5387"/>
        </w:tabs>
        <w:spacing w:after="0" w:line="360" w:lineRule="auto"/>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NQF level 4 with Communication</w:t>
      </w:r>
    </w:p>
    <w:p w14:paraId="20D4ADB5" w14:textId="77777777" w:rsidR="002773C7" w:rsidRPr="004E171F" w:rsidRDefault="002773C7"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Provider Accreditation Requirements for the Knowledge Module</w:t>
      </w:r>
    </w:p>
    <w:p w14:paraId="1A18C75B" w14:textId="77777777" w:rsidR="004E171F" w:rsidRPr="004E171F" w:rsidRDefault="002773C7"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Physical Requirements</w:t>
      </w:r>
    </w:p>
    <w:p w14:paraId="43A4B64A" w14:textId="77777777" w:rsidR="004E171F" w:rsidRPr="004E171F" w:rsidRDefault="004E171F" w:rsidP="004E171F">
      <w:pPr>
        <w:pStyle w:val="Default"/>
        <w:numPr>
          <w:ilvl w:val="0"/>
          <w:numId w:val="8"/>
        </w:numPr>
        <w:spacing w:after="260" w:line="360" w:lineRule="auto"/>
        <w:rPr>
          <w:rFonts w:asciiTheme="majorHAnsi" w:hAnsiTheme="majorHAnsi" w:cstheme="majorHAnsi"/>
        </w:rPr>
      </w:pPr>
      <w:r w:rsidRPr="004E171F">
        <w:rPr>
          <w:rFonts w:asciiTheme="majorHAnsi" w:hAnsiTheme="majorHAnsi" w:cstheme="majorHAnsi"/>
        </w:rPr>
        <w:t xml:space="preserve">Learning and development resources aligned to the scope and content of the module </w:t>
      </w:r>
    </w:p>
    <w:p w14:paraId="20F2129F" w14:textId="77777777" w:rsidR="004E171F" w:rsidRPr="004E171F" w:rsidRDefault="004E171F" w:rsidP="004E171F">
      <w:pPr>
        <w:pStyle w:val="Default"/>
        <w:numPr>
          <w:ilvl w:val="0"/>
          <w:numId w:val="8"/>
        </w:numPr>
        <w:spacing w:line="360" w:lineRule="auto"/>
        <w:rPr>
          <w:rFonts w:asciiTheme="majorHAnsi" w:hAnsiTheme="majorHAnsi" w:cstheme="majorHAnsi"/>
        </w:rPr>
      </w:pPr>
      <w:r w:rsidRPr="004E171F">
        <w:rPr>
          <w:rFonts w:asciiTheme="majorHAnsi" w:hAnsiTheme="majorHAnsi" w:cstheme="majorHAnsi"/>
        </w:rPr>
        <w:t xml:space="preserve">Learner assessment resources (database, tools, records) </w:t>
      </w:r>
    </w:p>
    <w:p w14:paraId="01C11A28" w14:textId="77777777" w:rsidR="004E171F" w:rsidRP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68153371"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106357C3"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4E2A98EC" w14:textId="77777777" w:rsidR="004E171F" w:rsidRPr="004E171F" w:rsidRDefault="002773C7"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Human Resource Requirements:</w:t>
      </w:r>
    </w:p>
    <w:p w14:paraId="533981B5" w14:textId="77777777" w:rsidR="004E171F" w:rsidRPr="004E171F" w:rsidRDefault="004E171F" w:rsidP="004E171F">
      <w:pPr>
        <w:pStyle w:val="Default"/>
        <w:numPr>
          <w:ilvl w:val="0"/>
          <w:numId w:val="9"/>
        </w:numPr>
        <w:spacing w:after="258" w:line="360" w:lineRule="auto"/>
        <w:rPr>
          <w:rFonts w:asciiTheme="majorHAnsi" w:hAnsiTheme="majorHAnsi" w:cstheme="majorHAnsi"/>
        </w:rPr>
      </w:pPr>
      <w:r w:rsidRPr="004E171F">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6031CCC7" w14:textId="77777777" w:rsidR="002773C7" w:rsidRPr="004E171F" w:rsidRDefault="004E171F" w:rsidP="004E171F">
      <w:pPr>
        <w:pStyle w:val="Default"/>
        <w:numPr>
          <w:ilvl w:val="0"/>
          <w:numId w:val="9"/>
        </w:numPr>
        <w:spacing w:line="360" w:lineRule="auto"/>
        <w:rPr>
          <w:rFonts w:asciiTheme="majorHAnsi" w:hAnsiTheme="majorHAnsi" w:cstheme="majorHAnsi"/>
        </w:rPr>
      </w:pPr>
      <w:r w:rsidRPr="004E171F">
        <w:rPr>
          <w:rFonts w:asciiTheme="majorHAnsi" w:hAnsiTheme="majorHAnsi" w:cstheme="majorHAnsi"/>
        </w:rPr>
        <w:t xml:space="preserve">Access to assessment expertise in terms of subject matter related prior learning, experience and credibility </w:t>
      </w:r>
    </w:p>
    <w:p w14:paraId="7189C7D4" w14:textId="77777777" w:rsidR="004E171F" w:rsidRPr="004E171F" w:rsidRDefault="004E171F"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Legal Requirements</w:t>
      </w:r>
    </w:p>
    <w:p w14:paraId="4DC4128A" w14:textId="77777777" w:rsidR="004B4B82" w:rsidRPr="004E171F" w:rsidRDefault="004E171F" w:rsidP="004E171F">
      <w:pPr>
        <w:pStyle w:val="Default"/>
        <w:numPr>
          <w:ilvl w:val="0"/>
          <w:numId w:val="10"/>
        </w:numPr>
        <w:spacing w:line="360" w:lineRule="auto"/>
        <w:rPr>
          <w:rFonts w:asciiTheme="majorHAnsi" w:hAnsiTheme="majorHAnsi" w:cstheme="majorHAnsi"/>
        </w:rPr>
      </w:pPr>
      <w:r w:rsidRPr="004E171F">
        <w:rPr>
          <w:rFonts w:asciiTheme="majorHAnsi" w:hAnsiTheme="majorHAnsi" w:cstheme="majorHAnsi"/>
        </w:rPr>
        <w:t xml:space="preserve">Access to facilities that comply with occupational health and safety standards where contact learning or assessment sessions are delivered </w:t>
      </w:r>
    </w:p>
    <w:p w14:paraId="76082227" w14:textId="77777777" w:rsidR="004B4B82" w:rsidRPr="004E171F" w:rsidRDefault="004B4B82" w:rsidP="004E171F">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Venue, Date and Time:</w:t>
      </w:r>
    </w:p>
    <w:p w14:paraId="31133332" w14:textId="77777777" w:rsidR="004B4B82" w:rsidRPr="004E171F" w:rsidRDefault="004B4B82" w:rsidP="004E171F">
      <w:pPr>
        <w:spacing w:after="0" w:line="360" w:lineRule="auto"/>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Consult your facilitator should there be any changes to the venue, date and/or time.</w:t>
      </w:r>
    </w:p>
    <w:p w14:paraId="489FD6E9" w14:textId="77777777" w:rsidR="002773C7" w:rsidRPr="004E171F" w:rsidRDefault="004B4B82"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sz w:val="24"/>
          <w:szCs w:val="24"/>
        </w:rPr>
        <w:t xml:space="preserve">  Refer to your timetable</w:t>
      </w:r>
    </w:p>
    <w:p w14:paraId="37048901" w14:textId="77777777" w:rsidR="002773C7" w:rsidRPr="004E171F" w:rsidRDefault="00134A8E" w:rsidP="004E171F">
      <w:pPr>
        <w:shd w:val="clear" w:color="auto" w:fill="9CC2E5" w:themeFill="accent1" w:themeFillTint="99"/>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Assessments</w:t>
      </w:r>
    </w:p>
    <w:p w14:paraId="4408B578"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1D2688B9"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p>
    <w:p w14:paraId="6A57E9A9"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49ABEB09"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p>
    <w:p w14:paraId="63648EA9"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Listen carefully to the instructions of the facilitator and do the given activities in the time given to you.</w:t>
      </w:r>
    </w:p>
    <w:p w14:paraId="23C1D3CB"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34A8E" w14:paraId="0C2FB76E"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5DE6E9E3" w14:textId="77777777" w:rsidR="00134A8E" w:rsidRPr="00134A8E" w:rsidRDefault="00134A8E" w:rsidP="00134A8E">
            <w:pPr>
              <w:spacing w:after="0" w:line="360" w:lineRule="auto"/>
              <w:rPr>
                <w:rFonts w:ascii="Calibri Light" w:eastAsia="Calibri" w:hAnsi="Calibri Light" w:cs="Times New Roman"/>
                <w:b/>
                <w:sz w:val="20"/>
                <w:szCs w:val="20"/>
              </w:rPr>
            </w:pPr>
          </w:p>
          <w:p w14:paraId="7EA78CD1"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7AC5EEBC" wp14:editId="1664AB32">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D22894" w14:textId="77777777" w:rsidR="00134A8E" w:rsidRPr="00134A8E" w:rsidRDefault="00134A8E" w:rsidP="00134A8E">
            <w:pPr>
              <w:spacing w:after="0" w:line="360" w:lineRule="auto"/>
              <w:rPr>
                <w:rFonts w:ascii="Calibri Light" w:eastAsia="Calibri" w:hAnsi="Calibri Light" w:cs="Times New Roman"/>
                <w:b/>
                <w:sz w:val="20"/>
                <w:szCs w:val="20"/>
              </w:rPr>
            </w:pPr>
          </w:p>
          <w:p w14:paraId="256BC34F" w14:textId="77777777" w:rsidR="00134A8E" w:rsidRPr="00134A8E" w:rsidRDefault="00134A8E" w:rsidP="00134A8E">
            <w:pPr>
              <w:spacing w:after="0" w:line="360" w:lineRule="auto"/>
              <w:rPr>
                <w:rFonts w:ascii="Calibri Light" w:eastAsia="Calibri" w:hAnsi="Calibri Light" w:cs="Times New Roman"/>
                <w:b/>
                <w:sz w:val="20"/>
                <w:szCs w:val="20"/>
              </w:rPr>
            </w:pPr>
          </w:p>
          <w:p w14:paraId="323065D2"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5BF0501"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means that other books are available for further information on a particular topic/subject.</w:t>
            </w:r>
          </w:p>
        </w:tc>
      </w:tr>
      <w:tr w:rsidR="00134A8E" w:rsidRPr="00134A8E" w14:paraId="08E89F38"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1D9CB60E"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2F084B3F" wp14:editId="6C3B7E8F">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00E851"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Calibri Light" w:eastAsia="Calibri" w:hAnsi="Calibri Light" w:cs="Times New Roman"/>
                <w:b/>
                <w:noProof/>
                <w:sz w:val="20"/>
                <w:szCs w:val="20"/>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DDD2BD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refers to any examples, handouts, checklists, etc…</w:t>
            </w:r>
          </w:p>
        </w:tc>
      </w:tr>
      <w:tr w:rsidR="00134A8E" w:rsidRPr="00134A8E" w14:paraId="75B4DB0D"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5F30EA54"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41732983" wp14:editId="7A0C6047">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9A8130" w14:textId="77777777" w:rsidR="00134A8E" w:rsidRPr="00134A8E" w:rsidRDefault="00134A8E" w:rsidP="00134A8E">
            <w:pPr>
              <w:spacing w:after="0" w:line="360" w:lineRule="auto"/>
              <w:rPr>
                <w:rFonts w:ascii="Calibri Light" w:eastAsia="Calibri" w:hAnsi="Calibri Light" w:cs="Times New Roman"/>
                <w:b/>
                <w:sz w:val="20"/>
                <w:szCs w:val="20"/>
              </w:rPr>
            </w:pPr>
          </w:p>
          <w:p w14:paraId="2C5B0520" w14:textId="77777777" w:rsidR="00134A8E" w:rsidRPr="00134A8E" w:rsidRDefault="00134A8E" w:rsidP="00134A8E">
            <w:pPr>
              <w:spacing w:after="0" w:line="360" w:lineRule="auto"/>
              <w:rPr>
                <w:rFonts w:ascii="Calibri Light" w:eastAsia="Calibri" w:hAnsi="Calibri Light" w:cs="Times New Roman"/>
                <w:b/>
                <w:sz w:val="20"/>
                <w:szCs w:val="20"/>
              </w:rPr>
            </w:pPr>
          </w:p>
          <w:p w14:paraId="3AE06BA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E8F978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 xml:space="preserve">This icon represents important information related to a specific topic or section of the guide. </w:t>
            </w:r>
          </w:p>
        </w:tc>
      </w:tr>
      <w:tr w:rsidR="00134A8E" w:rsidRPr="00134A8E" w14:paraId="19D43E50"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364466BA" w14:textId="77777777" w:rsidR="00134A8E" w:rsidRPr="00134A8E" w:rsidRDefault="00134A8E" w:rsidP="00134A8E">
            <w:pPr>
              <w:spacing w:after="0" w:line="360" w:lineRule="auto"/>
              <w:rPr>
                <w:rFonts w:ascii="Calibri Light" w:eastAsia="Calibri" w:hAnsi="Calibri Light" w:cs="Times New Roman"/>
                <w:noProof/>
                <w:sz w:val="20"/>
                <w:szCs w:val="20"/>
              </w:rPr>
            </w:pPr>
          </w:p>
          <w:p w14:paraId="7925C1B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47D66DE4" wp14:editId="0842A577">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8562A5" w14:textId="77777777" w:rsidR="00134A8E" w:rsidRPr="00134A8E" w:rsidRDefault="00134A8E" w:rsidP="00134A8E">
            <w:pPr>
              <w:spacing w:after="0" w:line="360" w:lineRule="auto"/>
              <w:rPr>
                <w:rFonts w:ascii="Calibri Light" w:eastAsia="Calibri" w:hAnsi="Calibri Light" w:cs="Times New Roman"/>
                <w:b/>
                <w:sz w:val="20"/>
                <w:szCs w:val="20"/>
              </w:rPr>
            </w:pPr>
          </w:p>
          <w:p w14:paraId="702633C6"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49D18FC"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helps you to be prepared for the learning to follow or assist you to demonstrate understanding of module content. Shows transference of knowledge and skill.</w:t>
            </w:r>
          </w:p>
        </w:tc>
      </w:tr>
      <w:tr w:rsidR="00134A8E" w:rsidRPr="00134A8E" w14:paraId="51689BBE"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E673077"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7FD26D57" wp14:editId="46B99BC4">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B4847"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6D0C028"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any exercise to be completed on a specific topic at home by you or in a group.</w:t>
            </w:r>
          </w:p>
        </w:tc>
      </w:tr>
      <w:tr w:rsidR="00134A8E" w:rsidRPr="00134A8E" w14:paraId="66CE43AF"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352BA05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59997D1A" wp14:editId="7061328C">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3EF8B" w14:textId="77777777" w:rsidR="00134A8E" w:rsidRPr="00134A8E" w:rsidRDefault="00134A8E" w:rsidP="00134A8E">
            <w:pPr>
              <w:spacing w:after="0" w:line="360" w:lineRule="auto"/>
              <w:rPr>
                <w:rFonts w:ascii="Calibri Light" w:eastAsia="Calibri" w:hAnsi="Calibri Light" w:cs="Times New Roman"/>
                <w:b/>
                <w:sz w:val="20"/>
                <w:szCs w:val="20"/>
              </w:rPr>
            </w:pPr>
          </w:p>
          <w:p w14:paraId="42F98695" w14:textId="77777777" w:rsidR="00134A8E" w:rsidRPr="00134A8E" w:rsidRDefault="00134A8E" w:rsidP="00134A8E">
            <w:pPr>
              <w:spacing w:after="0" w:line="360" w:lineRule="auto"/>
              <w:rPr>
                <w:rFonts w:ascii="Calibri Light" w:eastAsia="Calibri" w:hAnsi="Calibri Light" w:cs="Times New Roman"/>
                <w:b/>
                <w:sz w:val="20"/>
                <w:szCs w:val="20"/>
              </w:rPr>
            </w:pPr>
          </w:p>
          <w:p w14:paraId="79ACC8DC"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74A28BBE"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the assessment process is proof of competence. This can be achieved by observation or a portfolio of evidence should be submitted in this regard.</w:t>
            </w:r>
          </w:p>
          <w:p w14:paraId="1AD7E08D" w14:textId="77777777" w:rsidR="00134A8E" w:rsidRPr="00134A8E" w:rsidRDefault="00134A8E" w:rsidP="00134A8E">
            <w:pPr>
              <w:spacing w:after="0" w:line="360" w:lineRule="auto"/>
              <w:rPr>
                <w:rFonts w:ascii="Calibri Light" w:eastAsia="Calibri" w:hAnsi="Calibri Light" w:cs="Times New Roman"/>
                <w:b/>
                <w:sz w:val="20"/>
                <w:szCs w:val="20"/>
              </w:rPr>
            </w:pPr>
          </w:p>
        </w:tc>
      </w:tr>
      <w:tr w:rsidR="00134A8E" w:rsidRPr="00134A8E" w14:paraId="5887C3A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12076ED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5BDD1879" wp14:editId="4C00BE49">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233CE8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learning is through workplace experience. Activities with this icon can only be completed once a learner is in the workplace</w:t>
            </w:r>
          </w:p>
        </w:tc>
      </w:tr>
      <w:tr w:rsidR="00134A8E" w:rsidRPr="00134A8E" w14:paraId="6DFCBCC4"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6B699BA2"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5390D8AD" wp14:editId="76D53CBC">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noProof/>
                <w:sz w:val="20"/>
                <w:szCs w:val="20"/>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D847802"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indicates practical tips you can adopt in the future.</w:t>
            </w:r>
          </w:p>
        </w:tc>
      </w:tr>
      <w:tr w:rsidR="00134A8E" w:rsidRPr="00134A8E" w14:paraId="7F5F774E"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13E29574"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6D87FAF8" wp14:editId="14B3F3E8">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68C4C7E"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important notes you must remember as part of the learning process.</w:t>
            </w:r>
          </w:p>
        </w:tc>
      </w:tr>
    </w:tbl>
    <w:p w14:paraId="0C70DD28" w14:textId="77777777" w:rsidR="002773C7" w:rsidRDefault="002773C7" w:rsidP="002773C7">
      <w:pPr>
        <w:tabs>
          <w:tab w:val="left" w:pos="5387"/>
        </w:tabs>
        <w:spacing w:after="0" w:line="360" w:lineRule="auto"/>
        <w:rPr>
          <w:rFonts w:ascii="Calibri Light" w:eastAsia="Times New Roman" w:hAnsi="Calibri Light" w:cs="Times New Roman"/>
          <w:b/>
        </w:rPr>
      </w:pPr>
    </w:p>
    <w:p w14:paraId="60E0F7B5" w14:textId="77777777" w:rsidR="002773C7" w:rsidRDefault="002773C7" w:rsidP="004E171F">
      <w:pPr>
        <w:tabs>
          <w:tab w:val="left" w:pos="5387"/>
        </w:tabs>
        <w:spacing w:after="0" w:line="360" w:lineRule="auto"/>
        <w:rPr>
          <w:rFonts w:asciiTheme="majorHAnsi" w:eastAsia="Times New Roman" w:hAnsiTheme="majorHAnsi" w:cstheme="majorHAnsi"/>
          <w:b/>
          <w:sz w:val="24"/>
          <w:szCs w:val="24"/>
        </w:rPr>
      </w:pPr>
    </w:p>
    <w:p w14:paraId="318BD317"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5C2DE841"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6833E9B7"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2A9A0519"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71C24DF8"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463624A5"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2628AA08"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010FB174"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521759A0"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64D62897"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06E00984"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5BD9CC91"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4D89B8AE"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377EDB87"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18B8AE99"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000EF449"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58BE39AF" w14:textId="77777777" w:rsidR="004E171F" w:rsidRP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14B7CC04"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116C2D51" w14:textId="77777777" w:rsidTr="002773C7">
        <w:tc>
          <w:tcPr>
            <w:tcW w:w="9350" w:type="dxa"/>
            <w:shd w:val="clear" w:color="auto" w:fill="9CC2E5" w:themeFill="accent1" w:themeFillTint="99"/>
          </w:tcPr>
          <w:p w14:paraId="6A1A639B"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KM-02-KT01: Learning and development management concepts</w:t>
            </w:r>
          </w:p>
        </w:tc>
      </w:tr>
    </w:tbl>
    <w:p w14:paraId="7E134780"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284832DB" w14:textId="77777777" w:rsidTr="002773C7">
        <w:tc>
          <w:tcPr>
            <w:tcW w:w="1345" w:type="dxa"/>
            <w:shd w:val="clear" w:color="auto" w:fill="9CC2E5" w:themeFill="accent1" w:themeFillTint="99"/>
          </w:tcPr>
          <w:p w14:paraId="44AAF9DA"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KT0101</w:t>
            </w:r>
          </w:p>
        </w:tc>
        <w:tc>
          <w:tcPr>
            <w:tcW w:w="8010" w:type="dxa"/>
          </w:tcPr>
          <w:p w14:paraId="6E3FFFE0"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Functions of management (Plan, lead, organise and control)</w:t>
            </w:r>
          </w:p>
        </w:tc>
      </w:tr>
      <w:tr w:rsidR="002773C7" w:rsidRPr="004E171F" w14:paraId="02CAADFB" w14:textId="77777777" w:rsidTr="002773C7">
        <w:tc>
          <w:tcPr>
            <w:tcW w:w="1345" w:type="dxa"/>
            <w:shd w:val="clear" w:color="auto" w:fill="9CC2E5" w:themeFill="accent1" w:themeFillTint="99"/>
          </w:tcPr>
          <w:p w14:paraId="74D3C669"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KT0102</w:t>
            </w:r>
          </w:p>
        </w:tc>
        <w:tc>
          <w:tcPr>
            <w:tcW w:w="8010" w:type="dxa"/>
          </w:tcPr>
          <w:p w14:paraId="7B6F9597"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Cost control and budgeting (Principles, processes and procedures)</w:t>
            </w:r>
          </w:p>
        </w:tc>
      </w:tr>
      <w:tr w:rsidR="002773C7" w:rsidRPr="004E171F" w14:paraId="6C7E4871" w14:textId="77777777" w:rsidTr="002773C7">
        <w:tc>
          <w:tcPr>
            <w:tcW w:w="1345" w:type="dxa"/>
            <w:shd w:val="clear" w:color="auto" w:fill="9CC2E5" w:themeFill="accent1" w:themeFillTint="99"/>
          </w:tcPr>
          <w:p w14:paraId="34812DDB"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KT0103</w:t>
            </w:r>
          </w:p>
        </w:tc>
        <w:tc>
          <w:tcPr>
            <w:tcW w:w="8010" w:type="dxa"/>
          </w:tcPr>
          <w:p w14:paraId="5AC902D3"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Workforce development planning concepts (Job design, Job evaluation, Competency profiles)</w:t>
            </w:r>
          </w:p>
        </w:tc>
      </w:tr>
      <w:tr w:rsidR="002773C7" w:rsidRPr="004E171F" w14:paraId="584B5357" w14:textId="77777777" w:rsidTr="002773C7">
        <w:tc>
          <w:tcPr>
            <w:tcW w:w="1345" w:type="dxa"/>
            <w:shd w:val="clear" w:color="auto" w:fill="9CC2E5" w:themeFill="accent1" w:themeFillTint="99"/>
          </w:tcPr>
          <w:p w14:paraId="43AE178E"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KT0104</w:t>
            </w:r>
          </w:p>
        </w:tc>
        <w:tc>
          <w:tcPr>
            <w:tcW w:w="8010" w:type="dxa"/>
          </w:tcPr>
          <w:p w14:paraId="08CA69D9"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Personal development concepts (performance management, talent management, ethics management)</w:t>
            </w:r>
          </w:p>
        </w:tc>
      </w:tr>
      <w:tr w:rsidR="002773C7" w:rsidRPr="004E171F" w14:paraId="56031B2D" w14:textId="77777777" w:rsidTr="002773C7">
        <w:tc>
          <w:tcPr>
            <w:tcW w:w="1345" w:type="dxa"/>
            <w:shd w:val="clear" w:color="auto" w:fill="9CC2E5" w:themeFill="accent1" w:themeFillTint="99"/>
          </w:tcPr>
          <w:p w14:paraId="5CC92292"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KT0105</w:t>
            </w:r>
          </w:p>
        </w:tc>
        <w:tc>
          <w:tcPr>
            <w:tcW w:w="8010" w:type="dxa"/>
          </w:tcPr>
          <w:p w14:paraId="2B401F72"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Lifelong learning and continuous professional development concepts</w:t>
            </w:r>
          </w:p>
        </w:tc>
      </w:tr>
    </w:tbl>
    <w:p w14:paraId="5036611E"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C7A4A" w:rsidRPr="00BC7A4A" w14:paraId="0342806C" w14:textId="77777777" w:rsidTr="00BC7A4A">
        <w:tc>
          <w:tcPr>
            <w:tcW w:w="895" w:type="dxa"/>
            <w:shd w:val="clear" w:color="auto" w:fill="9CC2E5" w:themeFill="accent1" w:themeFillTint="99"/>
          </w:tcPr>
          <w:p w14:paraId="51389896" w14:textId="77777777" w:rsidR="00BC7A4A" w:rsidRPr="00BC7A4A" w:rsidRDefault="00BC7A4A" w:rsidP="004E171F">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C7A4A" w:rsidRPr="00BC7A4A" w14:paraId="655EB7FF" w14:textId="77777777" w:rsidTr="00BC7A4A">
        <w:tc>
          <w:tcPr>
            <w:tcW w:w="895" w:type="dxa"/>
          </w:tcPr>
          <w:p w14:paraId="29455F1E" w14:textId="77777777" w:rsidR="00BC7A4A" w:rsidRPr="00BC7A4A" w:rsidRDefault="00BC7A4A" w:rsidP="004E171F">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1</w:t>
            </w:r>
          </w:p>
        </w:tc>
      </w:tr>
    </w:tbl>
    <w:p w14:paraId="7DC5A805" w14:textId="77777777" w:rsidR="002773C7" w:rsidRPr="004E171F" w:rsidRDefault="002773C7" w:rsidP="004E171F">
      <w:pPr>
        <w:spacing w:line="360" w:lineRule="auto"/>
        <w:rPr>
          <w:rFonts w:asciiTheme="majorHAnsi" w:hAnsiTheme="majorHAnsi" w:cstheme="majorHAnsi"/>
          <w:sz w:val="24"/>
          <w:szCs w:val="24"/>
        </w:rPr>
      </w:pPr>
    </w:p>
    <w:p w14:paraId="22CBC7B9" w14:textId="40A72235" w:rsidR="002773C7" w:rsidRPr="004169A4" w:rsidRDefault="004169A4" w:rsidP="004E171F">
      <w:pPr>
        <w:spacing w:line="360" w:lineRule="auto"/>
        <w:rPr>
          <w:rFonts w:asciiTheme="majorHAnsi" w:hAnsiTheme="majorHAnsi" w:cstheme="majorHAnsi"/>
          <w:b/>
          <w:sz w:val="24"/>
          <w:szCs w:val="24"/>
        </w:rPr>
      </w:pPr>
      <w:r w:rsidRPr="004169A4">
        <w:rPr>
          <w:rFonts w:asciiTheme="majorHAnsi" w:hAnsiTheme="majorHAnsi" w:cstheme="majorHAnsi"/>
          <w:b/>
          <w:sz w:val="24"/>
          <w:szCs w:val="24"/>
        </w:rPr>
        <w:t>Describe the diagram below</w:t>
      </w:r>
    </w:p>
    <w:p w14:paraId="7EB9BA14" w14:textId="2F4BF10D" w:rsidR="002773C7" w:rsidRDefault="004169A4" w:rsidP="004E171F">
      <w:pPr>
        <w:spacing w:line="360" w:lineRule="auto"/>
        <w:rPr>
          <w:rFonts w:asciiTheme="majorHAnsi" w:hAnsiTheme="majorHAnsi" w:cstheme="majorHAnsi"/>
          <w:sz w:val="24"/>
          <w:szCs w:val="24"/>
        </w:rPr>
      </w:pPr>
      <w:r w:rsidRPr="005203BC">
        <w:rPr>
          <w:rFonts w:cstheme="majorHAnsi"/>
          <w:noProof/>
        </w:rPr>
        <w:drawing>
          <wp:inline distT="0" distB="0" distL="0" distR="0" wp14:anchorId="0F6B5837" wp14:editId="2423FD50">
            <wp:extent cx="4598670" cy="2985135"/>
            <wp:effectExtent l="0" t="0" r="0" b="12065"/>
            <wp:docPr id="10" name="Picture 10" descr="unctions of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ctions of Manag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8670" cy="2985135"/>
                    </a:xfrm>
                    <a:prstGeom prst="rect">
                      <a:avLst/>
                    </a:prstGeom>
                    <a:noFill/>
                    <a:ln>
                      <a:noFill/>
                    </a:ln>
                  </pic:spPr>
                </pic:pic>
              </a:graphicData>
            </a:graphic>
          </wp:inline>
        </w:drawing>
      </w:r>
    </w:p>
    <w:p w14:paraId="13B9BCE8" w14:textId="77777777" w:rsidR="004169A4" w:rsidRDefault="004169A4" w:rsidP="004E171F">
      <w:pPr>
        <w:spacing w:line="360" w:lineRule="auto"/>
        <w:rPr>
          <w:rFonts w:asciiTheme="majorHAnsi" w:hAnsiTheme="majorHAnsi" w:cstheme="majorHAnsi"/>
          <w:sz w:val="24"/>
          <w:szCs w:val="24"/>
        </w:rPr>
      </w:pPr>
    </w:p>
    <w:p w14:paraId="3CB69805" w14:textId="77777777" w:rsidR="004169A4" w:rsidRPr="004169A4" w:rsidRDefault="004169A4" w:rsidP="004169A4">
      <w:pPr>
        <w:numPr>
          <w:ilvl w:val="0"/>
          <w:numId w:val="11"/>
        </w:numPr>
        <w:spacing w:after="0" w:line="360" w:lineRule="auto"/>
        <w:jc w:val="both"/>
        <w:rPr>
          <w:rFonts w:cstheme="majorHAnsi"/>
          <w:b/>
          <w:bCs/>
          <w:color w:val="FF0000"/>
        </w:rPr>
      </w:pPr>
      <w:r w:rsidRPr="004169A4">
        <w:rPr>
          <w:rFonts w:cstheme="majorHAnsi"/>
          <w:b/>
          <w:bCs/>
          <w:color w:val="FF0000"/>
        </w:rPr>
        <w:t>Planning</w:t>
      </w:r>
    </w:p>
    <w:p w14:paraId="43F2CCEF" w14:textId="77777777" w:rsidR="004169A4" w:rsidRPr="004169A4" w:rsidRDefault="004169A4" w:rsidP="004169A4">
      <w:pPr>
        <w:spacing w:line="360" w:lineRule="auto"/>
        <w:jc w:val="both"/>
        <w:rPr>
          <w:rFonts w:cstheme="majorHAnsi"/>
          <w:color w:val="FF0000"/>
        </w:rPr>
      </w:pPr>
      <w:r w:rsidRPr="004169A4">
        <w:rPr>
          <w:rFonts w:cstheme="majorHAnsi"/>
          <w:color w:val="FF0000"/>
        </w:rPr>
        <w:t>It is the basic function of management. It deals with chalking out a future course of action &amp; deciding in advance the most appropriate course of actions for achievement of pre-determined goals. According to KOONTZ, “Planning is deciding in advance - what to do, when to do &amp; how to do. It bridges the gap from where we are &amp; where we want to be”. A plan is a future course of actions. It is an exercise in problem solving &amp; decision making. Planning is determination of courses of action to achieve desired goals. Thus, planning is a systematic thinking about ways &amp; means for accomplishment of pre-determined goals. Planning is necessary to ensure proper utilization of human &amp; non-human resources. It is all pervasive, it is an intellectual activity and it also helps in avoiding confusion, uncertainties, risks, wastages etc.</w:t>
      </w:r>
    </w:p>
    <w:p w14:paraId="54ACD3DA" w14:textId="77777777" w:rsidR="004169A4" w:rsidRPr="004169A4" w:rsidRDefault="004169A4" w:rsidP="004169A4">
      <w:pPr>
        <w:numPr>
          <w:ilvl w:val="0"/>
          <w:numId w:val="11"/>
        </w:numPr>
        <w:spacing w:after="0" w:line="360" w:lineRule="auto"/>
        <w:jc w:val="both"/>
        <w:rPr>
          <w:rFonts w:cstheme="majorHAnsi"/>
          <w:b/>
          <w:bCs/>
          <w:color w:val="FF0000"/>
        </w:rPr>
      </w:pPr>
      <w:r w:rsidRPr="004169A4">
        <w:rPr>
          <w:rFonts w:cstheme="majorHAnsi"/>
          <w:b/>
          <w:bCs/>
          <w:color w:val="FF0000"/>
        </w:rPr>
        <w:t>Organizing</w:t>
      </w:r>
    </w:p>
    <w:p w14:paraId="054822AC" w14:textId="77777777" w:rsidR="004169A4" w:rsidRPr="004169A4" w:rsidRDefault="004169A4" w:rsidP="004169A4">
      <w:pPr>
        <w:spacing w:line="360" w:lineRule="auto"/>
        <w:jc w:val="both"/>
        <w:rPr>
          <w:rFonts w:cstheme="majorHAnsi"/>
          <w:color w:val="FF0000"/>
        </w:rPr>
      </w:pPr>
      <w:r w:rsidRPr="004169A4">
        <w:rPr>
          <w:rFonts w:cstheme="majorHAnsi"/>
          <w:color w:val="FF0000"/>
        </w:rPr>
        <w:t>It is the process of bringing together physical, financial and human resources and developing productive relationship amongst them for achievement of organizational goals. According to Henry Fayol, “To organize a business is to provide it with everything useful or its functioning i.e. raw material, tools, capital and personnel’s”. To organize a business involves determining &amp; providing human and non-human resources to the organizational structure. Organizing as a process involves:</w:t>
      </w:r>
    </w:p>
    <w:p w14:paraId="3B66D71C" w14:textId="77777777" w:rsidR="004169A4" w:rsidRPr="004169A4" w:rsidRDefault="004169A4" w:rsidP="004169A4">
      <w:pPr>
        <w:pStyle w:val="ListParagraph"/>
        <w:numPr>
          <w:ilvl w:val="0"/>
          <w:numId w:val="12"/>
        </w:numPr>
        <w:spacing w:after="0" w:line="360" w:lineRule="auto"/>
        <w:jc w:val="both"/>
        <w:rPr>
          <w:rFonts w:cstheme="majorHAnsi"/>
          <w:color w:val="FF0000"/>
        </w:rPr>
      </w:pPr>
      <w:r w:rsidRPr="004169A4">
        <w:rPr>
          <w:rFonts w:cstheme="majorHAnsi"/>
          <w:color w:val="FF0000"/>
        </w:rPr>
        <w:t>Identification of activities.</w:t>
      </w:r>
    </w:p>
    <w:p w14:paraId="7357109B" w14:textId="77777777" w:rsidR="004169A4" w:rsidRPr="004169A4" w:rsidRDefault="004169A4" w:rsidP="004169A4">
      <w:pPr>
        <w:pStyle w:val="ListParagraph"/>
        <w:numPr>
          <w:ilvl w:val="0"/>
          <w:numId w:val="12"/>
        </w:numPr>
        <w:spacing w:after="0" w:line="360" w:lineRule="auto"/>
        <w:jc w:val="both"/>
        <w:rPr>
          <w:rFonts w:cstheme="majorHAnsi"/>
          <w:color w:val="FF0000"/>
        </w:rPr>
      </w:pPr>
      <w:r w:rsidRPr="004169A4">
        <w:rPr>
          <w:rFonts w:cstheme="majorHAnsi"/>
          <w:color w:val="FF0000"/>
        </w:rPr>
        <w:t>Classification of grouping of activities.</w:t>
      </w:r>
    </w:p>
    <w:p w14:paraId="6E24F66D" w14:textId="77777777" w:rsidR="004169A4" w:rsidRPr="004169A4" w:rsidRDefault="004169A4" w:rsidP="004169A4">
      <w:pPr>
        <w:pStyle w:val="ListParagraph"/>
        <w:numPr>
          <w:ilvl w:val="0"/>
          <w:numId w:val="12"/>
        </w:numPr>
        <w:spacing w:after="0" w:line="360" w:lineRule="auto"/>
        <w:jc w:val="both"/>
        <w:rPr>
          <w:rFonts w:cstheme="majorHAnsi"/>
          <w:color w:val="FF0000"/>
        </w:rPr>
      </w:pPr>
      <w:r w:rsidRPr="004169A4">
        <w:rPr>
          <w:rFonts w:cstheme="majorHAnsi"/>
          <w:color w:val="FF0000"/>
        </w:rPr>
        <w:t>Assignment of duties.</w:t>
      </w:r>
    </w:p>
    <w:p w14:paraId="1B0EB800" w14:textId="77777777" w:rsidR="004169A4" w:rsidRPr="004169A4" w:rsidRDefault="004169A4" w:rsidP="004169A4">
      <w:pPr>
        <w:pStyle w:val="ListParagraph"/>
        <w:numPr>
          <w:ilvl w:val="0"/>
          <w:numId w:val="12"/>
        </w:numPr>
        <w:spacing w:after="0" w:line="360" w:lineRule="auto"/>
        <w:jc w:val="both"/>
        <w:rPr>
          <w:rFonts w:cstheme="majorHAnsi"/>
          <w:color w:val="FF0000"/>
        </w:rPr>
      </w:pPr>
      <w:r w:rsidRPr="004169A4">
        <w:rPr>
          <w:rFonts w:cstheme="majorHAnsi"/>
          <w:color w:val="FF0000"/>
        </w:rPr>
        <w:t>Delegation of authority and creation of responsibility.</w:t>
      </w:r>
    </w:p>
    <w:p w14:paraId="1EB589FB" w14:textId="77777777" w:rsidR="004169A4" w:rsidRPr="004169A4" w:rsidRDefault="004169A4" w:rsidP="004169A4">
      <w:pPr>
        <w:pStyle w:val="ListParagraph"/>
        <w:numPr>
          <w:ilvl w:val="0"/>
          <w:numId w:val="12"/>
        </w:numPr>
        <w:spacing w:after="0" w:line="360" w:lineRule="auto"/>
        <w:jc w:val="both"/>
        <w:rPr>
          <w:rFonts w:cstheme="majorHAnsi"/>
          <w:color w:val="FF0000"/>
        </w:rPr>
      </w:pPr>
      <w:r w:rsidRPr="004169A4">
        <w:rPr>
          <w:rFonts w:cstheme="majorHAnsi"/>
          <w:color w:val="FF0000"/>
        </w:rPr>
        <w:t>Coordinating authority and responsibility relationships.</w:t>
      </w:r>
    </w:p>
    <w:p w14:paraId="357B1B94" w14:textId="77777777" w:rsidR="004169A4" w:rsidRPr="004169A4" w:rsidRDefault="004169A4" w:rsidP="004169A4">
      <w:pPr>
        <w:numPr>
          <w:ilvl w:val="0"/>
          <w:numId w:val="11"/>
        </w:numPr>
        <w:spacing w:after="0" w:line="360" w:lineRule="auto"/>
        <w:jc w:val="both"/>
        <w:rPr>
          <w:rFonts w:cstheme="majorHAnsi"/>
          <w:b/>
          <w:bCs/>
          <w:color w:val="FF0000"/>
        </w:rPr>
      </w:pPr>
      <w:r w:rsidRPr="004169A4">
        <w:rPr>
          <w:rFonts w:cstheme="majorHAnsi"/>
          <w:b/>
          <w:bCs/>
          <w:color w:val="FF0000"/>
        </w:rPr>
        <w:t>Staffing</w:t>
      </w:r>
    </w:p>
    <w:p w14:paraId="4EDDDBD9" w14:textId="77777777" w:rsidR="004169A4" w:rsidRPr="004169A4" w:rsidRDefault="004169A4" w:rsidP="004169A4">
      <w:pPr>
        <w:spacing w:line="360" w:lineRule="auto"/>
        <w:jc w:val="both"/>
        <w:rPr>
          <w:rFonts w:cstheme="majorHAnsi"/>
          <w:color w:val="FF0000"/>
        </w:rPr>
      </w:pPr>
      <w:r w:rsidRPr="004169A4">
        <w:rPr>
          <w:rFonts w:cstheme="majorHAnsi"/>
          <w:color w:val="FF0000"/>
        </w:rPr>
        <w:t>It is the function of manning the organization structure and keeping it manned. Staffing has assumed greater importance in the recent years due to advancement of technology, increase in size of business, complexity of human behavior etc. The main purpose of staffing is to put right man on right job i.e. square pegs in square holes and round pegs in round holes. According to Kootz &amp; O’Donell, “Managerial function of staffing involves manning the organization structure through proper and effective selection, appraisal &amp; development of personnel to fill the roles designed un the structure”. Staffing involves:</w:t>
      </w:r>
    </w:p>
    <w:p w14:paraId="304800EE" w14:textId="77777777" w:rsidR="004169A4" w:rsidRPr="004169A4" w:rsidRDefault="004169A4" w:rsidP="004169A4">
      <w:pPr>
        <w:pStyle w:val="ListParagraph"/>
        <w:numPr>
          <w:ilvl w:val="0"/>
          <w:numId w:val="13"/>
        </w:numPr>
        <w:spacing w:after="0" w:line="360" w:lineRule="auto"/>
        <w:jc w:val="both"/>
        <w:rPr>
          <w:rFonts w:cstheme="majorHAnsi"/>
          <w:color w:val="FF0000"/>
        </w:rPr>
      </w:pPr>
      <w:r w:rsidRPr="004169A4">
        <w:rPr>
          <w:rFonts w:cstheme="majorHAnsi"/>
          <w:color w:val="FF0000"/>
        </w:rPr>
        <w:t>Manpower Planning (estimating man power in terms of searching, choose the person and giving the right place).</w:t>
      </w:r>
    </w:p>
    <w:p w14:paraId="55586FEB" w14:textId="77777777" w:rsidR="004169A4" w:rsidRPr="004169A4" w:rsidRDefault="004169A4" w:rsidP="004169A4">
      <w:pPr>
        <w:pStyle w:val="ListParagraph"/>
        <w:numPr>
          <w:ilvl w:val="0"/>
          <w:numId w:val="13"/>
        </w:numPr>
        <w:spacing w:after="0" w:line="360" w:lineRule="auto"/>
        <w:jc w:val="both"/>
        <w:rPr>
          <w:rFonts w:cstheme="majorHAnsi"/>
          <w:color w:val="FF0000"/>
        </w:rPr>
      </w:pPr>
      <w:r w:rsidRPr="004169A4">
        <w:rPr>
          <w:rFonts w:cstheme="majorHAnsi"/>
          <w:color w:val="FF0000"/>
        </w:rPr>
        <w:t>Recruitment, Selection &amp; Placement.</w:t>
      </w:r>
    </w:p>
    <w:p w14:paraId="3CCA72D2" w14:textId="77777777" w:rsidR="004169A4" w:rsidRPr="004169A4" w:rsidRDefault="004169A4" w:rsidP="004169A4">
      <w:pPr>
        <w:pStyle w:val="ListParagraph"/>
        <w:numPr>
          <w:ilvl w:val="0"/>
          <w:numId w:val="13"/>
        </w:numPr>
        <w:spacing w:after="0" w:line="360" w:lineRule="auto"/>
        <w:jc w:val="both"/>
        <w:rPr>
          <w:rFonts w:cstheme="majorHAnsi"/>
          <w:color w:val="FF0000"/>
        </w:rPr>
      </w:pPr>
      <w:r w:rsidRPr="004169A4">
        <w:rPr>
          <w:rFonts w:cstheme="majorHAnsi"/>
          <w:color w:val="FF0000"/>
        </w:rPr>
        <w:t>Training &amp; Development.</w:t>
      </w:r>
    </w:p>
    <w:p w14:paraId="3DA3C412" w14:textId="77777777" w:rsidR="004169A4" w:rsidRPr="004169A4" w:rsidRDefault="004169A4" w:rsidP="004169A4">
      <w:pPr>
        <w:pStyle w:val="ListParagraph"/>
        <w:numPr>
          <w:ilvl w:val="0"/>
          <w:numId w:val="13"/>
        </w:numPr>
        <w:spacing w:after="0" w:line="360" w:lineRule="auto"/>
        <w:jc w:val="both"/>
        <w:rPr>
          <w:rFonts w:cstheme="majorHAnsi"/>
          <w:color w:val="FF0000"/>
        </w:rPr>
      </w:pPr>
      <w:r w:rsidRPr="004169A4">
        <w:rPr>
          <w:rFonts w:cstheme="majorHAnsi"/>
          <w:color w:val="FF0000"/>
        </w:rPr>
        <w:t>Remuneration.</w:t>
      </w:r>
    </w:p>
    <w:p w14:paraId="4EA5C1F3" w14:textId="77777777" w:rsidR="004169A4" w:rsidRPr="004169A4" w:rsidRDefault="004169A4" w:rsidP="004169A4">
      <w:pPr>
        <w:pStyle w:val="ListParagraph"/>
        <w:numPr>
          <w:ilvl w:val="0"/>
          <w:numId w:val="13"/>
        </w:numPr>
        <w:spacing w:after="0" w:line="360" w:lineRule="auto"/>
        <w:jc w:val="both"/>
        <w:rPr>
          <w:rFonts w:cstheme="majorHAnsi"/>
          <w:color w:val="FF0000"/>
        </w:rPr>
      </w:pPr>
      <w:r w:rsidRPr="004169A4">
        <w:rPr>
          <w:rFonts w:cstheme="majorHAnsi"/>
          <w:color w:val="FF0000"/>
        </w:rPr>
        <w:t>Performance Appraisal.</w:t>
      </w:r>
    </w:p>
    <w:p w14:paraId="480E7832" w14:textId="77777777" w:rsidR="004169A4" w:rsidRPr="004169A4" w:rsidRDefault="004169A4" w:rsidP="004169A4">
      <w:pPr>
        <w:pStyle w:val="ListParagraph"/>
        <w:numPr>
          <w:ilvl w:val="0"/>
          <w:numId w:val="13"/>
        </w:numPr>
        <w:spacing w:after="0" w:line="360" w:lineRule="auto"/>
        <w:jc w:val="both"/>
        <w:rPr>
          <w:rFonts w:cstheme="majorHAnsi"/>
          <w:color w:val="FF0000"/>
        </w:rPr>
      </w:pPr>
      <w:r w:rsidRPr="004169A4">
        <w:rPr>
          <w:rFonts w:cstheme="majorHAnsi"/>
          <w:color w:val="FF0000"/>
        </w:rPr>
        <w:t>Promotions &amp; Transfer.</w:t>
      </w:r>
    </w:p>
    <w:p w14:paraId="6E25E5BC" w14:textId="77777777" w:rsidR="004169A4" w:rsidRPr="004169A4" w:rsidRDefault="004169A4" w:rsidP="004169A4">
      <w:pPr>
        <w:numPr>
          <w:ilvl w:val="0"/>
          <w:numId w:val="11"/>
        </w:numPr>
        <w:spacing w:after="0" w:line="360" w:lineRule="auto"/>
        <w:jc w:val="both"/>
        <w:rPr>
          <w:rFonts w:cstheme="majorHAnsi"/>
          <w:b/>
          <w:bCs/>
          <w:color w:val="FF0000"/>
        </w:rPr>
      </w:pPr>
      <w:r w:rsidRPr="004169A4">
        <w:rPr>
          <w:rFonts w:cstheme="majorHAnsi"/>
          <w:b/>
          <w:bCs/>
          <w:color w:val="FF0000"/>
        </w:rPr>
        <w:t>Directing</w:t>
      </w:r>
    </w:p>
    <w:p w14:paraId="3EEB59C1" w14:textId="77777777" w:rsidR="004169A4" w:rsidRPr="004169A4" w:rsidRDefault="004169A4" w:rsidP="004169A4">
      <w:pPr>
        <w:spacing w:line="360" w:lineRule="auto"/>
        <w:jc w:val="both"/>
        <w:rPr>
          <w:rFonts w:cstheme="majorHAnsi"/>
          <w:color w:val="FF0000"/>
        </w:rPr>
      </w:pPr>
      <w:r w:rsidRPr="004169A4">
        <w:rPr>
          <w:rFonts w:cstheme="majorHAnsi"/>
          <w:color w:val="FF0000"/>
        </w:rPr>
        <w:t>It is that part of managerial function which actuates the organizational methods to work efficiently for achievement of organizational purposes. It is considered life-spark of the enterprise which sets it in motion the action of people because planning, organizing and staffing are the mere preparations for doing the work. Direction is that inert-personnel aspect of management which deals directly with influencing, guiding, supervising, motivating sub-ordinate for the achievement of organizational goals. Direction has following elements:</w:t>
      </w:r>
    </w:p>
    <w:p w14:paraId="65DF0FB6" w14:textId="77777777" w:rsidR="004169A4" w:rsidRPr="004169A4" w:rsidRDefault="004169A4" w:rsidP="004169A4">
      <w:pPr>
        <w:pStyle w:val="ListParagraph"/>
        <w:numPr>
          <w:ilvl w:val="0"/>
          <w:numId w:val="14"/>
        </w:numPr>
        <w:spacing w:after="0" w:line="360" w:lineRule="auto"/>
        <w:jc w:val="both"/>
        <w:rPr>
          <w:rFonts w:cstheme="majorHAnsi"/>
          <w:color w:val="FF0000"/>
        </w:rPr>
      </w:pPr>
      <w:r w:rsidRPr="004169A4">
        <w:rPr>
          <w:rFonts w:cstheme="majorHAnsi"/>
          <w:color w:val="FF0000"/>
        </w:rPr>
        <w:t>Supervision</w:t>
      </w:r>
    </w:p>
    <w:p w14:paraId="396AA7B6" w14:textId="77777777" w:rsidR="004169A4" w:rsidRPr="004169A4" w:rsidRDefault="004169A4" w:rsidP="004169A4">
      <w:pPr>
        <w:pStyle w:val="ListParagraph"/>
        <w:numPr>
          <w:ilvl w:val="0"/>
          <w:numId w:val="14"/>
        </w:numPr>
        <w:spacing w:after="0" w:line="360" w:lineRule="auto"/>
        <w:jc w:val="both"/>
        <w:rPr>
          <w:rFonts w:cstheme="majorHAnsi"/>
          <w:color w:val="FF0000"/>
        </w:rPr>
      </w:pPr>
      <w:r w:rsidRPr="004169A4">
        <w:rPr>
          <w:rFonts w:cstheme="majorHAnsi"/>
          <w:color w:val="FF0000"/>
        </w:rPr>
        <w:t>Motivation</w:t>
      </w:r>
    </w:p>
    <w:p w14:paraId="4BB0CEDA" w14:textId="77777777" w:rsidR="004169A4" w:rsidRPr="004169A4" w:rsidRDefault="004169A4" w:rsidP="004169A4">
      <w:pPr>
        <w:pStyle w:val="ListParagraph"/>
        <w:numPr>
          <w:ilvl w:val="0"/>
          <w:numId w:val="14"/>
        </w:numPr>
        <w:spacing w:after="0" w:line="360" w:lineRule="auto"/>
        <w:jc w:val="both"/>
        <w:rPr>
          <w:rFonts w:cstheme="majorHAnsi"/>
          <w:color w:val="FF0000"/>
        </w:rPr>
      </w:pPr>
      <w:r w:rsidRPr="004169A4">
        <w:rPr>
          <w:rFonts w:cstheme="majorHAnsi"/>
          <w:color w:val="FF0000"/>
        </w:rPr>
        <w:t>Leadership</w:t>
      </w:r>
    </w:p>
    <w:p w14:paraId="58FC63F3" w14:textId="77777777" w:rsidR="004169A4" w:rsidRPr="004169A4" w:rsidRDefault="004169A4" w:rsidP="004169A4">
      <w:pPr>
        <w:pStyle w:val="ListParagraph"/>
        <w:numPr>
          <w:ilvl w:val="0"/>
          <w:numId w:val="14"/>
        </w:numPr>
        <w:spacing w:after="0" w:line="360" w:lineRule="auto"/>
        <w:jc w:val="both"/>
        <w:rPr>
          <w:rFonts w:cstheme="majorHAnsi"/>
          <w:color w:val="FF0000"/>
        </w:rPr>
      </w:pPr>
      <w:r w:rsidRPr="004169A4">
        <w:rPr>
          <w:rFonts w:cstheme="majorHAnsi"/>
          <w:color w:val="FF0000"/>
        </w:rPr>
        <w:t>Communication</w:t>
      </w:r>
    </w:p>
    <w:p w14:paraId="5790D7C3" w14:textId="77777777" w:rsidR="004169A4" w:rsidRPr="004E171F" w:rsidRDefault="004169A4" w:rsidP="004E171F">
      <w:pPr>
        <w:spacing w:line="360" w:lineRule="auto"/>
        <w:rPr>
          <w:rFonts w:asciiTheme="majorHAnsi" w:hAnsiTheme="majorHAnsi" w:cstheme="majorHAnsi"/>
          <w:sz w:val="24"/>
          <w:szCs w:val="24"/>
        </w:rPr>
      </w:pPr>
    </w:p>
    <w:p w14:paraId="3624821C"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6A1B503F" w14:textId="77777777" w:rsidTr="00144453">
        <w:tc>
          <w:tcPr>
            <w:tcW w:w="9350" w:type="dxa"/>
            <w:shd w:val="clear" w:color="auto" w:fill="9CC2E5" w:themeFill="accent1" w:themeFillTint="99"/>
          </w:tcPr>
          <w:p w14:paraId="31A034EE"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KM-02-KT02: Learning and development intervention planning and co-ordination</w:t>
            </w:r>
          </w:p>
        </w:tc>
      </w:tr>
    </w:tbl>
    <w:p w14:paraId="34E26D29"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601D6330" w14:textId="77777777" w:rsidTr="00144453">
        <w:tc>
          <w:tcPr>
            <w:tcW w:w="1345" w:type="dxa"/>
            <w:shd w:val="clear" w:color="auto" w:fill="9CC2E5" w:themeFill="accent1" w:themeFillTint="99"/>
          </w:tcPr>
          <w:p w14:paraId="6D82836D"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KT0201</w:t>
            </w:r>
          </w:p>
        </w:tc>
        <w:tc>
          <w:tcPr>
            <w:tcW w:w="8010" w:type="dxa"/>
          </w:tcPr>
          <w:p w14:paraId="42F8DC04"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Intervention planning and coordination concepts (planning, designing, administering and co-ordinating of an intervention pertaining to logistics, intervention costs, venues)</w:t>
            </w:r>
          </w:p>
        </w:tc>
      </w:tr>
    </w:tbl>
    <w:p w14:paraId="62730B31"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C7A4A" w:rsidRPr="00BC7A4A" w14:paraId="6383FA9B" w14:textId="77777777" w:rsidTr="00666DD5">
        <w:tc>
          <w:tcPr>
            <w:tcW w:w="895" w:type="dxa"/>
            <w:shd w:val="clear" w:color="auto" w:fill="9CC2E5" w:themeFill="accent1" w:themeFillTint="99"/>
          </w:tcPr>
          <w:p w14:paraId="72814013" w14:textId="77777777" w:rsidR="00BC7A4A" w:rsidRPr="00BC7A4A" w:rsidRDefault="00BC7A4A"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C7A4A" w:rsidRPr="00BC7A4A" w14:paraId="6F47D892" w14:textId="77777777" w:rsidTr="00666DD5">
        <w:tc>
          <w:tcPr>
            <w:tcW w:w="895" w:type="dxa"/>
          </w:tcPr>
          <w:p w14:paraId="5932071D" w14:textId="77777777" w:rsidR="00BC7A4A" w:rsidRPr="00BC7A4A" w:rsidRDefault="00BC7A4A" w:rsidP="00666DD5">
            <w:pPr>
              <w:spacing w:line="360" w:lineRule="auto"/>
              <w:rPr>
                <w:rFonts w:asciiTheme="majorHAnsi" w:hAnsiTheme="majorHAnsi" w:cstheme="majorHAnsi"/>
                <w:b/>
                <w:sz w:val="24"/>
                <w:szCs w:val="24"/>
              </w:rPr>
            </w:pPr>
            <w:r>
              <w:rPr>
                <w:rFonts w:asciiTheme="majorHAnsi" w:hAnsiTheme="majorHAnsi" w:cstheme="majorHAnsi"/>
                <w:b/>
                <w:sz w:val="24"/>
                <w:szCs w:val="24"/>
              </w:rPr>
              <w:t>2</w:t>
            </w:r>
          </w:p>
        </w:tc>
      </w:tr>
    </w:tbl>
    <w:p w14:paraId="324C4E9A" w14:textId="77777777" w:rsidR="002773C7" w:rsidRDefault="002773C7" w:rsidP="004E171F">
      <w:pPr>
        <w:spacing w:line="360" w:lineRule="auto"/>
        <w:rPr>
          <w:rFonts w:asciiTheme="majorHAnsi" w:hAnsiTheme="majorHAnsi" w:cstheme="majorHAnsi"/>
          <w:sz w:val="24"/>
          <w:szCs w:val="24"/>
        </w:rPr>
      </w:pPr>
    </w:p>
    <w:p w14:paraId="6616B9B8" w14:textId="77777777" w:rsidR="00865256" w:rsidRPr="00865256" w:rsidRDefault="00865256" w:rsidP="00865256">
      <w:pPr>
        <w:spacing w:line="360" w:lineRule="auto"/>
        <w:jc w:val="both"/>
        <w:rPr>
          <w:rFonts w:cstheme="majorHAnsi"/>
          <w:b/>
        </w:rPr>
      </w:pPr>
      <w:r w:rsidRPr="00865256">
        <w:rPr>
          <w:rFonts w:asciiTheme="majorHAnsi" w:hAnsiTheme="majorHAnsi" w:cstheme="majorHAnsi"/>
          <w:b/>
          <w:sz w:val="24"/>
          <w:szCs w:val="24"/>
        </w:rPr>
        <w:t xml:space="preserve">Express the on </w:t>
      </w:r>
      <w:r w:rsidRPr="00865256">
        <w:rPr>
          <w:rFonts w:cstheme="majorHAnsi"/>
          <w:b/>
          <w:iCs/>
        </w:rPr>
        <w:t>Plan &amp; Implement Interventions</w:t>
      </w:r>
    </w:p>
    <w:p w14:paraId="2E5EAA47" w14:textId="77777777" w:rsidR="00865256" w:rsidRPr="00865256" w:rsidRDefault="00865256" w:rsidP="00865256">
      <w:pPr>
        <w:spacing w:line="360" w:lineRule="auto"/>
        <w:jc w:val="both"/>
        <w:rPr>
          <w:rFonts w:cstheme="majorHAnsi"/>
          <w:b/>
          <w:color w:val="FF0000"/>
        </w:rPr>
      </w:pPr>
      <w:r w:rsidRPr="00865256">
        <w:rPr>
          <w:rFonts w:cstheme="majorHAnsi"/>
          <w:b/>
          <w:iCs/>
          <w:color w:val="FF0000"/>
        </w:rPr>
        <w:t>Plan &amp; Implement Interventions</w:t>
      </w:r>
    </w:p>
    <w:p w14:paraId="00B743AF" w14:textId="77777777" w:rsidR="00865256" w:rsidRPr="00865256" w:rsidRDefault="00865256" w:rsidP="00865256">
      <w:pPr>
        <w:spacing w:line="360" w:lineRule="auto"/>
        <w:jc w:val="both"/>
        <w:rPr>
          <w:rFonts w:cstheme="majorHAnsi"/>
          <w:b/>
          <w:bCs/>
          <w:color w:val="FF0000"/>
        </w:rPr>
      </w:pPr>
      <w:r w:rsidRPr="00865256">
        <w:rPr>
          <w:rFonts w:cstheme="majorHAnsi"/>
          <w:b/>
          <w:bCs/>
          <w:color w:val="FF0000"/>
        </w:rPr>
        <w:t>Who:</w:t>
      </w:r>
    </w:p>
    <w:p w14:paraId="11AC348B" w14:textId="77777777" w:rsidR="00865256" w:rsidRPr="00865256" w:rsidRDefault="00865256" w:rsidP="00865256">
      <w:pPr>
        <w:spacing w:line="360" w:lineRule="auto"/>
        <w:jc w:val="both"/>
        <w:rPr>
          <w:rFonts w:cstheme="majorHAnsi"/>
          <w:color w:val="FF0000"/>
        </w:rPr>
      </w:pPr>
      <w:r w:rsidRPr="00865256">
        <w:rPr>
          <w:rFonts w:cstheme="majorHAnsi"/>
          <w:color w:val="FF0000"/>
        </w:rPr>
        <w:t>Steering Committee, preferably with involvement from the Design Team</w:t>
      </w:r>
    </w:p>
    <w:p w14:paraId="1668732B" w14:textId="77777777" w:rsidR="00865256" w:rsidRPr="00865256" w:rsidRDefault="00865256" w:rsidP="00865256">
      <w:pPr>
        <w:spacing w:line="360" w:lineRule="auto"/>
        <w:jc w:val="both"/>
        <w:rPr>
          <w:rFonts w:cstheme="majorHAnsi"/>
          <w:color w:val="FF0000"/>
        </w:rPr>
      </w:pPr>
      <w:r w:rsidRPr="00865256">
        <w:rPr>
          <w:rFonts w:cstheme="majorHAnsi"/>
          <w:color w:val="FF0000"/>
        </w:rPr>
        <w:br/>
      </w:r>
      <w:r w:rsidRPr="00865256">
        <w:rPr>
          <w:rFonts w:cstheme="majorHAnsi"/>
          <w:b/>
          <w:bCs/>
          <w:color w:val="FF0000"/>
        </w:rPr>
        <w:t>Goal:</w:t>
      </w:r>
    </w:p>
    <w:p w14:paraId="40170037" w14:textId="77777777" w:rsidR="00865256" w:rsidRPr="00865256" w:rsidRDefault="00865256" w:rsidP="00865256">
      <w:pPr>
        <w:spacing w:line="360" w:lineRule="auto"/>
        <w:jc w:val="both"/>
        <w:rPr>
          <w:rFonts w:cstheme="majorHAnsi"/>
          <w:color w:val="FF0000"/>
        </w:rPr>
      </w:pPr>
      <w:r w:rsidRPr="00865256">
        <w:rPr>
          <w:rFonts w:cstheme="majorHAnsi"/>
          <w:color w:val="FF0000"/>
        </w:rPr>
        <w:t>Develop a schedule of activities for successful implementation of an intervention.</w:t>
      </w:r>
    </w:p>
    <w:p w14:paraId="7939EE77" w14:textId="7F46D724" w:rsidR="00865256" w:rsidRPr="00A6091B" w:rsidRDefault="00865256" w:rsidP="00A6091B">
      <w:pPr>
        <w:spacing w:line="360" w:lineRule="auto"/>
        <w:jc w:val="both"/>
        <w:rPr>
          <w:rFonts w:cstheme="majorHAnsi"/>
          <w:color w:val="FF0000"/>
        </w:rPr>
      </w:pPr>
      <w:r w:rsidRPr="00865256">
        <w:rPr>
          <w:rFonts w:cstheme="majorHAnsi"/>
          <w:b/>
          <w:bCs/>
          <w:color w:val="FF0000"/>
        </w:rPr>
        <w:t>Process:</w:t>
      </w:r>
    </w:p>
    <w:p w14:paraId="3E7E35A1" w14:textId="77777777" w:rsidR="00865256" w:rsidRPr="00865256" w:rsidRDefault="00865256" w:rsidP="00865256">
      <w:pPr>
        <w:numPr>
          <w:ilvl w:val="0"/>
          <w:numId w:val="15"/>
        </w:numPr>
        <w:spacing w:after="0" w:line="360" w:lineRule="auto"/>
        <w:jc w:val="both"/>
        <w:rPr>
          <w:rFonts w:cstheme="majorHAnsi"/>
          <w:color w:val="FF0000"/>
        </w:rPr>
      </w:pPr>
      <w:r w:rsidRPr="00865256">
        <w:rPr>
          <w:rFonts w:cstheme="majorHAnsi"/>
          <w:color w:val="FF0000"/>
        </w:rPr>
        <w:t>Assign responsibility for managing and overseeing the intervention to members of the Steering Committee or other designated management personnel. </w:t>
      </w:r>
    </w:p>
    <w:p w14:paraId="0ADC38A2" w14:textId="77777777" w:rsidR="00865256" w:rsidRPr="00865256" w:rsidRDefault="00865256" w:rsidP="00865256">
      <w:pPr>
        <w:numPr>
          <w:ilvl w:val="0"/>
          <w:numId w:val="15"/>
        </w:numPr>
        <w:spacing w:after="0" w:line="360" w:lineRule="auto"/>
        <w:jc w:val="both"/>
        <w:rPr>
          <w:rFonts w:cstheme="majorHAnsi"/>
          <w:color w:val="FF0000"/>
        </w:rPr>
      </w:pPr>
      <w:r w:rsidRPr="00865256">
        <w:rPr>
          <w:rFonts w:cstheme="majorHAnsi"/>
          <w:color w:val="FF0000"/>
        </w:rPr>
        <w:t>Before developing an implementation schedule, generate a list of key considerations. </w:t>
      </w:r>
    </w:p>
    <w:p w14:paraId="3D755BD8" w14:textId="77777777" w:rsidR="00865256" w:rsidRPr="00865256" w:rsidRDefault="00865256" w:rsidP="00865256">
      <w:pPr>
        <w:numPr>
          <w:ilvl w:val="0"/>
          <w:numId w:val="15"/>
        </w:numPr>
        <w:spacing w:after="0" w:line="360" w:lineRule="auto"/>
        <w:jc w:val="both"/>
        <w:rPr>
          <w:rFonts w:cstheme="majorHAnsi"/>
          <w:color w:val="FF0000"/>
        </w:rPr>
      </w:pPr>
      <w:r w:rsidRPr="00865256">
        <w:rPr>
          <w:rFonts w:cstheme="majorHAnsi"/>
          <w:color w:val="FF0000"/>
        </w:rPr>
        <w:t>Develop a schedule for implementation. The schedule should set specific milestones for the project, and allow you to track the progress of implementation. </w:t>
      </w:r>
    </w:p>
    <w:p w14:paraId="5A5141C3" w14:textId="77777777" w:rsidR="00865256" w:rsidRPr="00865256" w:rsidRDefault="00865256" w:rsidP="00865256">
      <w:pPr>
        <w:numPr>
          <w:ilvl w:val="0"/>
          <w:numId w:val="15"/>
        </w:numPr>
        <w:spacing w:after="0" w:line="360" w:lineRule="auto"/>
        <w:jc w:val="both"/>
        <w:rPr>
          <w:rFonts w:cstheme="majorHAnsi"/>
          <w:color w:val="FF0000"/>
        </w:rPr>
      </w:pPr>
      <w:r w:rsidRPr="00865256">
        <w:rPr>
          <w:rFonts w:cstheme="majorHAnsi"/>
          <w:color w:val="FF0000"/>
        </w:rPr>
        <w:t>As needed, provide training/orientation to supervisors and middle management who are somehow impacted by the intervention. Their cooperation and support can be critical to intervention effectiveness and success. </w:t>
      </w:r>
    </w:p>
    <w:p w14:paraId="7A54BCF0" w14:textId="77777777" w:rsidR="00865256" w:rsidRPr="00865256" w:rsidRDefault="00865256" w:rsidP="00865256">
      <w:pPr>
        <w:numPr>
          <w:ilvl w:val="0"/>
          <w:numId w:val="15"/>
        </w:numPr>
        <w:spacing w:after="0" w:line="360" w:lineRule="auto"/>
        <w:jc w:val="both"/>
        <w:rPr>
          <w:rFonts w:cstheme="majorHAnsi"/>
          <w:color w:val="FF0000"/>
        </w:rPr>
      </w:pPr>
      <w:r w:rsidRPr="00865256">
        <w:rPr>
          <w:rFonts w:cstheme="majorHAnsi"/>
          <w:color w:val="FF0000"/>
        </w:rPr>
        <w:t>Share key dates and project milestones with the Design Team, so that the intervention can be promoted and the Design Team remains well informed about plans for the intervention. </w:t>
      </w:r>
    </w:p>
    <w:p w14:paraId="51DF87F3"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076F56EA"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439FD60F" w14:textId="77777777" w:rsidTr="00144453">
        <w:tc>
          <w:tcPr>
            <w:tcW w:w="9350" w:type="dxa"/>
            <w:shd w:val="clear" w:color="auto" w:fill="9CC2E5" w:themeFill="accent1" w:themeFillTint="99"/>
          </w:tcPr>
          <w:p w14:paraId="5565F61F"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KM-02-KT03: Learning and development quality management concepts</w:t>
            </w:r>
          </w:p>
        </w:tc>
      </w:tr>
    </w:tbl>
    <w:p w14:paraId="65E3CC46"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58FE3263" w14:textId="77777777" w:rsidTr="00144453">
        <w:tc>
          <w:tcPr>
            <w:tcW w:w="1345" w:type="dxa"/>
            <w:shd w:val="clear" w:color="auto" w:fill="9CC2E5" w:themeFill="accent1" w:themeFillTint="99"/>
          </w:tcPr>
          <w:p w14:paraId="6F207690"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KT0301</w:t>
            </w:r>
          </w:p>
        </w:tc>
        <w:tc>
          <w:tcPr>
            <w:tcW w:w="8010" w:type="dxa"/>
          </w:tcPr>
          <w:p w14:paraId="4B716A0C"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Quality assurance in a learning and development environment</w:t>
            </w:r>
          </w:p>
        </w:tc>
      </w:tr>
      <w:tr w:rsidR="002773C7" w:rsidRPr="004E171F" w14:paraId="691F782C" w14:textId="77777777" w:rsidTr="00144453">
        <w:tc>
          <w:tcPr>
            <w:tcW w:w="1345" w:type="dxa"/>
            <w:shd w:val="clear" w:color="auto" w:fill="9CC2E5" w:themeFill="accent1" w:themeFillTint="99"/>
          </w:tcPr>
          <w:p w14:paraId="2ADFEC9D"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KT0302</w:t>
            </w:r>
          </w:p>
        </w:tc>
        <w:tc>
          <w:tcPr>
            <w:tcW w:w="8010" w:type="dxa"/>
          </w:tcPr>
          <w:p w14:paraId="6B85050B"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Quality control, compliance, implementation and evaluation</w:t>
            </w:r>
          </w:p>
        </w:tc>
      </w:tr>
      <w:tr w:rsidR="002773C7" w:rsidRPr="004E171F" w14:paraId="46D37A62" w14:textId="77777777" w:rsidTr="00144453">
        <w:tc>
          <w:tcPr>
            <w:tcW w:w="1345" w:type="dxa"/>
            <w:shd w:val="clear" w:color="auto" w:fill="9CC2E5" w:themeFill="accent1" w:themeFillTint="99"/>
          </w:tcPr>
          <w:p w14:paraId="77520F84"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KT0303</w:t>
            </w:r>
          </w:p>
        </w:tc>
        <w:tc>
          <w:tcPr>
            <w:tcW w:w="8010" w:type="dxa"/>
          </w:tcPr>
          <w:p w14:paraId="222A2B7F"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Quality review</w:t>
            </w:r>
          </w:p>
        </w:tc>
      </w:tr>
      <w:tr w:rsidR="002773C7" w:rsidRPr="004E171F" w14:paraId="58E47EA3" w14:textId="77777777" w:rsidTr="00144453">
        <w:tc>
          <w:tcPr>
            <w:tcW w:w="1345" w:type="dxa"/>
            <w:shd w:val="clear" w:color="auto" w:fill="9CC2E5" w:themeFill="accent1" w:themeFillTint="99"/>
          </w:tcPr>
          <w:p w14:paraId="3A0AD3E0"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KT0304</w:t>
            </w:r>
          </w:p>
        </w:tc>
        <w:tc>
          <w:tcPr>
            <w:tcW w:w="8010" w:type="dxa"/>
          </w:tcPr>
          <w:p w14:paraId="4C6EFCC9"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Best practice standards (Learning and Development and Workplace)</w:t>
            </w:r>
          </w:p>
        </w:tc>
      </w:tr>
    </w:tbl>
    <w:p w14:paraId="50DB2854"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C7A4A" w:rsidRPr="00BC7A4A" w14:paraId="5A05B311" w14:textId="77777777" w:rsidTr="00666DD5">
        <w:tc>
          <w:tcPr>
            <w:tcW w:w="895" w:type="dxa"/>
            <w:shd w:val="clear" w:color="auto" w:fill="9CC2E5" w:themeFill="accent1" w:themeFillTint="99"/>
          </w:tcPr>
          <w:p w14:paraId="02A6F4B0" w14:textId="77777777" w:rsidR="00BC7A4A" w:rsidRPr="00BC7A4A" w:rsidRDefault="00BC7A4A"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C7A4A" w:rsidRPr="00BC7A4A" w14:paraId="2ADCEA72" w14:textId="77777777" w:rsidTr="00666DD5">
        <w:tc>
          <w:tcPr>
            <w:tcW w:w="895" w:type="dxa"/>
          </w:tcPr>
          <w:p w14:paraId="27B376AF" w14:textId="77777777" w:rsidR="00BC7A4A" w:rsidRPr="00BC7A4A" w:rsidRDefault="00BC7A4A" w:rsidP="00666DD5">
            <w:pPr>
              <w:spacing w:line="360" w:lineRule="auto"/>
              <w:rPr>
                <w:rFonts w:asciiTheme="majorHAnsi" w:hAnsiTheme="majorHAnsi" w:cstheme="majorHAnsi"/>
                <w:b/>
                <w:sz w:val="24"/>
                <w:szCs w:val="24"/>
              </w:rPr>
            </w:pPr>
            <w:r>
              <w:rPr>
                <w:rFonts w:asciiTheme="majorHAnsi" w:hAnsiTheme="majorHAnsi" w:cstheme="majorHAnsi"/>
                <w:b/>
                <w:sz w:val="24"/>
                <w:szCs w:val="24"/>
              </w:rPr>
              <w:t>3</w:t>
            </w:r>
          </w:p>
        </w:tc>
      </w:tr>
    </w:tbl>
    <w:p w14:paraId="781AED34" w14:textId="77777777" w:rsidR="002773C7" w:rsidRPr="004E171F" w:rsidRDefault="002773C7" w:rsidP="004E171F">
      <w:pPr>
        <w:spacing w:line="360" w:lineRule="auto"/>
        <w:rPr>
          <w:rFonts w:asciiTheme="majorHAnsi" w:hAnsiTheme="majorHAnsi" w:cstheme="majorHAnsi"/>
          <w:sz w:val="24"/>
          <w:szCs w:val="24"/>
        </w:rPr>
      </w:pPr>
    </w:p>
    <w:p w14:paraId="568AF63B" w14:textId="77777777" w:rsidR="00BF6A61" w:rsidRDefault="00A6091B" w:rsidP="004E171F">
      <w:pPr>
        <w:spacing w:line="360" w:lineRule="auto"/>
        <w:rPr>
          <w:rFonts w:asciiTheme="majorHAnsi" w:hAnsiTheme="majorHAnsi" w:cstheme="majorHAnsi"/>
          <w:b/>
          <w:sz w:val="24"/>
          <w:szCs w:val="24"/>
        </w:rPr>
      </w:pPr>
      <w:r w:rsidRPr="00A6091B">
        <w:rPr>
          <w:rFonts w:asciiTheme="majorHAnsi" w:hAnsiTheme="majorHAnsi" w:cstheme="majorHAnsi"/>
          <w:b/>
          <w:sz w:val="24"/>
          <w:szCs w:val="24"/>
        </w:rPr>
        <w:t xml:space="preserve">Discuss the quality </w:t>
      </w:r>
      <w:r w:rsidRPr="00A6091B">
        <w:rPr>
          <w:rFonts w:cstheme="majorHAnsi"/>
          <w:b/>
        </w:rPr>
        <w:t>assurance in a learning and development environment</w:t>
      </w:r>
      <w:r w:rsidRPr="00A6091B">
        <w:rPr>
          <w:rFonts w:asciiTheme="majorHAnsi" w:hAnsiTheme="majorHAnsi" w:cstheme="majorHAnsi"/>
          <w:b/>
          <w:sz w:val="24"/>
          <w:szCs w:val="24"/>
        </w:rPr>
        <w:t xml:space="preserve"> </w:t>
      </w:r>
    </w:p>
    <w:p w14:paraId="3FE3777F" w14:textId="77777777" w:rsidR="00BF6A61" w:rsidRPr="00BF6A61" w:rsidRDefault="00BF6A61" w:rsidP="00BF6A61">
      <w:pPr>
        <w:spacing w:line="360" w:lineRule="auto"/>
        <w:jc w:val="both"/>
        <w:rPr>
          <w:rFonts w:cstheme="majorHAnsi"/>
          <w:color w:val="FF0000"/>
        </w:rPr>
      </w:pPr>
      <w:r w:rsidRPr="00BF6A61">
        <w:rPr>
          <w:rFonts w:cstheme="majorHAnsi"/>
          <w:color w:val="FF0000"/>
        </w:rPr>
        <w:t>Learning leaders are increasingly recognizing that a quality assurance review, commonly known as QA, is an invaluable component of an effective learning strategy. QA has long been cast aside as a mere nice-to-have. But as learning solutions development becomes ever more complex, QA is finally being viewed as the necessity that it truly is.</w:t>
      </w:r>
    </w:p>
    <w:p w14:paraId="146C23DF" w14:textId="77777777" w:rsidR="00BF6A61" w:rsidRPr="00BF6A61" w:rsidRDefault="00BF6A61" w:rsidP="00BF6A61">
      <w:pPr>
        <w:spacing w:line="360" w:lineRule="auto"/>
        <w:jc w:val="both"/>
        <w:rPr>
          <w:rFonts w:cstheme="majorHAnsi"/>
          <w:color w:val="FF0000"/>
        </w:rPr>
      </w:pPr>
      <w:r w:rsidRPr="00BF6A61">
        <w:rPr>
          <w:rFonts w:cstheme="majorHAnsi"/>
          <w:color w:val="FF0000"/>
        </w:rPr>
        <w:t>While the initial implementation of a QA process is often met with grousing and disregard from others in the training deliverables development process, those skeptical team members turn into avid QA ambassadors the moment the process results in a catch that saves a project from doom.</w:t>
      </w:r>
    </w:p>
    <w:p w14:paraId="3C0AE345" w14:textId="2C15156B" w:rsidR="002773C7" w:rsidRPr="00A6091B" w:rsidRDefault="002773C7" w:rsidP="004E171F">
      <w:pPr>
        <w:spacing w:line="360" w:lineRule="auto"/>
        <w:rPr>
          <w:rFonts w:asciiTheme="majorHAnsi" w:hAnsiTheme="majorHAnsi" w:cstheme="majorHAnsi"/>
          <w:b/>
          <w:sz w:val="24"/>
          <w:szCs w:val="24"/>
        </w:rPr>
      </w:pPr>
      <w:r w:rsidRPr="00A6091B">
        <w:rPr>
          <w:rFonts w:asciiTheme="majorHAnsi" w:hAnsiTheme="majorHAnsi" w:cstheme="majorHAnsi"/>
          <w:b/>
          <w:sz w:val="24"/>
          <w:szCs w:val="24"/>
        </w:rPr>
        <w:br w:type="page"/>
      </w:r>
    </w:p>
    <w:p w14:paraId="08BD9FD1"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6DA8CEEB"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0D14ED50" w14:textId="77777777" w:rsidTr="00144453">
        <w:tc>
          <w:tcPr>
            <w:tcW w:w="9350" w:type="dxa"/>
            <w:shd w:val="clear" w:color="auto" w:fill="9CC2E5" w:themeFill="accent1" w:themeFillTint="99"/>
          </w:tcPr>
          <w:p w14:paraId="0016FDD8"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KM-02-KT04: Learning and development procurement concepts and practices</w:t>
            </w:r>
          </w:p>
        </w:tc>
      </w:tr>
    </w:tbl>
    <w:p w14:paraId="76E0BF1F"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11F95976" w14:textId="77777777" w:rsidTr="00144453">
        <w:tc>
          <w:tcPr>
            <w:tcW w:w="1345" w:type="dxa"/>
            <w:shd w:val="clear" w:color="auto" w:fill="9CC2E5" w:themeFill="accent1" w:themeFillTint="99"/>
          </w:tcPr>
          <w:p w14:paraId="27110470"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KT0401</w:t>
            </w:r>
          </w:p>
        </w:tc>
        <w:tc>
          <w:tcPr>
            <w:tcW w:w="8010" w:type="dxa"/>
          </w:tcPr>
          <w:p w14:paraId="52E40DFC"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The process of advertising and sourcing</w:t>
            </w:r>
          </w:p>
        </w:tc>
      </w:tr>
      <w:tr w:rsidR="002773C7" w:rsidRPr="004E171F" w14:paraId="5A5B1BD9" w14:textId="77777777" w:rsidTr="00144453">
        <w:tc>
          <w:tcPr>
            <w:tcW w:w="1345" w:type="dxa"/>
            <w:shd w:val="clear" w:color="auto" w:fill="9CC2E5" w:themeFill="accent1" w:themeFillTint="99"/>
          </w:tcPr>
          <w:p w14:paraId="25E9C056"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KT0402</w:t>
            </w:r>
          </w:p>
        </w:tc>
        <w:tc>
          <w:tcPr>
            <w:tcW w:w="8010" w:type="dxa"/>
          </w:tcPr>
          <w:p w14:paraId="13846D20"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Best procurement processes and practices (PFMA, vendor registration and supplier vetting, tendering)</w:t>
            </w:r>
          </w:p>
        </w:tc>
      </w:tr>
      <w:tr w:rsidR="002773C7" w:rsidRPr="004E171F" w14:paraId="7F1EAE51" w14:textId="77777777" w:rsidTr="00144453">
        <w:tc>
          <w:tcPr>
            <w:tcW w:w="1345" w:type="dxa"/>
            <w:shd w:val="clear" w:color="auto" w:fill="9CC2E5" w:themeFill="accent1" w:themeFillTint="99"/>
          </w:tcPr>
          <w:p w14:paraId="744828A6"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KT0403</w:t>
            </w:r>
          </w:p>
        </w:tc>
        <w:tc>
          <w:tcPr>
            <w:tcW w:w="8010" w:type="dxa"/>
          </w:tcPr>
          <w:p w14:paraId="0F4C59D3"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Contractual agreements (SLA, MOU, Joint Ventures, and other forms of agreements/contracts)</w:t>
            </w:r>
          </w:p>
        </w:tc>
      </w:tr>
      <w:tr w:rsidR="002773C7" w:rsidRPr="004E171F" w14:paraId="4D2F1A73" w14:textId="77777777" w:rsidTr="00144453">
        <w:tc>
          <w:tcPr>
            <w:tcW w:w="1345" w:type="dxa"/>
            <w:shd w:val="clear" w:color="auto" w:fill="9CC2E5" w:themeFill="accent1" w:themeFillTint="99"/>
          </w:tcPr>
          <w:p w14:paraId="5712623E"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KT0404</w:t>
            </w:r>
          </w:p>
        </w:tc>
        <w:tc>
          <w:tcPr>
            <w:tcW w:w="8010" w:type="dxa"/>
          </w:tcPr>
          <w:p w14:paraId="774FD86F"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B-BBEE enterprise and supplier development provisions</w:t>
            </w:r>
          </w:p>
        </w:tc>
      </w:tr>
    </w:tbl>
    <w:p w14:paraId="35DE61B9"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C7A4A" w:rsidRPr="00BC7A4A" w14:paraId="53CD10F3" w14:textId="77777777" w:rsidTr="00666DD5">
        <w:tc>
          <w:tcPr>
            <w:tcW w:w="895" w:type="dxa"/>
            <w:shd w:val="clear" w:color="auto" w:fill="9CC2E5" w:themeFill="accent1" w:themeFillTint="99"/>
          </w:tcPr>
          <w:p w14:paraId="2F57BBD1" w14:textId="77777777" w:rsidR="00BC7A4A" w:rsidRPr="00BC7A4A" w:rsidRDefault="00BC7A4A"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C7A4A" w:rsidRPr="00BC7A4A" w14:paraId="6CD51516" w14:textId="77777777" w:rsidTr="00666DD5">
        <w:tc>
          <w:tcPr>
            <w:tcW w:w="895" w:type="dxa"/>
          </w:tcPr>
          <w:p w14:paraId="7D1013D0" w14:textId="77777777" w:rsidR="00BC7A4A" w:rsidRPr="00BC7A4A" w:rsidRDefault="00BC7A4A" w:rsidP="00666DD5">
            <w:pPr>
              <w:spacing w:line="360" w:lineRule="auto"/>
              <w:rPr>
                <w:rFonts w:asciiTheme="majorHAnsi" w:hAnsiTheme="majorHAnsi" w:cstheme="majorHAnsi"/>
                <w:b/>
                <w:sz w:val="24"/>
                <w:szCs w:val="24"/>
              </w:rPr>
            </w:pPr>
            <w:r>
              <w:rPr>
                <w:rFonts w:asciiTheme="majorHAnsi" w:hAnsiTheme="majorHAnsi" w:cstheme="majorHAnsi"/>
                <w:b/>
                <w:sz w:val="24"/>
                <w:szCs w:val="24"/>
              </w:rPr>
              <w:t>4</w:t>
            </w:r>
          </w:p>
        </w:tc>
      </w:tr>
    </w:tbl>
    <w:p w14:paraId="4596D704"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5759235D" w14:textId="65452FB7" w:rsidR="00134A8E" w:rsidRPr="004E171F" w:rsidRDefault="00511FF0" w:rsidP="004E171F">
      <w:pPr>
        <w:tabs>
          <w:tab w:val="left" w:pos="5387"/>
        </w:tabs>
        <w:spacing w:after="0" w:line="360" w:lineRule="auto"/>
        <w:rPr>
          <w:rFonts w:asciiTheme="majorHAnsi" w:eastAsia="Times New Roman" w:hAnsiTheme="majorHAnsi" w:cstheme="majorHAnsi"/>
          <w:b/>
          <w:sz w:val="24"/>
          <w:szCs w:val="24"/>
        </w:rPr>
      </w:pPr>
      <w:r>
        <w:rPr>
          <w:rFonts w:asciiTheme="majorHAnsi" w:eastAsia="Times New Roman" w:hAnsiTheme="majorHAnsi" w:cstheme="majorHAnsi"/>
          <w:b/>
          <w:sz w:val="24"/>
          <w:szCs w:val="24"/>
        </w:rPr>
        <w:t>Describe the flowchart below</w:t>
      </w:r>
    </w:p>
    <w:p w14:paraId="11AE9B74" w14:textId="3785B8D6" w:rsidR="00134A8E" w:rsidRPr="004E171F" w:rsidRDefault="00511FF0" w:rsidP="004E171F">
      <w:pPr>
        <w:tabs>
          <w:tab w:val="left" w:pos="5387"/>
        </w:tabs>
        <w:spacing w:after="0" w:line="360" w:lineRule="auto"/>
        <w:rPr>
          <w:rFonts w:asciiTheme="majorHAnsi" w:eastAsia="Times New Roman" w:hAnsiTheme="majorHAnsi" w:cstheme="majorHAnsi"/>
          <w:b/>
          <w:sz w:val="24"/>
          <w:szCs w:val="24"/>
        </w:rPr>
      </w:pPr>
      <w:r w:rsidRPr="005203BC">
        <w:rPr>
          <w:rFonts w:cstheme="majorHAnsi"/>
          <w:noProof/>
        </w:rPr>
        <w:drawing>
          <wp:inline distT="0" distB="0" distL="0" distR="0" wp14:anchorId="2010B45F" wp14:editId="3BE4770E">
            <wp:extent cx="4478020" cy="901065"/>
            <wp:effectExtent l="0" t="0" r="0" b="0"/>
            <wp:docPr id="32" name="Picture 32" descr="https://www.ungm.org/Areas/Public/pph/section_3_3_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ungm.org/Areas/Public/pph/section_3_3_proces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8020" cy="901065"/>
                    </a:xfrm>
                    <a:prstGeom prst="rect">
                      <a:avLst/>
                    </a:prstGeom>
                    <a:noFill/>
                    <a:ln>
                      <a:noFill/>
                    </a:ln>
                  </pic:spPr>
                </pic:pic>
              </a:graphicData>
            </a:graphic>
          </wp:inline>
        </w:drawing>
      </w:r>
    </w:p>
    <w:p w14:paraId="728E5D7F"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37B163F0" w14:textId="77777777" w:rsidR="00511FF0" w:rsidRPr="00511FF0" w:rsidRDefault="00511FF0" w:rsidP="00511FF0">
      <w:pPr>
        <w:spacing w:line="360" w:lineRule="auto"/>
        <w:jc w:val="both"/>
        <w:rPr>
          <w:rFonts w:cstheme="majorHAnsi"/>
          <w:b/>
          <w:bCs/>
          <w:color w:val="FF0000"/>
        </w:rPr>
      </w:pPr>
      <w:r w:rsidRPr="00511FF0">
        <w:rPr>
          <w:rFonts w:cstheme="majorHAnsi"/>
          <w:b/>
          <w:bCs/>
          <w:color w:val="FF0000"/>
        </w:rPr>
        <w:t>Process</w:t>
      </w:r>
    </w:p>
    <w:p w14:paraId="77E62B57" w14:textId="541992EE" w:rsidR="00511FF0" w:rsidRPr="00511FF0" w:rsidRDefault="00511FF0" w:rsidP="00511FF0">
      <w:pPr>
        <w:spacing w:line="360" w:lineRule="auto"/>
        <w:jc w:val="both"/>
        <w:rPr>
          <w:rFonts w:cstheme="majorHAnsi"/>
          <w:color w:val="FF0000"/>
        </w:rPr>
      </w:pPr>
      <w:r w:rsidRPr="00511FF0">
        <w:rPr>
          <w:rFonts w:cstheme="majorHAnsi"/>
          <w:color w:val="FF0000"/>
        </w:rPr>
        <w:t>The flowchart below shows each of the stages in the sourcing process.</w:t>
      </w:r>
      <w:r w:rsidRPr="00511FF0">
        <w:rPr>
          <w:rFonts w:cstheme="majorHAnsi"/>
          <w:color w:val="FF0000"/>
        </w:rPr>
        <w:t xml:space="preserve"> </w:t>
      </w:r>
      <w:r w:rsidRPr="00511FF0">
        <w:rPr>
          <w:rFonts w:cstheme="majorHAnsi"/>
          <w:color w:val="FF0000"/>
        </w:rPr>
        <w:t xml:space="preserve">The tools applied and means used vary according to the product/service to be procured as well as the budget, strategic importance of the market etc. </w:t>
      </w:r>
    </w:p>
    <w:p w14:paraId="2B53D272" w14:textId="77777777" w:rsidR="00511FF0" w:rsidRPr="005203BC" w:rsidRDefault="00511FF0" w:rsidP="00511FF0">
      <w:pPr>
        <w:spacing w:line="360" w:lineRule="auto"/>
        <w:jc w:val="both"/>
        <w:rPr>
          <w:rFonts w:cstheme="majorHAnsi"/>
        </w:rPr>
      </w:pPr>
    </w:p>
    <w:p w14:paraId="5AA5BF5B"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23AAE764"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6E7BBF4B"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1C668387"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23D09F72"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1581A43F" w14:textId="77777777" w:rsidR="00622E97" w:rsidRDefault="00622E97" w:rsidP="004E171F">
      <w:pPr>
        <w:tabs>
          <w:tab w:val="left" w:pos="5387"/>
        </w:tabs>
        <w:spacing w:after="0" w:line="360" w:lineRule="auto"/>
        <w:rPr>
          <w:rFonts w:asciiTheme="majorHAnsi" w:eastAsia="Times New Roman" w:hAnsiTheme="majorHAnsi" w:cstheme="majorHAnsi"/>
          <w:b/>
          <w:sz w:val="24"/>
          <w:szCs w:val="24"/>
        </w:rPr>
      </w:pPr>
    </w:p>
    <w:p w14:paraId="2986B179" w14:textId="77777777" w:rsidR="00BC7A4A" w:rsidRDefault="00BC7A4A" w:rsidP="004E171F">
      <w:pPr>
        <w:tabs>
          <w:tab w:val="left" w:pos="5387"/>
        </w:tabs>
        <w:spacing w:after="0" w:line="360" w:lineRule="auto"/>
        <w:rPr>
          <w:rFonts w:asciiTheme="majorHAnsi" w:eastAsia="Times New Roman" w:hAnsiTheme="majorHAnsi" w:cstheme="majorHAnsi"/>
          <w:b/>
          <w:sz w:val="24"/>
          <w:szCs w:val="24"/>
        </w:rPr>
      </w:pPr>
    </w:p>
    <w:p w14:paraId="2F53255B" w14:textId="77777777" w:rsidR="00BC7A4A" w:rsidRPr="004E171F" w:rsidRDefault="00BC7A4A" w:rsidP="004E171F">
      <w:pPr>
        <w:tabs>
          <w:tab w:val="left" w:pos="5387"/>
        </w:tabs>
        <w:spacing w:after="0" w:line="360" w:lineRule="auto"/>
        <w:rPr>
          <w:rFonts w:asciiTheme="majorHAnsi" w:eastAsia="Times New Roman" w:hAnsiTheme="majorHAnsi" w:cstheme="majorHAnsi"/>
          <w:b/>
          <w:sz w:val="24"/>
          <w:szCs w:val="24"/>
        </w:rPr>
      </w:pPr>
    </w:p>
    <w:p w14:paraId="23CCE8F4"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4BD0D7AD" w14:textId="77777777" w:rsidTr="00144453">
        <w:tc>
          <w:tcPr>
            <w:tcW w:w="9350" w:type="dxa"/>
            <w:shd w:val="clear" w:color="auto" w:fill="9CC2E5" w:themeFill="accent1" w:themeFillTint="99"/>
          </w:tcPr>
          <w:p w14:paraId="0711AAC4"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KM-02-KT05: Communication and reporting within Learning and Development Management</w:t>
            </w:r>
          </w:p>
        </w:tc>
      </w:tr>
    </w:tbl>
    <w:p w14:paraId="25EEE3B6"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51459983" w14:textId="77777777" w:rsidTr="00144453">
        <w:tc>
          <w:tcPr>
            <w:tcW w:w="1345" w:type="dxa"/>
            <w:shd w:val="clear" w:color="auto" w:fill="9CC2E5" w:themeFill="accent1" w:themeFillTint="99"/>
          </w:tcPr>
          <w:p w14:paraId="58A28B1E"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KT0501</w:t>
            </w:r>
          </w:p>
        </w:tc>
        <w:tc>
          <w:tcPr>
            <w:tcW w:w="8010" w:type="dxa"/>
          </w:tcPr>
          <w:p w14:paraId="6EBFDB1B"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Communication principles, concepts and practices</w:t>
            </w:r>
          </w:p>
        </w:tc>
      </w:tr>
      <w:tr w:rsidR="002773C7" w:rsidRPr="004E171F" w14:paraId="616CC0A4" w14:textId="77777777" w:rsidTr="00144453">
        <w:tc>
          <w:tcPr>
            <w:tcW w:w="1345" w:type="dxa"/>
            <w:shd w:val="clear" w:color="auto" w:fill="9CC2E5" w:themeFill="accent1" w:themeFillTint="99"/>
          </w:tcPr>
          <w:p w14:paraId="761F166C"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KT0502</w:t>
            </w:r>
          </w:p>
        </w:tc>
        <w:tc>
          <w:tcPr>
            <w:tcW w:w="8010" w:type="dxa"/>
          </w:tcPr>
          <w:p w14:paraId="21AC134A"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Report writing and presentation concepts</w:t>
            </w:r>
          </w:p>
        </w:tc>
      </w:tr>
      <w:tr w:rsidR="002773C7" w:rsidRPr="004E171F" w14:paraId="47807BC3" w14:textId="77777777" w:rsidTr="00144453">
        <w:tc>
          <w:tcPr>
            <w:tcW w:w="1345" w:type="dxa"/>
            <w:shd w:val="clear" w:color="auto" w:fill="9CC2E5" w:themeFill="accent1" w:themeFillTint="99"/>
          </w:tcPr>
          <w:p w14:paraId="24274DB7"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KT0503</w:t>
            </w:r>
          </w:p>
        </w:tc>
        <w:tc>
          <w:tcPr>
            <w:tcW w:w="8010" w:type="dxa"/>
          </w:tcPr>
          <w:p w14:paraId="12DD1BCE"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Stakeholder communication and relationship management (consultative processes, buy-in, respect, rapport building, negotiation, diversity and conflict)</w:t>
            </w:r>
          </w:p>
        </w:tc>
      </w:tr>
      <w:tr w:rsidR="002773C7" w:rsidRPr="004E171F" w14:paraId="08E039BE" w14:textId="77777777" w:rsidTr="00144453">
        <w:tc>
          <w:tcPr>
            <w:tcW w:w="1345" w:type="dxa"/>
            <w:shd w:val="clear" w:color="auto" w:fill="9CC2E5" w:themeFill="accent1" w:themeFillTint="99"/>
          </w:tcPr>
          <w:p w14:paraId="2718BE16"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KT0504</w:t>
            </w:r>
          </w:p>
        </w:tc>
        <w:tc>
          <w:tcPr>
            <w:tcW w:w="8010" w:type="dxa"/>
          </w:tcPr>
          <w:p w14:paraId="7B410816"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Dialogue and conversations (perceptions, values, personal motivation, target audience)</w:t>
            </w:r>
          </w:p>
        </w:tc>
      </w:tr>
      <w:tr w:rsidR="002773C7" w:rsidRPr="004E171F" w14:paraId="6AE0E978" w14:textId="77777777" w:rsidTr="00144453">
        <w:tc>
          <w:tcPr>
            <w:tcW w:w="1345" w:type="dxa"/>
            <w:shd w:val="clear" w:color="auto" w:fill="9CC2E5" w:themeFill="accent1" w:themeFillTint="99"/>
          </w:tcPr>
          <w:p w14:paraId="1D13EA58"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KT0505</w:t>
            </w:r>
          </w:p>
        </w:tc>
        <w:tc>
          <w:tcPr>
            <w:tcW w:w="8010" w:type="dxa"/>
          </w:tcPr>
          <w:p w14:paraId="2011EDEA"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Group dynamics (identify groups, understand groups, communication types applicable to different groups)</w:t>
            </w:r>
          </w:p>
        </w:tc>
      </w:tr>
      <w:tr w:rsidR="002773C7" w:rsidRPr="004E171F" w14:paraId="06864F36" w14:textId="77777777" w:rsidTr="00144453">
        <w:tc>
          <w:tcPr>
            <w:tcW w:w="1345" w:type="dxa"/>
            <w:shd w:val="clear" w:color="auto" w:fill="9CC2E5" w:themeFill="accent1" w:themeFillTint="99"/>
          </w:tcPr>
          <w:p w14:paraId="51699B07" w14:textId="77777777" w:rsidR="002773C7" w:rsidRPr="004E171F" w:rsidRDefault="004E171F"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IAC0501</w:t>
            </w:r>
          </w:p>
        </w:tc>
        <w:tc>
          <w:tcPr>
            <w:tcW w:w="8010" w:type="dxa"/>
          </w:tcPr>
          <w:p w14:paraId="5B6D2DE3" w14:textId="77777777" w:rsidR="002773C7" w:rsidRPr="004E171F" w:rsidRDefault="004E171F"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Effective communication practices are identified for various learning and development management scenarios, contexts and applications</w:t>
            </w:r>
          </w:p>
        </w:tc>
      </w:tr>
    </w:tbl>
    <w:p w14:paraId="3EFA823D" w14:textId="77777777" w:rsidR="00134A8E" w:rsidRPr="004E171F" w:rsidRDefault="00134A8E"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C7A4A" w:rsidRPr="00BC7A4A" w14:paraId="17543617" w14:textId="77777777" w:rsidTr="00666DD5">
        <w:tc>
          <w:tcPr>
            <w:tcW w:w="895" w:type="dxa"/>
            <w:shd w:val="clear" w:color="auto" w:fill="9CC2E5" w:themeFill="accent1" w:themeFillTint="99"/>
          </w:tcPr>
          <w:p w14:paraId="2B6330CF" w14:textId="77777777" w:rsidR="00BC7A4A" w:rsidRPr="00BC7A4A" w:rsidRDefault="00BC7A4A"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C7A4A" w:rsidRPr="00BC7A4A" w14:paraId="1E3F4023" w14:textId="77777777" w:rsidTr="00666DD5">
        <w:tc>
          <w:tcPr>
            <w:tcW w:w="895" w:type="dxa"/>
          </w:tcPr>
          <w:p w14:paraId="14ABCF60" w14:textId="77777777" w:rsidR="00BC7A4A" w:rsidRPr="00BC7A4A" w:rsidRDefault="00BC7A4A" w:rsidP="00666DD5">
            <w:pPr>
              <w:spacing w:line="360" w:lineRule="auto"/>
              <w:rPr>
                <w:rFonts w:asciiTheme="majorHAnsi" w:hAnsiTheme="majorHAnsi" w:cstheme="majorHAnsi"/>
                <w:b/>
                <w:sz w:val="24"/>
                <w:szCs w:val="24"/>
              </w:rPr>
            </w:pPr>
            <w:r>
              <w:rPr>
                <w:rFonts w:asciiTheme="majorHAnsi" w:hAnsiTheme="majorHAnsi" w:cstheme="majorHAnsi"/>
                <w:b/>
                <w:sz w:val="24"/>
                <w:szCs w:val="24"/>
              </w:rPr>
              <w:t>5</w:t>
            </w:r>
          </w:p>
        </w:tc>
      </w:tr>
    </w:tbl>
    <w:p w14:paraId="396F763F" w14:textId="77777777" w:rsidR="00626AF9" w:rsidRDefault="00626AF9" w:rsidP="004E171F">
      <w:pPr>
        <w:spacing w:line="360" w:lineRule="auto"/>
        <w:rPr>
          <w:rFonts w:asciiTheme="majorHAnsi" w:hAnsiTheme="majorHAnsi" w:cstheme="majorHAnsi"/>
          <w:sz w:val="24"/>
          <w:szCs w:val="24"/>
        </w:rPr>
      </w:pPr>
    </w:p>
    <w:p w14:paraId="0F96A04B" w14:textId="77777777" w:rsidR="00626AF9" w:rsidRDefault="00626AF9" w:rsidP="004E171F">
      <w:pPr>
        <w:spacing w:line="360" w:lineRule="auto"/>
        <w:rPr>
          <w:rFonts w:asciiTheme="majorHAnsi" w:hAnsiTheme="majorHAnsi" w:cstheme="majorHAnsi"/>
          <w:b/>
          <w:sz w:val="24"/>
          <w:szCs w:val="24"/>
        </w:rPr>
      </w:pPr>
      <w:r w:rsidRPr="00626AF9">
        <w:rPr>
          <w:rFonts w:asciiTheme="majorHAnsi" w:hAnsiTheme="majorHAnsi" w:cstheme="majorHAnsi"/>
          <w:b/>
          <w:sz w:val="24"/>
          <w:szCs w:val="24"/>
        </w:rPr>
        <w:t>Show the process of report writing</w:t>
      </w:r>
    </w:p>
    <w:p w14:paraId="7B8C4345" w14:textId="516E3FEC" w:rsidR="002773C7" w:rsidRPr="00626AF9" w:rsidRDefault="00626AF9" w:rsidP="004E171F">
      <w:pPr>
        <w:spacing w:line="360" w:lineRule="auto"/>
        <w:rPr>
          <w:rFonts w:asciiTheme="majorHAnsi" w:hAnsiTheme="majorHAnsi" w:cstheme="majorHAnsi"/>
          <w:b/>
          <w:sz w:val="24"/>
          <w:szCs w:val="24"/>
        </w:rPr>
      </w:pPr>
      <w:r w:rsidRPr="005203BC">
        <w:rPr>
          <w:rFonts w:cstheme="majorHAnsi"/>
          <w:noProof/>
        </w:rPr>
        <w:drawing>
          <wp:inline distT="0" distB="0" distL="0" distR="0" wp14:anchorId="0D972165" wp14:editId="436EB45D">
            <wp:extent cx="5943600" cy="44621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462145"/>
                    </a:xfrm>
                    <a:prstGeom prst="rect">
                      <a:avLst/>
                    </a:prstGeom>
                  </pic:spPr>
                </pic:pic>
              </a:graphicData>
            </a:graphic>
          </wp:inline>
        </w:drawing>
      </w:r>
      <w:r w:rsidR="002773C7" w:rsidRPr="00626AF9">
        <w:rPr>
          <w:rFonts w:asciiTheme="majorHAnsi" w:hAnsiTheme="majorHAnsi" w:cstheme="majorHAnsi"/>
          <w:b/>
          <w:sz w:val="24"/>
          <w:szCs w:val="24"/>
        </w:rPr>
        <w:br w:type="page"/>
      </w:r>
    </w:p>
    <w:p w14:paraId="4EFDB5FC"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763B7191"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2067A3C4" w14:textId="77777777" w:rsidTr="00144453">
        <w:tc>
          <w:tcPr>
            <w:tcW w:w="9350" w:type="dxa"/>
            <w:shd w:val="clear" w:color="auto" w:fill="9CC2E5" w:themeFill="accent1" w:themeFillTint="99"/>
          </w:tcPr>
          <w:p w14:paraId="6180AC87" w14:textId="77777777" w:rsidR="002773C7" w:rsidRPr="004E171F" w:rsidRDefault="004E171F"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KM-02-KT06: Learning and development ethics</w:t>
            </w:r>
          </w:p>
        </w:tc>
      </w:tr>
    </w:tbl>
    <w:p w14:paraId="43025F2F"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03C08632" w14:textId="77777777" w:rsidTr="00144453">
        <w:tc>
          <w:tcPr>
            <w:tcW w:w="1345" w:type="dxa"/>
            <w:shd w:val="clear" w:color="auto" w:fill="9CC2E5" w:themeFill="accent1" w:themeFillTint="99"/>
          </w:tcPr>
          <w:p w14:paraId="4D0A64C4" w14:textId="77777777" w:rsidR="002773C7" w:rsidRPr="004E171F" w:rsidRDefault="004E171F"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KT0601</w:t>
            </w:r>
          </w:p>
        </w:tc>
        <w:tc>
          <w:tcPr>
            <w:tcW w:w="8010" w:type="dxa"/>
          </w:tcPr>
          <w:p w14:paraId="22C8931D" w14:textId="1C6D747D" w:rsidR="002773C7" w:rsidRPr="004E171F" w:rsidRDefault="004168CA"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Organizational</w:t>
            </w:r>
            <w:r w:rsidR="004E171F" w:rsidRPr="004E171F">
              <w:rPr>
                <w:rFonts w:asciiTheme="majorHAnsi" w:hAnsiTheme="majorHAnsi" w:cstheme="majorHAnsi"/>
                <w:sz w:val="24"/>
                <w:szCs w:val="24"/>
              </w:rPr>
              <w:t xml:space="preserve"> and professional ethical practices and concepts</w:t>
            </w:r>
          </w:p>
        </w:tc>
      </w:tr>
      <w:tr w:rsidR="002773C7" w:rsidRPr="004E171F" w14:paraId="7E930690" w14:textId="77777777" w:rsidTr="00144453">
        <w:tc>
          <w:tcPr>
            <w:tcW w:w="1345" w:type="dxa"/>
            <w:shd w:val="clear" w:color="auto" w:fill="9CC2E5" w:themeFill="accent1" w:themeFillTint="99"/>
          </w:tcPr>
          <w:p w14:paraId="0BE8EAA8" w14:textId="77777777" w:rsidR="002773C7" w:rsidRPr="004E171F" w:rsidRDefault="004E171F"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KT0602</w:t>
            </w:r>
          </w:p>
        </w:tc>
        <w:tc>
          <w:tcPr>
            <w:tcW w:w="8010" w:type="dxa"/>
          </w:tcPr>
          <w:p w14:paraId="017EF53E" w14:textId="77777777" w:rsidR="002773C7" w:rsidRPr="004E171F" w:rsidRDefault="004E171F"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Ethics in professional learning and development practice and reporting</w:t>
            </w:r>
          </w:p>
        </w:tc>
      </w:tr>
      <w:tr w:rsidR="002773C7" w:rsidRPr="004E171F" w14:paraId="221D6709" w14:textId="77777777" w:rsidTr="00144453">
        <w:tc>
          <w:tcPr>
            <w:tcW w:w="1345" w:type="dxa"/>
            <w:shd w:val="clear" w:color="auto" w:fill="9CC2E5" w:themeFill="accent1" w:themeFillTint="99"/>
          </w:tcPr>
          <w:p w14:paraId="696FC79C" w14:textId="77777777" w:rsidR="002773C7" w:rsidRPr="004E171F" w:rsidRDefault="004E171F"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KT0603</w:t>
            </w:r>
          </w:p>
        </w:tc>
        <w:tc>
          <w:tcPr>
            <w:tcW w:w="8010" w:type="dxa"/>
          </w:tcPr>
          <w:p w14:paraId="00499673" w14:textId="77777777" w:rsidR="002773C7" w:rsidRPr="004E171F" w:rsidRDefault="004E171F"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Ethical business values and codes of conduct</w:t>
            </w:r>
          </w:p>
        </w:tc>
      </w:tr>
    </w:tbl>
    <w:p w14:paraId="5D069305"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C7A4A" w:rsidRPr="00BC7A4A" w14:paraId="07180C37" w14:textId="77777777" w:rsidTr="00666DD5">
        <w:tc>
          <w:tcPr>
            <w:tcW w:w="895" w:type="dxa"/>
            <w:shd w:val="clear" w:color="auto" w:fill="9CC2E5" w:themeFill="accent1" w:themeFillTint="99"/>
          </w:tcPr>
          <w:p w14:paraId="60430B5E" w14:textId="77777777" w:rsidR="00BC7A4A" w:rsidRPr="00BC7A4A" w:rsidRDefault="00BC7A4A"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C7A4A" w:rsidRPr="00BC7A4A" w14:paraId="52184BE0" w14:textId="77777777" w:rsidTr="00666DD5">
        <w:tc>
          <w:tcPr>
            <w:tcW w:w="895" w:type="dxa"/>
          </w:tcPr>
          <w:p w14:paraId="40993F25" w14:textId="77777777" w:rsidR="00BC7A4A" w:rsidRPr="00BC7A4A" w:rsidRDefault="00BC7A4A" w:rsidP="00666DD5">
            <w:pPr>
              <w:spacing w:line="360" w:lineRule="auto"/>
              <w:rPr>
                <w:rFonts w:asciiTheme="majorHAnsi" w:hAnsiTheme="majorHAnsi" w:cstheme="majorHAnsi"/>
                <w:b/>
                <w:sz w:val="24"/>
                <w:szCs w:val="24"/>
              </w:rPr>
            </w:pPr>
            <w:r>
              <w:rPr>
                <w:rFonts w:asciiTheme="majorHAnsi" w:hAnsiTheme="majorHAnsi" w:cstheme="majorHAnsi"/>
                <w:b/>
                <w:sz w:val="24"/>
                <w:szCs w:val="24"/>
              </w:rPr>
              <w:t>6</w:t>
            </w:r>
          </w:p>
        </w:tc>
      </w:tr>
    </w:tbl>
    <w:p w14:paraId="0923BDA0" w14:textId="77777777" w:rsidR="002773C7" w:rsidRDefault="002773C7" w:rsidP="004E171F">
      <w:pPr>
        <w:spacing w:line="360" w:lineRule="auto"/>
        <w:rPr>
          <w:rFonts w:asciiTheme="majorHAnsi" w:hAnsiTheme="majorHAnsi" w:cstheme="majorHAnsi"/>
          <w:sz w:val="24"/>
          <w:szCs w:val="24"/>
        </w:rPr>
      </w:pPr>
    </w:p>
    <w:p w14:paraId="56429006" w14:textId="146C179E" w:rsidR="00454169" w:rsidRPr="00454169" w:rsidRDefault="00454169" w:rsidP="00454169">
      <w:pPr>
        <w:spacing w:line="360" w:lineRule="auto"/>
        <w:rPr>
          <w:rFonts w:asciiTheme="majorHAnsi" w:hAnsiTheme="majorHAnsi" w:cstheme="majorHAnsi"/>
          <w:b/>
          <w:sz w:val="24"/>
          <w:szCs w:val="24"/>
        </w:rPr>
      </w:pPr>
      <w:r w:rsidRPr="00454169">
        <w:rPr>
          <w:rFonts w:asciiTheme="majorHAnsi" w:hAnsiTheme="majorHAnsi" w:cstheme="majorHAnsi"/>
          <w:b/>
          <w:sz w:val="24"/>
          <w:szCs w:val="24"/>
        </w:rPr>
        <w:t xml:space="preserve">Discuss the concept of </w:t>
      </w:r>
      <w:r>
        <w:rPr>
          <w:rFonts w:asciiTheme="majorHAnsi" w:hAnsiTheme="majorHAnsi" w:cstheme="majorHAnsi"/>
          <w:b/>
          <w:sz w:val="24"/>
          <w:szCs w:val="24"/>
        </w:rPr>
        <w:t>o</w:t>
      </w:r>
      <w:r w:rsidRPr="00454169">
        <w:rPr>
          <w:rFonts w:asciiTheme="majorHAnsi" w:hAnsiTheme="majorHAnsi" w:cstheme="majorHAnsi"/>
          <w:b/>
          <w:sz w:val="24"/>
          <w:szCs w:val="24"/>
        </w:rPr>
        <w:t>rganizational and professional ethical practices and concepts</w:t>
      </w:r>
    </w:p>
    <w:p w14:paraId="1548F750" w14:textId="77777777" w:rsidR="00454169" w:rsidRPr="00454169" w:rsidRDefault="00454169" w:rsidP="00454169">
      <w:pPr>
        <w:spacing w:line="360" w:lineRule="auto"/>
        <w:jc w:val="both"/>
        <w:rPr>
          <w:rFonts w:cstheme="majorHAnsi"/>
          <w:color w:val="FF0000"/>
        </w:rPr>
      </w:pPr>
      <w:r w:rsidRPr="00454169">
        <w:rPr>
          <w:rFonts w:cstheme="majorHAnsi"/>
          <w:color w:val="FF0000"/>
        </w:rPr>
        <w:t>The full definition of “professionalism” is the conduct, aims or qualities that characterize or mark a profession or professional person. It implies there is a quality of workmanship or service. But in reality, it’s more about ethical behavior in the workplace. Every organization knows that a professional and ethical reputation is the difference between success and failure, and they seek to keep those staff who are the most professional. Professionalism is all about ethical success and influence; having a reputation for excellence and being thought of as someone who exhibits professionalism under any circumstance can open doors for you either in the workplace or in your personal ambition.</w:t>
      </w:r>
    </w:p>
    <w:p w14:paraId="2B44731C" w14:textId="77777777" w:rsidR="00454169" w:rsidRPr="00454169" w:rsidRDefault="00454169" w:rsidP="00454169">
      <w:pPr>
        <w:spacing w:line="360" w:lineRule="auto"/>
        <w:jc w:val="both"/>
        <w:rPr>
          <w:rFonts w:cstheme="majorHAnsi"/>
          <w:b/>
          <w:color w:val="FF0000"/>
        </w:rPr>
      </w:pPr>
      <w:r w:rsidRPr="00454169">
        <w:rPr>
          <w:rFonts w:cstheme="majorHAnsi"/>
          <w:b/>
          <w:color w:val="FF0000"/>
        </w:rPr>
        <w:t>Rules to Professional Ethics in the Workplace”:</w:t>
      </w:r>
    </w:p>
    <w:p w14:paraId="7C00B1BD" w14:textId="77777777" w:rsidR="00454169" w:rsidRPr="00454169" w:rsidRDefault="00454169" w:rsidP="00454169">
      <w:pPr>
        <w:pStyle w:val="ListParagraph"/>
        <w:numPr>
          <w:ilvl w:val="0"/>
          <w:numId w:val="16"/>
        </w:numPr>
        <w:spacing w:after="0" w:line="360" w:lineRule="auto"/>
        <w:jc w:val="both"/>
        <w:rPr>
          <w:rFonts w:cstheme="majorHAnsi"/>
          <w:color w:val="FF0000"/>
        </w:rPr>
      </w:pPr>
      <w:r w:rsidRPr="00454169">
        <w:rPr>
          <w:rFonts w:cstheme="majorHAnsi"/>
          <w:color w:val="FF0000"/>
        </w:rPr>
        <w:t>Always strive for excellence. This is the first rule to achieving greatness in whatever endeavor you undertake; this is the quality that makes you and your work stand out.</w:t>
      </w:r>
    </w:p>
    <w:p w14:paraId="41AFA52F" w14:textId="77777777" w:rsidR="00454169" w:rsidRPr="00454169" w:rsidRDefault="00454169" w:rsidP="00454169">
      <w:pPr>
        <w:pStyle w:val="ListParagraph"/>
        <w:numPr>
          <w:ilvl w:val="0"/>
          <w:numId w:val="16"/>
        </w:numPr>
        <w:spacing w:after="0" w:line="360" w:lineRule="auto"/>
        <w:jc w:val="both"/>
        <w:rPr>
          <w:rFonts w:cstheme="majorHAnsi"/>
          <w:color w:val="FF0000"/>
        </w:rPr>
      </w:pPr>
      <w:r w:rsidRPr="00454169">
        <w:rPr>
          <w:rFonts w:cstheme="majorHAnsi"/>
          <w:color w:val="FF0000"/>
        </w:rPr>
        <w:t>Be trustworthy. In today’s society, trust is an issue, and any employee who exhibits trustworthiness is on a fast track to professionalism.</w:t>
      </w:r>
    </w:p>
    <w:p w14:paraId="0A60C9EE" w14:textId="77777777" w:rsidR="00454169" w:rsidRPr="00454169" w:rsidRDefault="00454169" w:rsidP="00454169">
      <w:pPr>
        <w:pStyle w:val="ListParagraph"/>
        <w:numPr>
          <w:ilvl w:val="0"/>
          <w:numId w:val="16"/>
        </w:numPr>
        <w:spacing w:after="0" w:line="360" w:lineRule="auto"/>
        <w:jc w:val="both"/>
        <w:rPr>
          <w:rFonts w:cstheme="majorHAnsi"/>
          <w:color w:val="FF0000"/>
        </w:rPr>
      </w:pPr>
      <w:r w:rsidRPr="00454169">
        <w:rPr>
          <w:rFonts w:cstheme="majorHAnsi"/>
          <w:color w:val="FF0000"/>
        </w:rPr>
        <w:t>Be accountable. To be accountable is to stand tall and to be counted for what actions you have undertaken; this is the blameworthiness and responsibility for your actions and its consequences — good or bad.</w:t>
      </w:r>
    </w:p>
    <w:p w14:paraId="3E2F585F" w14:textId="77777777" w:rsidR="00454169" w:rsidRPr="00454169" w:rsidRDefault="00454169" w:rsidP="00454169">
      <w:pPr>
        <w:pStyle w:val="ListParagraph"/>
        <w:numPr>
          <w:ilvl w:val="0"/>
          <w:numId w:val="16"/>
        </w:numPr>
        <w:spacing w:after="0" w:line="360" w:lineRule="auto"/>
        <w:jc w:val="both"/>
        <w:rPr>
          <w:rFonts w:cstheme="majorHAnsi"/>
          <w:color w:val="FF0000"/>
        </w:rPr>
      </w:pPr>
      <w:r w:rsidRPr="00454169">
        <w:rPr>
          <w:rFonts w:cstheme="majorHAnsi"/>
          <w:color w:val="FF0000"/>
        </w:rPr>
        <w:t>Be courteous and respectful. Courteousness is being friendly, polite, and well-mannered with a gracious consideration toward others.</w:t>
      </w:r>
    </w:p>
    <w:p w14:paraId="395E1518" w14:textId="77777777" w:rsidR="00454169" w:rsidRPr="00454169" w:rsidRDefault="00454169" w:rsidP="00454169">
      <w:pPr>
        <w:pStyle w:val="ListParagraph"/>
        <w:numPr>
          <w:ilvl w:val="0"/>
          <w:numId w:val="16"/>
        </w:numPr>
        <w:spacing w:after="0" w:line="360" w:lineRule="auto"/>
        <w:jc w:val="both"/>
        <w:rPr>
          <w:rFonts w:cstheme="majorHAnsi"/>
          <w:color w:val="FF0000"/>
        </w:rPr>
      </w:pPr>
      <w:r w:rsidRPr="00454169">
        <w:rPr>
          <w:rFonts w:cstheme="majorHAnsi"/>
          <w:color w:val="FF0000"/>
        </w:rPr>
        <w:t>Be honest, open and transparent. Honesty is a facet of moral character that connotes positive and virtuous attributes such as truthfulness, straightforwardness of conduct, loyalty, fairness, sincerity, openness in communication, and generally operating in a way for others to see what actions are being performed.</w:t>
      </w:r>
    </w:p>
    <w:p w14:paraId="695C18BA" w14:textId="77777777" w:rsidR="00454169" w:rsidRPr="00454169" w:rsidRDefault="00454169" w:rsidP="00454169">
      <w:pPr>
        <w:pStyle w:val="ListParagraph"/>
        <w:numPr>
          <w:ilvl w:val="0"/>
          <w:numId w:val="16"/>
        </w:numPr>
        <w:spacing w:after="0" w:line="360" w:lineRule="auto"/>
        <w:jc w:val="both"/>
        <w:rPr>
          <w:rFonts w:cstheme="majorHAnsi"/>
          <w:color w:val="FF0000"/>
        </w:rPr>
      </w:pPr>
      <w:r w:rsidRPr="00454169">
        <w:rPr>
          <w:rFonts w:cstheme="majorHAnsi"/>
          <w:color w:val="FF0000"/>
        </w:rPr>
        <w:t>Be competent and improve continually. Competence is the ability of an individual to do a job properly; it is a combination of knowledge, skills and behavior used to improve performance.</w:t>
      </w:r>
    </w:p>
    <w:p w14:paraId="20009285" w14:textId="5101B04A" w:rsidR="00454169" w:rsidRPr="004E171F" w:rsidRDefault="00454169" w:rsidP="004E171F">
      <w:pPr>
        <w:spacing w:line="360" w:lineRule="auto"/>
        <w:rPr>
          <w:rFonts w:asciiTheme="majorHAnsi" w:hAnsiTheme="majorHAnsi" w:cstheme="majorHAnsi"/>
          <w:sz w:val="24"/>
          <w:szCs w:val="24"/>
        </w:rPr>
      </w:pPr>
      <w:bookmarkStart w:id="2" w:name="_GoBack"/>
      <w:bookmarkEnd w:id="2"/>
    </w:p>
    <w:p w14:paraId="3B2E5028"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sectPr w:rsidR="002773C7" w:rsidRPr="004E171F" w:rsidSect="002773C7">
      <w:footerReference w:type="default" r:id="rId19"/>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2A7EE8" w14:textId="77777777" w:rsidR="00B80F97" w:rsidRDefault="00B80F97" w:rsidP="00447F5D">
      <w:pPr>
        <w:spacing w:after="0" w:line="240" w:lineRule="auto"/>
      </w:pPr>
      <w:r>
        <w:separator/>
      </w:r>
    </w:p>
  </w:endnote>
  <w:endnote w:type="continuationSeparator" w:id="0">
    <w:p w14:paraId="05F76898" w14:textId="77777777" w:rsidR="00B80F97" w:rsidRDefault="00B80F97"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627FE6CA" w14:textId="77777777" w:rsidR="00447F5D" w:rsidRDefault="00447F5D">
        <w:pPr>
          <w:pStyle w:val="Footer"/>
          <w:jc w:val="right"/>
        </w:pPr>
        <w:r>
          <w:fldChar w:fldCharType="begin"/>
        </w:r>
        <w:r>
          <w:instrText xml:space="preserve"> PAGE   \* MERGEFORMAT </w:instrText>
        </w:r>
        <w:r>
          <w:fldChar w:fldCharType="separate"/>
        </w:r>
        <w:r w:rsidR="00B80F97">
          <w:rPr>
            <w:noProof/>
          </w:rPr>
          <w:t>1</w:t>
        </w:r>
        <w:r>
          <w:rPr>
            <w:noProof/>
          </w:rPr>
          <w:fldChar w:fldCharType="end"/>
        </w:r>
      </w:p>
    </w:sdtContent>
  </w:sdt>
  <w:p w14:paraId="5FC5AFD8"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4084D4" w14:textId="77777777" w:rsidR="00B80F97" w:rsidRDefault="00B80F97" w:rsidP="00447F5D">
      <w:pPr>
        <w:spacing w:after="0" w:line="240" w:lineRule="auto"/>
      </w:pPr>
      <w:r>
        <w:separator/>
      </w:r>
    </w:p>
  </w:footnote>
  <w:footnote w:type="continuationSeparator" w:id="0">
    <w:p w14:paraId="4F53E64E" w14:textId="77777777" w:rsidR="00B80F97" w:rsidRDefault="00B80F97"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42E65"/>
    <w:multiLevelType w:val="multilevel"/>
    <w:tmpl w:val="28F46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D95D80"/>
    <w:multiLevelType w:val="hybridMultilevel"/>
    <w:tmpl w:val="9DC624B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0373073E"/>
    <w:multiLevelType w:val="hybridMultilevel"/>
    <w:tmpl w:val="F1420A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CEF5A82"/>
    <w:multiLevelType w:val="hybridMultilevel"/>
    <w:tmpl w:val="E37A687A"/>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129E603A"/>
    <w:multiLevelType w:val="hybridMultilevel"/>
    <w:tmpl w:val="D4CE8A1C"/>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2DDD2A0B"/>
    <w:multiLevelType w:val="hybridMultilevel"/>
    <w:tmpl w:val="54F6C92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337124A0"/>
    <w:multiLevelType w:val="hybridMultilevel"/>
    <w:tmpl w:val="B4AA57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3A0058AB"/>
    <w:multiLevelType w:val="hybridMultilevel"/>
    <w:tmpl w:val="A58ECC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3D3C6B57"/>
    <w:multiLevelType w:val="multilevel"/>
    <w:tmpl w:val="5162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B938AD"/>
    <w:multiLevelType w:val="hybridMultilevel"/>
    <w:tmpl w:val="E98414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4CEA0563"/>
    <w:multiLevelType w:val="hybridMultilevel"/>
    <w:tmpl w:val="BA54B6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510F7F46"/>
    <w:multiLevelType w:val="hybridMultilevel"/>
    <w:tmpl w:val="0D54A0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57B870E1"/>
    <w:multiLevelType w:val="hybridMultilevel"/>
    <w:tmpl w:val="81643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83B11DF"/>
    <w:multiLevelType w:val="hybridMultilevel"/>
    <w:tmpl w:val="792CF10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nsid w:val="62564D2B"/>
    <w:multiLevelType w:val="hybridMultilevel"/>
    <w:tmpl w:val="64D0047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nsid w:val="683A3961"/>
    <w:multiLevelType w:val="hybridMultilevel"/>
    <w:tmpl w:val="FFB8DB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0"/>
  </w:num>
  <w:num w:numId="2">
    <w:abstractNumId w:val="4"/>
  </w:num>
  <w:num w:numId="3">
    <w:abstractNumId w:val="1"/>
  </w:num>
  <w:num w:numId="4">
    <w:abstractNumId w:val="13"/>
  </w:num>
  <w:num w:numId="5">
    <w:abstractNumId w:val="5"/>
  </w:num>
  <w:num w:numId="6">
    <w:abstractNumId w:val="3"/>
  </w:num>
  <w:num w:numId="7">
    <w:abstractNumId w:val="14"/>
  </w:num>
  <w:num w:numId="8">
    <w:abstractNumId w:val="2"/>
  </w:num>
  <w:num w:numId="9">
    <w:abstractNumId w:val="7"/>
  </w:num>
  <w:num w:numId="10">
    <w:abstractNumId w:val="9"/>
  </w:num>
  <w:num w:numId="11">
    <w:abstractNumId w:val="0"/>
  </w:num>
  <w:num w:numId="12">
    <w:abstractNumId w:val="15"/>
  </w:num>
  <w:num w:numId="13">
    <w:abstractNumId w:val="6"/>
  </w:num>
  <w:num w:numId="14">
    <w:abstractNumId w:val="11"/>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3A5A"/>
    <w:rsid w:val="000B659D"/>
    <w:rsid w:val="00134A8E"/>
    <w:rsid w:val="001F2315"/>
    <w:rsid w:val="00223F7C"/>
    <w:rsid w:val="002773C7"/>
    <w:rsid w:val="003C2BFD"/>
    <w:rsid w:val="003E1A30"/>
    <w:rsid w:val="003F4768"/>
    <w:rsid w:val="004168CA"/>
    <w:rsid w:val="004169A4"/>
    <w:rsid w:val="00447F5D"/>
    <w:rsid w:val="00454169"/>
    <w:rsid w:val="004B4B82"/>
    <w:rsid w:val="004E171F"/>
    <w:rsid w:val="00511FF0"/>
    <w:rsid w:val="00622E97"/>
    <w:rsid w:val="00626AF9"/>
    <w:rsid w:val="00865256"/>
    <w:rsid w:val="00882096"/>
    <w:rsid w:val="008872E3"/>
    <w:rsid w:val="008E72CE"/>
    <w:rsid w:val="00A6091B"/>
    <w:rsid w:val="00B80F97"/>
    <w:rsid w:val="00BA3B2F"/>
    <w:rsid w:val="00BC7A4A"/>
    <w:rsid w:val="00BF6A61"/>
    <w:rsid w:val="00DC14E1"/>
    <w:rsid w:val="00E03C61"/>
    <w:rsid w:val="00F06D8D"/>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1B25"/>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22E97"/>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22E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tiff"/><Relationship Id="rId19" Type="http://schemas.openxmlformats.org/officeDocument/2006/relationships/footer" Target="footer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2075</Words>
  <Characters>11831</Characters>
  <Application>Microsoft Macintosh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2018-06-27T14:55:00Z</dcterms:created>
  <dcterms:modified xsi:type="dcterms:W3CDTF">2018-06-28T14:06:00Z</dcterms:modified>
</cp:coreProperties>
</file>