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D0DA" w14:textId="6E4657B0" w:rsidR="00DF515E" w:rsidRDefault="00DF515E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9EF213" wp14:editId="2BB29AFF">
                <wp:simplePos x="0" y="0"/>
                <wp:positionH relativeFrom="page">
                  <wp:posOffset>298763</wp:posOffset>
                </wp:positionH>
                <wp:positionV relativeFrom="paragraph">
                  <wp:posOffset>3710305</wp:posOffset>
                </wp:positionV>
                <wp:extent cx="1774190" cy="1512570"/>
                <wp:effectExtent l="0" t="0" r="0" b="0"/>
                <wp:wrapSquare wrapText="bothSides"/>
                <wp:docPr id="15785299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1ADB3" w14:textId="655DB59D" w:rsidR="00DF515E" w:rsidRPr="00DF515E" w:rsidRDefault="00DF515E" w:rsidP="00DF515E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B8E54" wp14:editId="17A35397">
                                  <wp:extent cx="1610436" cy="1610436"/>
                                  <wp:effectExtent l="0" t="0" r="8890" b="0"/>
                                  <wp:docPr id="1899040161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941" cy="1619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EF2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.5pt;margin-top:292.15pt;width:139.7pt;height:11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" stroked="f">
                <v:textbox>
                  <w:txbxContent>
                    <w:p w14:paraId="02D1ADB3" w14:textId="655DB59D" w:rsidR="00DF515E" w:rsidRPr="00DF515E" w:rsidRDefault="00DF515E" w:rsidP="00DF515E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1B8E54" wp14:editId="17A35397">
                            <wp:extent cx="1610436" cy="1610436"/>
                            <wp:effectExtent l="0" t="0" r="8890" b="0"/>
                            <wp:docPr id="1899040161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941" cy="16199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6766F" wp14:editId="5C35462A">
                <wp:simplePos x="0" y="0"/>
                <wp:positionH relativeFrom="margin">
                  <wp:align>right</wp:align>
                </wp:positionH>
                <wp:positionV relativeFrom="paragraph">
                  <wp:posOffset>3783102</wp:posOffset>
                </wp:positionV>
                <wp:extent cx="53981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37C3" w14:textId="08F50821" w:rsidR="00DF515E" w:rsidRPr="00DF515E" w:rsidRDefault="00DF515E" w:rsidP="00DF515E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:lang w:val="ru-RU"/>
                              </w:rPr>
                            </w:pPr>
                            <w:r w:rsidRPr="00DF515E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Conditioner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6766F" id="_x0000_s1027" type="#_x0000_t202" style="position:absolute;margin-left:373.85pt;margin-top:297.9pt;width:425.0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" stroked="f">
                <v:textbox style="mso-fit-shape-to-text:t">
                  <w:txbxContent>
                    <w:p w14:paraId="6C3137C3" w14:textId="08F50821" w:rsidR="00DF515E" w:rsidRPr="00DF515E" w:rsidRDefault="00DF515E" w:rsidP="00DF515E">
                      <w:pPr>
                        <w:rPr>
                          <w:b/>
                          <w:bCs/>
                          <w:sz w:val="96"/>
                          <w:szCs w:val="96"/>
                          <w:lang w:val="ru-RU"/>
                        </w:rPr>
                      </w:pPr>
                      <w:r w:rsidRPr="00DF515E">
                        <w:rPr>
                          <w:b/>
                          <w:bCs/>
                          <w:sz w:val="144"/>
                          <w:szCs w:val="144"/>
                        </w:rPr>
                        <w:t>Conditioner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EE1D15B" w14:textId="06A89723" w:rsidR="00E92724" w:rsidRDefault="00812BFB" w:rsidP="001C19A1">
      <w:pPr>
        <w:rPr>
          <w:lang w:val="ru-RU"/>
        </w:rPr>
      </w:pPr>
      <w:r>
        <w:rPr>
          <w:lang w:val="ru-RU"/>
        </w:rPr>
        <w:lastRenderedPageBreak/>
        <w:t>Данное руководство предназначено для ознакомления пользователя приложения «</w:t>
      </w:r>
      <w:r>
        <w:t>Conditioner</w:t>
      </w:r>
      <w:r>
        <w:rPr>
          <w:lang w:val="ru-RU"/>
        </w:rPr>
        <w:t>» с доступным функционалом</w:t>
      </w:r>
      <w:r w:rsidR="008B48B8">
        <w:rPr>
          <w:lang w:val="ru-RU"/>
        </w:rPr>
        <w:t xml:space="preserve"> по управлению системой кондиционирования</w:t>
      </w:r>
      <w:r>
        <w:rPr>
          <w:lang w:val="ru-RU"/>
        </w:rPr>
        <w:t xml:space="preserve">. При первом запуске пользователь увидит окно (рис.1), на котором </w:t>
      </w:r>
      <w:r w:rsidR="00E95DAE">
        <w:rPr>
          <w:lang w:val="ru-RU"/>
        </w:rPr>
        <w:t>расположен заголовок, элементы для отображения состояния внутреннего и внешнего условных блоков, кнопка питания и кнопки переключения светлой и темной темы приложения, по умолчанию выбрана светлая тема.</w:t>
      </w:r>
    </w:p>
    <w:p w14:paraId="4F9BABA5" w14:textId="78EC9959" w:rsidR="00E95DAE" w:rsidRDefault="00E95DAE" w:rsidP="00E95DAE">
      <w:pPr>
        <w:ind w:firstLine="0"/>
        <w:jc w:val="center"/>
      </w:pPr>
      <w:r w:rsidRPr="00E95DAE">
        <w:drawing>
          <wp:inline distT="0" distB="0" distL="0" distR="0" wp14:anchorId="27C3DE59" wp14:editId="12882F8C">
            <wp:extent cx="5040000" cy="3985200"/>
            <wp:effectExtent l="19050" t="19050" r="27305" b="15875"/>
            <wp:docPr id="1966060561" name="Рисунок 1" descr="Изображение выглядит как текст, снимок экрана, Прямоугольн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60561" name="Рисунок 1" descr="Изображение выглядит как текст, снимок экрана, Прямоугольник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l="1604" t="2006" r="1870" b="2501"/>
                    <a:stretch/>
                  </pic:blipFill>
                  <pic:spPr bwMode="auto">
                    <a:xfrm>
                      <a:off x="0" y="0"/>
                      <a:ext cx="5040000" cy="39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B333" w14:textId="572CF5B0" w:rsidR="00E95DAE" w:rsidRPr="00E95DAE" w:rsidRDefault="00E95DAE" w:rsidP="008B48B8">
      <w:pPr>
        <w:pStyle w:val="ae"/>
      </w:pPr>
      <w:r>
        <w:t xml:space="preserve">Рисунок 1 – </w:t>
      </w:r>
      <w:r w:rsidRPr="008B48B8">
        <w:t>Основное ок</w:t>
      </w:r>
      <w:r>
        <w:t>но приложения</w:t>
      </w:r>
    </w:p>
    <w:p w14:paraId="45BDAE28" w14:textId="18CF1531" w:rsidR="004A3963" w:rsidRDefault="008B48B8" w:rsidP="004A3963">
      <w:pPr>
        <w:rPr>
          <w:lang w:val="ru-RU"/>
        </w:rPr>
      </w:pPr>
      <w:r>
        <w:rPr>
          <w:lang w:val="ru-RU"/>
        </w:rPr>
        <w:t>Кнопки переключения темы доступны пользователю в любой момент времени работы приложения</w:t>
      </w:r>
      <w:r w:rsidR="00E95DAE">
        <w:rPr>
          <w:lang w:val="ru-RU"/>
        </w:rPr>
        <w:t>.</w:t>
      </w:r>
      <w:r>
        <w:rPr>
          <w:lang w:val="ru-RU"/>
        </w:rPr>
        <w:t xml:space="preserve"> По нажати</w:t>
      </w:r>
      <w:r w:rsidR="00376249">
        <w:rPr>
          <w:lang w:val="ru-RU"/>
        </w:rPr>
        <w:t>и</w:t>
      </w:r>
      <w:r>
        <w:rPr>
          <w:lang w:val="ru-RU"/>
        </w:rPr>
        <w:t xml:space="preserve"> кнопки питания открывается доступ к основным элементам управления</w:t>
      </w:r>
      <w:r w:rsidR="004C66ED">
        <w:rPr>
          <w:lang w:val="ru-RU"/>
        </w:rPr>
        <w:t xml:space="preserve"> (окно с элементами управления продемонстрировано на рисунке 2), а также открывается дополнительное окно (рис.3), имитирующее рабочее состояние системы кондиционирования.</w:t>
      </w:r>
    </w:p>
    <w:p w14:paraId="365FB5B9" w14:textId="63D94BCC" w:rsidR="004C66ED" w:rsidRDefault="004C66ED" w:rsidP="004C66ED">
      <w:pPr>
        <w:ind w:firstLine="0"/>
        <w:jc w:val="center"/>
        <w:rPr>
          <w:lang w:val="ru-RU"/>
        </w:rPr>
      </w:pPr>
      <w:r w:rsidRPr="004C66ED">
        <w:rPr>
          <w:lang w:val="ru-RU"/>
        </w:rPr>
        <w:lastRenderedPageBreak/>
        <w:drawing>
          <wp:inline distT="0" distB="0" distL="0" distR="0" wp14:anchorId="223DB9A3" wp14:editId="0D94D738">
            <wp:extent cx="5040000" cy="3960000"/>
            <wp:effectExtent l="19050" t="19050" r="27305" b="21590"/>
            <wp:docPr id="14095955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55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l="963" t="1813" r="1710" b="2082"/>
                    <a:stretch/>
                  </pic:blipFill>
                  <pic:spPr bwMode="auto">
                    <a:xfrm>
                      <a:off x="0" y="0"/>
                      <a:ext cx="504000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9F7A" w14:textId="0400F32A" w:rsidR="004C66ED" w:rsidRDefault="004C66ED" w:rsidP="004C66ED">
      <w:pPr>
        <w:pStyle w:val="ae"/>
      </w:pPr>
      <w:r>
        <w:t>Рисунок 2 – Основное окно с элементами управления</w:t>
      </w:r>
    </w:p>
    <w:p w14:paraId="4565BC83" w14:textId="0C75772B" w:rsidR="001F686C" w:rsidRDefault="001F686C" w:rsidP="001F686C">
      <w:pPr>
        <w:ind w:firstLine="0"/>
        <w:jc w:val="center"/>
        <w:rPr>
          <w:lang w:val="ru-RU"/>
        </w:rPr>
      </w:pPr>
      <w:r w:rsidRPr="001F686C">
        <w:rPr>
          <w:lang w:val="ru-RU"/>
        </w:rPr>
        <w:drawing>
          <wp:inline distT="0" distB="0" distL="0" distR="0" wp14:anchorId="11696CC3" wp14:editId="4999B415">
            <wp:extent cx="2965271" cy="3933825"/>
            <wp:effectExtent l="19050" t="19050" r="26035" b="9525"/>
            <wp:docPr id="1318116025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602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 rotWithShape="1">
                    <a:blip r:embed="rId8"/>
                    <a:srcRect l="2601" t="1643" r="3308" b="2007"/>
                    <a:stretch/>
                  </pic:blipFill>
                  <pic:spPr bwMode="auto">
                    <a:xfrm>
                      <a:off x="0" y="0"/>
                      <a:ext cx="3005731" cy="3987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AB9B5" w14:textId="21C9FF3C" w:rsidR="001F686C" w:rsidRDefault="001F686C" w:rsidP="001F686C">
      <w:pPr>
        <w:pStyle w:val="ae"/>
      </w:pPr>
      <w:r>
        <w:t>Рисунок 3 – Дополнительное окно имитатора</w:t>
      </w:r>
    </w:p>
    <w:p w14:paraId="78E5C28A" w14:textId="340096B2" w:rsidR="00376249" w:rsidRDefault="00376249" w:rsidP="004C66ED">
      <w:pPr>
        <w:rPr>
          <w:lang w:val="ru-RU"/>
        </w:rPr>
      </w:pPr>
      <w:r>
        <w:rPr>
          <w:lang w:val="ru-RU"/>
        </w:rPr>
        <w:lastRenderedPageBreak/>
        <w:t>Панель с элементами управления содержит показатели температуры, влажности, давления и выбранного направления выдува, исходящие от системы кондиционирования.</w:t>
      </w:r>
    </w:p>
    <w:p w14:paraId="05C567A9" w14:textId="0903FBF6" w:rsidR="004C66ED" w:rsidRDefault="00454406" w:rsidP="004C66ED">
      <w:pPr>
        <w:rPr>
          <w:lang w:val="ru-RU"/>
        </w:rPr>
      </w:pPr>
      <w:r>
        <w:rPr>
          <w:lang w:val="ru-RU"/>
        </w:rPr>
        <w:t>Доступ к элементам управления открывает пользователю следующие возможности:</w:t>
      </w:r>
    </w:p>
    <w:p w14:paraId="4EC9800F" w14:textId="7BE02AC4" w:rsidR="00454406" w:rsidRDefault="00454406" w:rsidP="00D815C7">
      <w:pPr>
        <w:pStyle w:val="a"/>
      </w:pPr>
      <w:r>
        <w:t xml:space="preserve">увеличение и уменьшение температуры на один градус Цельсия, </w:t>
      </w:r>
      <w:r w:rsidRPr="000C163B">
        <w:rPr>
          <w:rStyle w:val="af0"/>
          <w:lang w:val="ru-RU"/>
        </w:rPr>
        <w:t>осуществляется при помощи соответствующих кнопок, расположенных справа от текущего показателя температуры (при изменении учитывается</w:t>
      </w:r>
      <w:r w:rsidR="00376249" w:rsidRPr="000C163B">
        <w:rPr>
          <w:rStyle w:val="af0"/>
          <w:lang w:val="ru-RU"/>
        </w:rPr>
        <w:t xml:space="preserve"> шкала, выбранная для</w:t>
      </w:r>
      <w:r w:rsidR="00376249">
        <w:t xml:space="preserve"> отображения показателя температуры в данный момент, таким образом, в режиме отображения температуры по шкале Фаренгейта шаг изменения будет равен 1.8</w:t>
      </w:r>
      <w:r>
        <w:t>)</w:t>
      </w:r>
      <w:r w:rsidR="000C163B">
        <w:t>, минимально доступное значение температуры: -10°</w:t>
      </w:r>
      <w:r w:rsidR="000C163B">
        <w:rPr>
          <w:lang w:val="en-US"/>
        </w:rPr>
        <w:t>C</w:t>
      </w:r>
      <w:r w:rsidR="000C163B">
        <w:t>, максимально доступное значение температуры: 42°</w:t>
      </w:r>
      <w:r w:rsidR="000C163B">
        <w:rPr>
          <w:lang w:val="en-US"/>
        </w:rPr>
        <w:t>C</w:t>
      </w:r>
      <w:r w:rsidR="00376249">
        <w:t>;</w:t>
      </w:r>
    </w:p>
    <w:p w14:paraId="53E813B3" w14:textId="288C8C46" w:rsidR="00376249" w:rsidRDefault="00376249" w:rsidP="00D815C7">
      <w:pPr>
        <w:pStyle w:val="a"/>
      </w:pPr>
      <w:r>
        <w:t>изменение шкалы отображения текущего значения температуры</w:t>
      </w:r>
      <w:r w:rsidR="00D815C7">
        <w:t xml:space="preserve"> (доступны шкалы Цельсия, Фаренгейта и Кельвина)</w:t>
      </w:r>
      <w:r>
        <w:t>, осуществляется нажатием кнопки с необходимой шкалой, по нажатии кнопки значение моментально пересчитывается;</w:t>
      </w:r>
    </w:p>
    <w:p w14:paraId="37170412" w14:textId="226BD994" w:rsidR="00376249" w:rsidRDefault="00D815C7" w:rsidP="00B94E28">
      <w:pPr>
        <w:pStyle w:val="a"/>
      </w:pPr>
      <w:r>
        <w:t>изменение единиц отображения текущего значения давления (доступны следующие единицы измерения: м</w:t>
      </w:r>
      <w:r w:rsidRPr="00D815C7">
        <w:t>иллиметр</w:t>
      </w:r>
      <w:r>
        <w:t>ы</w:t>
      </w:r>
      <w:r w:rsidRPr="00D815C7">
        <w:t xml:space="preserve"> ртутного столба</w:t>
      </w:r>
      <w:r>
        <w:t xml:space="preserve"> и паскали), осуществляется нажатием кнопки, содержащей необходимую единицу измерения,</w:t>
      </w:r>
      <w:r w:rsidRPr="00D815C7">
        <w:t xml:space="preserve"> </w:t>
      </w:r>
      <w:r>
        <w:t>по нажатии кнопки значение моментально пересчитывается</w:t>
      </w:r>
      <w:r>
        <w:t>;</w:t>
      </w:r>
    </w:p>
    <w:p w14:paraId="312F9884" w14:textId="06D2E19F" w:rsidR="00D815C7" w:rsidRDefault="00D815C7" w:rsidP="00B94E28">
      <w:pPr>
        <w:pStyle w:val="a"/>
      </w:pPr>
      <w:r>
        <w:t>изменение направления выдува системы кондиционирования, осуществляется нажатием кнопки, которая отображает необходимое направление выдува.</w:t>
      </w:r>
    </w:p>
    <w:p w14:paraId="580F0C29" w14:textId="77777777" w:rsidR="00D815C7" w:rsidRDefault="00D815C7" w:rsidP="00D815C7">
      <w:pPr>
        <w:rPr>
          <w:lang w:val="ru-RU"/>
        </w:rPr>
      </w:pPr>
    </w:p>
    <w:p w14:paraId="50E069A1" w14:textId="533FEDF0" w:rsidR="00D815C7" w:rsidRDefault="00D815C7" w:rsidP="00D815C7">
      <w:pPr>
        <w:rPr>
          <w:lang w:val="ru-RU"/>
        </w:rPr>
      </w:pPr>
      <w:r>
        <w:rPr>
          <w:lang w:val="ru-RU"/>
        </w:rPr>
        <w:t>Элементы дополнительного окна</w:t>
      </w:r>
      <w:r w:rsidR="000C163B">
        <w:rPr>
          <w:lang w:val="ru-RU"/>
        </w:rPr>
        <w:t xml:space="preserve"> имитируют данные, исходящие от системы кондиционирования</w:t>
      </w:r>
      <w:r w:rsidR="00532D13">
        <w:rPr>
          <w:lang w:val="ru-RU"/>
        </w:rPr>
        <w:t>, они предоставляют пользователю следующие возможности:</w:t>
      </w:r>
    </w:p>
    <w:p w14:paraId="209496B4" w14:textId="24B5A85E" w:rsidR="00532D13" w:rsidRDefault="00532D13" w:rsidP="00532D13">
      <w:pPr>
        <w:pStyle w:val="a"/>
      </w:pPr>
      <w:r>
        <w:lastRenderedPageBreak/>
        <w:t>изменение значения поля температуры приведет к изменению показателя температуры в основном окне при условии, что новое значение лежит в допустимых показателем пределах с учетом выбранной шкалы отображения;</w:t>
      </w:r>
    </w:p>
    <w:p w14:paraId="39528B46" w14:textId="7435C9D4" w:rsidR="00532D13" w:rsidRDefault="00D6551D" w:rsidP="00532D13">
      <w:pPr>
        <w:pStyle w:val="a"/>
      </w:pPr>
      <w:r>
        <w:t>изменение значения поля влажности приведет к изменению показателя влажности в основном окне при условии, что новое значение лежит в допустимых пределах (от 0 до 100 %);</w:t>
      </w:r>
    </w:p>
    <w:p w14:paraId="088D2B3C" w14:textId="709F12B5" w:rsidR="00D6551D" w:rsidRDefault="00D6551D" w:rsidP="00532D13">
      <w:pPr>
        <w:pStyle w:val="a"/>
      </w:pPr>
      <w:r>
        <w:t>изменение значения поля давления приведет к изменению показателя давления в основном окне;</w:t>
      </w:r>
    </w:p>
    <w:p w14:paraId="360CEA84" w14:textId="14A58CB5" w:rsidR="00D6551D" w:rsidRDefault="00D6551D" w:rsidP="00532D13">
      <w:pPr>
        <w:pStyle w:val="a"/>
      </w:pPr>
      <w:r>
        <w:t>нажатие кнопок отправки проблем с внутренним</w:t>
      </w:r>
      <w:r w:rsidRPr="00D6551D">
        <w:t>/</w:t>
      </w:r>
      <w:r>
        <w:t>внешним блоком приведет к изменению цвета соответствующего индикатора в основном окне (рис.4), сообщая пользователю о проблеме, нажатие кнопок решения соответствующих проблем возвращают индикаторам изначальный цвет.</w:t>
      </w:r>
    </w:p>
    <w:p w14:paraId="317B13FB" w14:textId="77777777" w:rsidR="00D6551D" w:rsidRDefault="00D6551D" w:rsidP="00D6551D"/>
    <w:p w14:paraId="4386E3FF" w14:textId="217807B8" w:rsidR="00D6551D" w:rsidRDefault="00D6551D" w:rsidP="00D6551D">
      <w:pPr>
        <w:ind w:firstLine="0"/>
        <w:jc w:val="center"/>
        <w:rPr>
          <w:lang w:val="ru-RU"/>
        </w:rPr>
      </w:pPr>
      <w:r w:rsidRPr="00D6551D">
        <w:drawing>
          <wp:inline distT="0" distB="0" distL="0" distR="0" wp14:anchorId="14CCDA9D" wp14:editId="56D57323">
            <wp:extent cx="5022000" cy="3960000"/>
            <wp:effectExtent l="19050" t="19050" r="26670" b="21590"/>
            <wp:docPr id="861175363" name="Рисунок 1" descr="Изображение выглядит как текст, снимок экрана, электроник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5363" name="Рисунок 1" descr="Изображение выглядит как текст, снимок экрана, электроника, мультимедиа&#10;&#10;Автоматически созданное описание"/>
                    <pic:cNvPicPr/>
                  </pic:nvPicPr>
                  <pic:blipFill rotWithShape="1">
                    <a:blip r:embed="rId9"/>
                    <a:srcRect l="962" t="1219" r="2031" b="1909"/>
                    <a:stretch/>
                  </pic:blipFill>
                  <pic:spPr bwMode="auto">
                    <a:xfrm>
                      <a:off x="0" y="0"/>
                      <a:ext cx="502200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1ED7B" w14:textId="6FAAB569" w:rsidR="00D6551D" w:rsidRDefault="00D6551D" w:rsidP="00D6551D">
      <w:pPr>
        <w:pStyle w:val="ae"/>
      </w:pPr>
      <w:r>
        <w:t>Рисунок 4 – Окно с индикатором, сообщающем о проблеме</w:t>
      </w:r>
    </w:p>
    <w:p w14:paraId="77EAB359" w14:textId="4C81FB01" w:rsidR="00D6551D" w:rsidRDefault="004A3963" w:rsidP="00D6551D">
      <w:pPr>
        <w:rPr>
          <w:lang w:val="ru-RU"/>
        </w:rPr>
      </w:pPr>
      <w:r>
        <w:rPr>
          <w:lang w:val="ru-RU"/>
        </w:rPr>
        <w:lastRenderedPageBreak/>
        <w:t>Повторное нажатие кнопки питания приведет к закрытию дополнительного окна и отключению панели с элементами управления системой кондиционирования</w:t>
      </w:r>
      <w:r w:rsidR="00D6551D">
        <w:rPr>
          <w:lang w:val="ru-RU"/>
        </w:rPr>
        <w:t>.</w:t>
      </w:r>
      <w:r>
        <w:rPr>
          <w:lang w:val="ru-RU"/>
        </w:rPr>
        <w:t xml:space="preserve"> При закрытии основного окна осуществляется выход из приложения, если перед закрытием питание не было отключено пользователем, это произойдет автоматически.</w:t>
      </w:r>
    </w:p>
    <w:p w14:paraId="2D668A51" w14:textId="699FA2F5" w:rsidR="004A3963" w:rsidRDefault="004A3963" w:rsidP="00D6551D">
      <w:pPr>
        <w:rPr>
          <w:lang w:val="ru-RU"/>
        </w:rPr>
      </w:pPr>
      <w:r>
        <w:rPr>
          <w:lang w:val="ru-RU"/>
        </w:rPr>
        <w:t>Перед выходом из приложения будут сохранены и загружены при следующем запуске</w:t>
      </w:r>
      <w:r w:rsidR="000E1597">
        <w:rPr>
          <w:lang w:val="ru-RU"/>
        </w:rPr>
        <w:t xml:space="preserve"> следующие параметры:</w:t>
      </w:r>
    </w:p>
    <w:p w14:paraId="7F679320" w14:textId="6A06D350" w:rsidR="000E1597" w:rsidRDefault="000E1597" w:rsidP="000E1597">
      <w:pPr>
        <w:pStyle w:val="a"/>
      </w:pPr>
      <w:r>
        <w:t>тема приложения (темная или светлая);</w:t>
      </w:r>
    </w:p>
    <w:p w14:paraId="5C7FF188" w14:textId="11E72537" w:rsidR="000E1597" w:rsidRDefault="000E1597" w:rsidP="000E1597">
      <w:pPr>
        <w:pStyle w:val="a"/>
      </w:pPr>
      <w:r>
        <w:t>текущее значение температуры;</w:t>
      </w:r>
    </w:p>
    <w:p w14:paraId="5FBF97FB" w14:textId="258ABA7B" w:rsidR="000E1597" w:rsidRDefault="000E1597" w:rsidP="000E1597">
      <w:pPr>
        <w:pStyle w:val="a"/>
      </w:pPr>
      <w:r>
        <w:t>выбранная шкала отображения текущего значения температуры;</w:t>
      </w:r>
    </w:p>
    <w:p w14:paraId="41054B0C" w14:textId="59655D8E" w:rsidR="000E1597" w:rsidRDefault="000E1597" w:rsidP="000E1597">
      <w:pPr>
        <w:pStyle w:val="a"/>
      </w:pPr>
      <w:r>
        <w:t>текущее значение влажности;</w:t>
      </w:r>
    </w:p>
    <w:p w14:paraId="70F8A5A5" w14:textId="0AEE1A57" w:rsidR="000E1597" w:rsidRDefault="000E1597" w:rsidP="000E1597">
      <w:pPr>
        <w:pStyle w:val="a"/>
      </w:pPr>
      <w:r>
        <w:t>текущее значение давления;</w:t>
      </w:r>
    </w:p>
    <w:p w14:paraId="080F5C27" w14:textId="621A4CF3" w:rsidR="000E1597" w:rsidRDefault="000E1597" w:rsidP="000E1597">
      <w:pPr>
        <w:pStyle w:val="a"/>
      </w:pPr>
      <w:r>
        <w:t>выбранная единица отображения текущего значения давления;</w:t>
      </w:r>
    </w:p>
    <w:p w14:paraId="756E1B6A" w14:textId="3FC1E543" w:rsidR="000E1597" w:rsidRDefault="000E1597" w:rsidP="000E1597">
      <w:pPr>
        <w:pStyle w:val="a"/>
      </w:pPr>
      <w:r>
        <w:t>выбранное направление выдува системы кондиционирования.</w:t>
      </w:r>
    </w:p>
    <w:p w14:paraId="1400FC95" w14:textId="0C8DE03E" w:rsidR="004E608C" w:rsidRPr="000E1597" w:rsidRDefault="000E1597" w:rsidP="000E1597">
      <w:pPr>
        <w:rPr>
          <w:lang w:val="ru-RU"/>
        </w:rPr>
      </w:pPr>
      <w:r>
        <w:rPr>
          <w:lang w:val="ru-RU"/>
        </w:rPr>
        <w:t>Приятного пользования!</w:t>
      </w:r>
    </w:p>
    <w:sectPr w:rsidR="004E608C" w:rsidRPr="000E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3113B"/>
    <w:multiLevelType w:val="hybridMultilevel"/>
    <w:tmpl w:val="E25EEC46"/>
    <w:lvl w:ilvl="0" w:tplc="D864FB54">
      <w:start w:val="1"/>
      <w:numFmt w:val="bullet"/>
      <w:pStyle w:val="a"/>
      <w:lvlText w:val="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52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EE"/>
    <w:rsid w:val="000C163B"/>
    <w:rsid w:val="000E1597"/>
    <w:rsid w:val="001C19A1"/>
    <w:rsid w:val="001F686C"/>
    <w:rsid w:val="002879EE"/>
    <w:rsid w:val="00376249"/>
    <w:rsid w:val="00454406"/>
    <w:rsid w:val="004A3963"/>
    <w:rsid w:val="004C66ED"/>
    <w:rsid w:val="004E608C"/>
    <w:rsid w:val="00532D13"/>
    <w:rsid w:val="007749B9"/>
    <w:rsid w:val="00812BFB"/>
    <w:rsid w:val="00883AAB"/>
    <w:rsid w:val="008B48B8"/>
    <w:rsid w:val="00B65553"/>
    <w:rsid w:val="00B94E28"/>
    <w:rsid w:val="00BF4EB5"/>
    <w:rsid w:val="00D6551D"/>
    <w:rsid w:val="00D815C7"/>
    <w:rsid w:val="00DF515E"/>
    <w:rsid w:val="00E92724"/>
    <w:rsid w:val="00E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C600"/>
  <w15:chartTrackingRefBased/>
  <w15:docId w15:val="{A0338636-D669-45F0-B29E-3830873D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19A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28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8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87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8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87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87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87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7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7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87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87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87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879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879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879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879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879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879E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8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8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8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28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8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879EE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2879EE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2879E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287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2879E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2879EE"/>
    <w:rPr>
      <w:b/>
      <w:bCs/>
      <w:smallCaps/>
      <w:color w:val="0F4761" w:themeColor="accent1" w:themeShade="BF"/>
      <w:spacing w:val="5"/>
    </w:rPr>
  </w:style>
  <w:style w:type="paragraph" w:customStyle="1" w:styleId="ae">
    <w:name w:val="Рисунки"/>
    <w:basedOn w:val="a0"/>
    <w:link w:val="af"/>
    <w:qFormat/>
    <w:rsid w:val="008B48B8"/>
    <w:pPr>
      <w:spacing w:after="160"/>
      <w:ind w:firstLine="0"/>
      <w:jc w:val="center"/>
    </w:pPr>
    <w:rPr>
      <w:i/>
      <w:sz w:val="24"/>
      <w:lang w:val="ru-RU"/>
    </w:rPr>
  </w:style>
  <w:style w:type="character" w:customStyle="1" w:styleId="af">
    <w:name w:val="Рисунки Знак"/>
    <w:basedOn w:val="a1"/>
    <w:link w:val="ae"/>
    <w:rsid w:val="008B48B8"/>
    <w:rPr>
      <w:rFonts w:ascii="Times New Roman" w:hAnsi="Times New Roman" w:cs="Times New Roman"/>
      <w:i/>
      <w:sz w:val="24"/>
      <w:szCs w:val="28"/>
    </w:rPr>
  </w:style>
  <w:style w:type="paragraph" w:customStyle="1" w:styleId="a">
    <w:name w:val="Списки"/>
    <w:basedOn w:val="a8"/>
    <w:link w:val="af0"/>
    <w:qFormat/>
    <w:rsid w:val="00B94E28"/>
    <w:pPr>
      <w:numPr>
        <w:numId w:val="1"/>
      </w:numPr>
      <w:ind w:left="567" w:firstLine="567"/>
    </w:pPr>
    <w:rPr>
      <w:lang w:val="ru-RU"/>
    </w:rPr>
  </w:style>
  <w:style w:type="character" w:customStyle="1" w:styleId="a9">
    <w:name w:val="Абзац списка Знак"/>
    <w:basedOn w:val="a1"/>
    <w:link w:val="a8"/>
    <w:uiPriority w:val="34"/>
    <w:rsid w:val="00B94E28"/>
    <w:rPr>
      <w:rFonts w:ascii="Times New Roman" w:hAnsi="Times New Roman" w:cs="Times New Roman"/>
      <w:sz w:val="28"/>
      <w:szCs w:val="28"/>
      <w:lang w:val="en-US"/>
    </w:rPr>
  </w:style>
  <w:style w:type="character" w:customStyle="1" w:styleId="af0">
    <w:name w:val="Списки Знак"/>
    <w:basedOn w:val="a9"/>
    <w:link w:val="a"/>
    <w:rsid w:val="00B94E28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 Илья Александрович</dc:creator>
  <cp:keywords/>
  <dc:description/>
  <cp:lastModifiedBy>Жилин Илья Александрович</cp:lastModifiedBy>
  <cp:revision>15</cp:revision>
  <dcterms:created xsi:type="dcterms:W3CDTF">2025-02-02T17:26:00Z</dcterms:created>
  <dcterms:modified xsi:type="dcterms:W3CDTF">2025-02-03T00:24:00Z</dcterms:modified>
</cp:coreProperties>
</file>