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BB7" w:rsidRDefault="00D12BB7" w:rsidP="00D56FAF">
      <w:pPr>
        <w:spacing w:line="240" w:lineRule="auto"/>
        <w:rPr>
          <w:rFonts w:ascii="Arial" w:hAnsi="Arial" w:cs="Arial"/>
          <w:sz w:val="26"/>
          <w:szCs w:val="26"/>
        </w:rPr>
      </w:pPr>
      <w:r>
        <w:rPr>
          <w:rFonts w:ascii="Arial" w:hAnsi="Arial" w:cs="Arial"/>
          <w:sz w:val="26"/>
          <w:szCs w:val="26"/>
        </w:rPr>
        <w:t>Перечень сокращений</w:t>
      </w: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D56FAF">
      <w:pPr>
        <w:spacing w:line="240" w:lineRule="auto"/>
        <w:ind w:firstLine="0"/>
        <w:rPr>
          <w:rFonts w:ascii="Arial" w:hAnsi="Arial" w:cs="Arial"/>
          <w:sz w:val="26"/>
          <w:szCs w:val="26"/>
        </w:rPr>
      </w:pPr>
      <w:r w:rsidRPr="00744D53">
        <w:rPr>
          <w:rFonts w:ascii="Arial" w:hAnsi="Arial" w:cs="Arial"/>
          <w:sz w:val="26"/>
          <w:szCs w:val="26"/>
        </w:rPr>
        <w:lastRenderedPageBreak/>
        <w:t>Определения</w:t>
      </w:r>
    </w:p>
    <w:p w:rsidR="009D4251" w:rsidRPr="009D4251" w:rsidRDefault="009D4251"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Дифференциа́льное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D56FAF">
      <w:pPr>
        <w:spacing w:line="240" w:lineRule="auto"/>
        <w:ind w:firstLine="0"/>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9869C5"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Интегра́льное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D56FAF">
      <w:pPr>
        <w:spacing w:line="240" w:lineRule="auto"/>
        <w:ind w:firstLine="0"/>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D56FAF">
      <w:pPr>
        <w:spacing w:line="240" w:lineRule="auto"/>
        <w:ind w:firstLine="0"/>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D56FAF">
      <w:pPr>
        <w:spacing w:line="240" w:lineRule="auto"/>
        <w:ind w:firstLine="0"/>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D56FAF">
      <w:pPr>
        <w:spacing w:line="240" w:lineRule="auto"/>
        <w:ind w:firstLine="0"/>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D56FAF">
      <w:pPr>
        <w:spacing w:line="240" w:lineRule="auto"/>
        <w:ind w:firstLine="0"/>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55A35" w:rsidRDefault="00987F46" w:rsidP="00355A35">
      <w:pPr>
        <w:pStyle w:val="1"/>
        <w:numPr>
          <w:ilvl w:val="0"/>
          <w:numId w:val="0"/>
        </w:numPr>
        <w:spacing w:line="240" w:lineRule="auto"/>
        <w:ind w:left="851"/>
        <w:rPr>
          <w:rFonts w:ascii="Arial" w:hAnsi="Arial" w:cs="Arial"/>
          <w:b/>
          <w:sz w:val="26"/>
          <w:szCs w:val="26"/>
        </w:rPr>
      </w:pPr>
      <w:r w:rsidRPr="00355A35">
        <w:rPr>
          <w:rFonts w:ascii="Arial" w:hAnsi="Arial" w:cs="Arial"/>
          <w:b/>
          <w:sz w:val="26"/>
          <w:szCs w:val="26"/>
        </w:rPr>
        <w:lastRenderedPageBreak/>
        <w:t>Введение</w:t>
      </w:r>
    </w:p>
    <w:p w:rsidR="00355A35" w:rsidRPr="003F7E0D" w:rsidRDefault="00355A35" w:rsidP="00D56FAF">
      <w:pPr>
        <w:spacing w:line="240" w:lineRule="auto"/>
        <w:rPr>
          <w:rFonts w:ascii="Arial" w:hAnsi="Arial" w:cs="Arial"/>
          <w:sz w:val="26"/>
          <w:szCs w:val="26"/>
        </w:rPr>
      </w:pP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Описание Альфы</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В настоящее время </w:t>
      </w: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 xml:space="preserve"> </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Использование </w:t>
      </w:r>
      <w:proofErr w:type="gramStart"/>
      <w:r w:rsidRPr="003F7E0D">
        <w:rPr>
          <w:rFonts w:ascii="Arial" w:hAnsi="Arial" w:cs="Arial"/>
          <w:b w:val="0"/>
          <w:sz w:val="26"/>
          <w:szCs w:val="26"/>
        </w:rPr>
        <w:t>конце</w:t>
      </w:r>
      <w:proofErr w:type="gramEnd"/>
    </w:p>
    <w:p w:rsidR="00432F4F" w:rsidRPr="003F7E0D" w:rsidRDefault="00432F4F" w:rsidP="00D56FAF">
      <w:pPr>
        <w:spacing w:line="240" w:lineRule="auto"/>
        <w:rPr>
          <w:rFonts w:ascii="Arial" w:hAnsi="Arial" w:cs="Arial"/>
          <w:b w:val="0"/>
          <w:sz w:val="26"/>
          <w:szCs w:val="26"/>
        </w:rPr>
      </w:pPr>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p>
    <w:p w:rsidR="003F7E0D" w:rsidRPr="003F7E0D" w:rsidRDefault="003F7E0D" w:rsidP="00D56FAF">
      <w:pPr>
        <w:spacing w:line="240" w:lineRule="auto"/>
        <w:rPr>
          <w:rFonts w:ascii="Arial" w:hAnsi="Arial" w:cs="Arial"/>
          <w:b w:val="0"/>
          <w:sz w:val="26"/>
          <w:szCs w:val="26"/>
        </w:rPr>
      </w:pP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макроуровне создание программной платформы позволит:</w:t>
      </w:r>
    </w:p>
    <w:p w:rsidR="00584572" w:rsidRDefault="00584572" w:rsidP="00D56FAF">
      <w:pPr>
        <w:pStyle w:val="af"/>
        <w:numPr>
          <w:ilvl w:val="0"/>
          <w:numId w:val="8"/>
        </w:numPr>
        <w:spacing w:line="240" w:lineRule="auto"/>
        <w:rPr>
          <w:rFonts w:ascii="Arial" w:hAnsi="Arial" w:cs="Arial"/>
          <w:b w:val="0"/>
          <w:sz w:val="26"/>
          <w:szCs w:val="26"/>
        </w:rPr>
      </w:pP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w:t>
      </w:r>
    </w:p>
    <w:p w:rsidR="00CB777E" w:rsidRPr="003F7E0D" w:rsidRDefault="00CB777E" w:rsidP="00D56FAF">
      <w:pPr>
        <w:pStyle w:val="af"/>
        <w:numPr>
          <w:ilvl w:val="0"/>
          <w:numId w:val="8"/>
        </w:numPr>
        <w:spacing w:line="240" w:lineRule="auto"/>
        <w:rPr>
          <w:rFonts w:ascii="Arial" w:hAnsi="Arial" w:cs="Arial"/>
          <w:b w:val="0"/>
          <w:sz w:val="26"/>
          <w:szCs w:val="26"/>
        </w:rPr>
      </w:pPr>
      <w:r>
        <w:rPr>
          <w:rFonts w:ascii="Arial" w:hAnsi="Arial" w:cs="Arial"/>
          <w:b w:val="0"/>
          <w:sz w:val="26"/>
          <w:szCs w:val="26"/>
        </w:rPr>
        <w:t xml:space="preserve">Освободить специалиста </w:t>
      </w: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глобальном уровне применение концепции цифрового двойника  позволит анализировать и принимать р</w:t>
      </w:r>
      <w:r w:rsidR="00161F73">
        <w:rPr>
          <w:rFonts w:ascii="Arial" w:hAnsi="Arial" w:cs="Arial"/>
          <w:b w:val="0"/>
          <w:sz w:val="26"/>
          <w:szCs w:val="26"/>
        </w:rPr>
        <w:t>ешения по развитию</w:t>
      </w:r>
      <w:r w:rsidRPr="003F7E0D">
        <w:rPr>
          <w:rFonts w:ascii="Arial" w:hAnsi="Arial" w:cs="Arial"/>
          <w:b w:val="0"/>
          <w:sz w:val="26"/>
          <w:szCs w:val="26"/>
        </w:rPr>
        <w:t xml:space="preserve"> ПАО «Сургутнефтегаз».</w:t>
      </w: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355A35">
      <w:pPr>
        <w:pStyle w:val="1"/>
        <w:numPr>
          <w:ilvl w:val="0"/>
          <w:numId w:val="0"/>
        </w:numPr>
        <w:spacing w:line="240" w:lineRule="auto"/>
        <w:ind w:left="851"/>
        <w:rPr>
          <w:rFonts w:ascii="Arial" w:hAnsi="Arial" w:cs="Arial"/>
          <w:sz w:val="26"/>
          <w:szCs w:val="26"/>
        </w:rPr>
      </w:pPr>
      <w:r w:rsidRPr="00355A35">
        <w:rPr>
          <w:rFonts w:ascii="Arial" w:hAnsi="Arial" w:cs="Arial"/>
          <w:b/>
          <w:sz w:val="26"/>
          <w:szCs w:val="26"/>
        </w:rPr>
        <w:lastRenderedPageBreak/>
        <w:t>Концепция цифрового двойник</w:t>
      </w:r>
      <w:r w:rsidRPr="00CB777E">
        <w:rPr>
          <w:rFonts w:ascii="Arial" w:hAnsi="Arial" w:cs="Arial"/>
          <w:sz w:val="26"/>
          <w:szCs w:val="26"/>
        </w:rPr>
        <w:t>а</w:t>
      </w:r>
    </w:p>
    <w:p w:rsidR="00355A35" w:rsidRDefault="00355A35" w:rsidP="00D56FAF">
      <w:pPr>
        <w:spacing w:line="240" w:lineRule="auto"/>
        <w:rPr>
          <w:rFonts w:ascii="Arial" w:hAnsi="Arial" w:cs="Arial"/>
          <w:sz w:val="26"/>
          <w:szCs w:val="26"/>
        </w:rPr>
      </w:pP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0"/>
      <w:proofErr w:type="gramEnd"/>
      <w:r w:rsidR="002A1FA7" w:rsidRPr="00BB6DC9">
        <w:rPr>
          <w:rFonts w:ascii="Arial" w:hAnsi="Arial" w:cs="Arial"/>
          <w:b w:val="0"/>
          <w:sz w:val="26"/>
          <w:szCs w:val="26"/>
        </w:rPr>
        <w:t>https://www.cadfem-cis.ru/products/ansys/systems/digital-twin/</w:t>
      </w:r>
      <w:commentRangeEnd w:id="0"/>
      <w:r w:rsidR="00BB6DC9" w:rsidRPr="00BB6DC9">
        <w:rPr>
          <w:rStyle w:val="af7"/>
        </w:rPr>
        <w:commentReference w:id="0"/>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1"/>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"http://data.cnews.ru/articles/2018-04-18_tsifrovye_dvojniki_kontseptsiya_razvivaetsy"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1"/>
      <w:r w:rsidR="00BB6DC9" w:rsidRPr="00BB6DC9">
        <w:rPr>
          <w:rStyle w:val="af7"/>
        </w:rPr>
        <w:commentReference w:id="1"/>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4BE58BE" wp14:editId="255F66AA">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2"/>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2"/>
      <w:r w:rsidR="00BB6DC9">
        <w:rPr>
          <w:rStyle w:val="af7"/>
        </w:rPr>
        <w:commentReference w:id="2"/>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3"/>
      <w:r w:rsidRPr="009B6098">
        <w:rPr>
          <w:rFonts w:ascii="Arial" w:hAnsi="Arial" w:cs="Arial"/>
          <w:b w:val="0"/>
          <w:sz w:val="26"/>
          <w:szCs w:val="26"/>
        </w:rPr>
        <w:t>https://photogrammetria.ru/100-cad-sistemy.html</w:t>
      </w:r>
      <w:commentRangeEnd w:id="3"/>
      <w:r>
        <w:rPr>
          <w:rStyle w:val="af7"/>
        </w:rPr>
        <w:commentReference w:id="3"/>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дискретность / непрерывность;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линейность / нелинейность;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 xml:space="preserve">стационарность / </w:t>
      </w:r>
      <w:proofErr w:type="spellStart"/>
      <w:r w:rsidRPr="0090614C">
        <w:rPr>
          <w:rFonts w:ascii="Arial" w:hAnsi="Arial" w:cs="Arial"/>
          <w:b w:val="0"/>
          <w:sz w:val="26"/>
          <w:szCs w:val="26"/>
        </w:rPr>
        <w:t>нестационарность</w:t>
      </w:r>
      <w:proofErr w:type="spellEnd"/>
      <w:r w:rsidRPr="0090614C">
        <w:rPr>
          <w:rFonts w:ascii="Arial" w:hAnsi="Arial" w:cs="Arial"/>
          <w:b w:val="0"/>
          <w:sz w:val="26"/>
          <w:szCs w:val="26"/>
        </w:rPr>
        <w:t>;</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распределение / концентрация параметров;</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наличие неопределенностей в описании структуры / параметров;</w:t>
      </w:r>
    </w:p>
    <w:p w:rsidR="00C7324A" w:rsidRPr="0090614C" w:rsidRDefault="0090614C"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стохастичность / детерминизм</w:t>
      </w:r>
      <w:r>
        <w:rPr>
          <w:rFonts w:ascii="Arial" w:hAnsi="Arial" w:cs="Arial"/>
          <w:b w:val="0"/>
          <w:sz w:val="26"/>
          <w:szCs w:val="26"/>
        </w:rPr>
        <w:t xml:space="preserve"> </w:t>
      </w:r>
      <w:r w:rsidRPr="0090614C">
        <w:rPr>
          <w:rFonts w:ascii="Arial" w:hAnsi="Arial" w:cs="Arial"/>
          <w:b w:val="0"/>
          <w:sz w:val="26"/>
          <w:szCs w:val="26"/>
        </w:rPr>
        <w:t>[</w:t>
      </w:r>
      <w:commentRangeStart w:id="4"/>
      <w:r w:rsidRPr="0090614C">
        <w:rPr>
          <w:rFonts w:ascii="Arial" w:hAnsi="Arial" w:cs="Arial"/>
          <w:b w:val="0"/>
          <w:sz w:val="26"/>
          <w:szCs w:val="26"/>
          <w:lang w:val="en-US"/>
        </w:rPr>
        <w:t>https</w:t>
      </w:r>
      <w:r w:rsidRPr="0090614C">
        <w:rPr>
          <w:rFonts w:ascii="Arial" w:hAnsi="Arial" w:cs="Arial"/>
          <w:b w:val="0"/>
          <w:sz w:val="26"/>
          <w:szCs w:val="26"/>
        </w:rPr>
        <w:t>://</w:t>
      </w:r>
      <w:r w:rsidRPr="0090614C">
        <w:rPr>
          <w:rFonts w:ascii="Arial" w:hAnsi="Arial" w:cs="Arial"/>
          <w:b w:val="0"/>
          <w:sz w:val="26"/>
          <w:szCs w:val="26"/>
          <w:lang w:val="en-US"/>
        </w:rPr>
        <w:t>synergy</w:t>
      </w:r>
      <w:r w:rsidRPr="0090614C">
        <w:rPr>
          <w:rFonts w:ascii="Arial" w:hAnsi="Arial" w:cs="Arial"/>
          <w:b w:val="0"/>
          <w:sz w:val="26"/>
          <w:szCs w:val="26"/>
        </w:rPr>
        <w:t>-</w:t>
      </w:r>
      <w:r w:rsidRPr="0090614C">
        <w:rPr>
          <w:rFonts w:ascii="Arial" w:hAnsi="Arial" w:cs="Arial"/>
          <w:b w:val="0"/>
          <w:sz w:val="26"/>
          <w:szCs w:val="26"/>
          <w:lang w:val="en-US"/>
        </w:rPr>
        <w:t>network</w:t>
      </w:r>
      <w:r w:rsidRPr="0090614C">
        <w:rPr>
          <w:rFonts w:ascii="Arial" w:hAnsi="Arial" w:cs="Arial"/>
          <w:b w:val="0"/>
          <w:sz w:val="26"/>
          <w:szCs w:val="26"/>
        </w:rPr>
        <w:t>.</w:t>
      </w:r>
      <w:proofErr w:type="spellStart"/>
      <w:r w:rsidRPr="0090614C">
        <w:rPr>
          <w:rFonts w:ascii="Arial" w:hAnsi="Arial" w:cs="Arial"/>
          <w:b w:val="0"/>
          <w:sz w:val="26"/>
          <w:szCs w:val="26"/>
          <w:lang w:val="en-US"/>
        </w:rPr>
        <w:t>ru</w:t>
      </w:r>
      <w:proofErr w:type="spellEnd"/>
      <w:r w:rsidRPr="0090614C">
        <w:rPr>
          <w:rFonts w:ascii="Arial" w:hAnsi="Arial" w:cs="Arial"/>
          <w:b w:val="0"/>
          <w:sz w:val="26"/>
          <w:szCs w:val="26"/>
        </w:rPr>
        <w:t>/</w:t>
      </w:r>
      <w:proofErr w:type="spellStart"/>
      <w:r w:rsidRPr="0090614C">
        <w:rPr>
          <w:rFonts w:ascii="Arial" w:hAnsi="Arial" w:cs="Arial"/>
          <w:b w:val="0"/>
          <w:sz w:val="26"/>
          <w:szCs w:val="26"/>
          <w:lang w:val="en-US"/>
        </w:rPr>
        <w:t>wp</w:t>
      </w:r>
      <w:proofErr w:type="spellEnd"/>
      <w:r w:rsidRPr="0090614C">
        <w:rPr>
          <w:rFonts w:ascii="Arial" w:hAnsi="Arial" w:cs="Arial"/>
          <w:b w:val="0"/>
          <w:sz w:val="26"/>
          <w:szCs w:val="26"/>
        </w:rPr>
        <w:t>-</w:t>
      </w:r>
      <w:r w:rsidRPr="0090614C">
        <w:rPr>
          <w:rFonts w:ascii="Arial" w:hAnsi="Arial" w:cs="Arial"/>
          <w:b w:val="0"/>
          <w:sz w:val="26"/>
          <w:szCs w:val="26"/>
          <w:lang w:val="en-US"/>
        </w:rPr>
        <w:t>content</w:t>
      </w:r>
      <w:r w:rsidRPr="0090614C">
        <w:rPr>
          <w:rFonts w:ascii="Arial" w:hAnsi="Arial" w:cs="Arial"/>
          <w:b w:val="0"/>
          <w:sz w:val="26"/>
          <w:szCs w:val="26"/>
        </w:rPr>
        <w:t>/</w:t>
      </w:r>
      <w:r w:rsidRPr="0090614C">
        <w:rPr>
          <w:rFonts w:ascii="Arial" w:hAnsi="Arial" w:cs="Arial"/>
          <w:b w:val="0"/>
          <w:sz w:val="26"/>
          <w:szCs w:val="26"/>
          <w:lang w:val="en-US"/>
        </w:rPr>
        <w:t>uploads</w:t>
      </w:r>
      <w:r w:rsidRPr="0090614C">
        <w:rPr>
          <w:rFonts w:ascii="Arial" w:hAnsi="Arial" w:cs="Arial"/>
          <w:b w:val="0"/>
          <w:sz w:val="26"/>
          <w:szCs w:val="26"/>
        </w:rPr>
        <w:t>/2017/12/</w:t>
      </w:r>
      <w:r w:rsidRPr="0090614C">
        <w:rPr>
          <w:rFonts w:ascii="Arial" w:hAnsi="Arial" w:cs="Arial"/>
          <w:b w:val="0"/>
          <w:sz w:val="26"/>
          <w:szCs w:val="26"/>
          <w:lang w:val="en-US"/>
        </w:rPr>
        <w:t>module</w:t>
      </w:r>
      <w:r w:rsidRPr="0090614C">
        <w:rPr>
          <w:rFonts w:ascii="Arial" w:hAnsi="Arial" w:cs="Arial"/>
          <w:b w:val="0"/>
          <w:sz w:val="26"/>
          <w:szCs w:val="26"/>
        </w:rPr>
        <w:t>-5-</w:t>
      </w:r>
      <w:r w:rsidRPr="0090614C">
        <w:rPr>
          <w:rFonts w:ascii="Arial" w:hAnsi="Arial" w:cs="Arial"/>
          <w:b w:val="0"/>
          <w:sz w:val="26"/>
          <w:szCs w:val="26"/>
          <w:lang w:val="en-US"/>
        </w:rPr>
        <w:t>lecture</w:t>
      </w:r>
      <w:r w:rsidRPr="0090614C">
        <w:rPr>
          <w:rFonts w:ascii="Arial" w:hAnsi="Arial" w:cs="Arial"/>
          <w:b w:val="0"/>
          <w:sz w:val="26"/>
          <w:szCs w:val="26"/>
        </w:rPr>
        <w:t>-15.</w:t>
      </w:r>
      <w:r w:rsidRPr="0090614C">
        <w:rPr>
          <w:rFonts w:ascii="Arial" w:hAnsi="Arial" w:cs="Arial"/>
          <w:b w:val="0"/>
          <w:sz w:val="26"/>
          <w:szCs w:val="26"/>
          <w:lang w:val="en-US"/>
        </w:rPr>
        <w:t>pdf</w:t>
      </w:r>
      <w:commentRangeEnd w:id="4"/>
      <w:r>
        <w:rPr>
          <w:rStyle w:val="af7"/>
        </w:rPr>
        <w:commentReference w:id="4"/>
      </w:r>
      <w:r w:rsidRPr="0090614C">
        <w:rPr>
          <w:rFonts w:ascii="Arial" w:hAnsi="Arial" w:cs="Arial"/>
          <w:b w:val="0"/>
          <w:sz w:val="26"/>
          <w:szCs w:val="26"/>
        </w:rPr>
        <w:t>]</w:t>
      </w:r>
    </w:p>
    <w:p w:rsidR="00760CD7" w:rsidRDefault="00760CD7" w:rsidP="00760CD7">
      <w:pPr>
        <w:spacing w:line="240" w:lineRule="auto"/>
        <w:rPr>
          <w:rFonts w:ascii="Arial" w:hAnsi="Arial" w:cs="Arial"/>
          <w:b w:val="0"/>
          <w:sz w:val="26"/>
          <w:szCs w:val="26"/>
        </w:rPr>
      </w:pPr>
    </w:p>
    <w:p w:rsidR="00760CD7" w:rsidRDefault="00760CD7" w:rsidP="00760CD7">
      <w:pPr>
        <w:spacing w:line="240" w:lineRule="auto"/>
        <w:rPr>
          <w:rFonts w:ascii="Arial" w:hAnsi="Arial" w:cs="Arial"/>
          <w:b w:val="0"/>
          <w:sz w:val="26"/>
          <w:szCs w:val="26"/>
        </w:rPr>
      </w:pPr>
    </w:p>
    <w:p w:rsidR="00204823" w:rsidRPr="00355A35" w:rsidRDefault="00204823" w:rsidP="00355A35">
      <w:pPr>
        <w:pStyle w:val="1"/>
        <w:numPr>
          <w:ilvl w:val="0"/>
          <w:numId w:val="0"/>
        </w:numPr>
        <w:spacing w:line="240" w:lineRule="auto"/>
        <w:ind w:left="851"/>
        <w:rPr>
          <w:rFonts w:ascii="Arial" w:hAnsi="Arial" w:cs="Arial"/>
          <w:b/>
          <w:sz w:val="26"/>
          <w:szCs w:val="26"/>
        </w:rPr>
      </w:pPr>
      <w:r w:rsidRPr="00355A35">
        <w:rPr>
          <w:rFonts w:ascii="Arial" w:hAnsi="Arial" w:cs="Arial"/>
          <w:b/>
          <w:sz w:val="26"/>
          <w:szCs w:val="26"/>
        </w:rPr>
        <w:t>Реализация концепции ЦД на основе ПС «Альфа-ЦИТС»</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Pr="00701D02" w:rsidRDefault="000643FC" w:rsidP="00CE5CF5">
      <w:pPr>
        <w:pStyle w:val="1"/>
        <w:numPr>
          <w:ilvl w:val="0"/>
          <w:numId w:val="0"/>
        </w:numPr>
        <w:spacing w:line="240" w:lineRule="auto"/>
        <w:ind w:left="851"/>
        <w:rPr>
          <w:rFonts w:ascii="Arial" w:hAnsi="Arial" w:cs="Arial"/>
          <w:b/>
          <w:sz w:val="26"/>
          <w:szCs w:val="26"/>
        </w:rPr>
      </w:pPr>
      <w:r w:rsidRPr="00701D02">
        <w:rPr>
          <w:rFonts w:ascii="Arial" w:hAnsi="Arial" w:cs="Arial"/>
          <w:b/>
          <w:sz w:val="26"/>
          <w:szCs w:val="26"/>
        </w:rPr>
        <w:lastRenderedPageBreak/>
        <w:t>Экономический эффект</w:t>
      </w:r>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Pr="00CE5CF5" w:rsidRDefault="000643FC" w:rsidP="00CE5CF5">
      <w:pPr>
        <w:pStyle w:val="1"/>
        <w:numPr>
          <w:ilvl w:val="0"/>
          <w:numId w:val="0"/>
        </w:numPr>
        <w:spacing w:line="240" w:lineRule="auto"/>
        <w:ind w:left="851"/>
        <w:rPr>
          <w:rFonts w:ascii="Arial" w:hAnsi="Arial" w:cs="Arial"/>
          <w:b/>
          <w:sz w:val="26"/>
          <w:szCs w:val="26"/>
        </w:rPr>
      </w:pPr>
      <w:r w:rsidRPr="00CE5CF5">
        <w:rPr>
          <w:rFonts w:ascii="Arial" w:hAnsi="Arial" w:cs="Arial"/>
          <w:b/>
          <w:sz w:val="26"/>
          <w:szCs w:val="26"/>
        </w:rPr>
        <w:lastRenderedPageBreak/>
        <w:t>Личное участие</w:t>
      </w:r>
    </w:p>
    <w:p w:rsidR="000643FC" w:rsidRDefault="000643FC" w:rsidP="00D56FAF">
      <w:pPr>
        <w:spacing w:line="240" w:lineRule="auto"/>
        <w:ind w:firstLine="0"/>
        <w:rPr>
          <w:rFonts w:ascii="Arial" w:hAnsi="Arial" w:cs="Arial"/>
          <w:sz w:val="26"/>
          <w:szCs w:val="26"/>
        </w:rPr>
      </w:pPr>
    </w:p>
    <w:p w:rsidR="009E7212" w:rsidRDefault="009E7212" w:rsidP="00D56FAF">
      <w:pPr>
        <w:spacing w:line="240" w:lineRule="auto"/>
        <w:ind w:firstLine="0"/>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351CC6">
      <w:pPr>
        <w:pStyle w:val="af"/>
        <w:numPr>
          <w:ilvl w:val="0"/>
          <w:numId w:val="12"/>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351CC6">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201BB3">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Pr="0054416F" w:rsidRDefault="00EA1907" w:rsidP="0054416F">
      <w:pPr>
        <w:pStyle w:val="1"/>
        <w:numPr>
          <w:ilvl w:val="0"/>
          <w:numId w:val="0"/>
        </w:numPr>
        <w:spacing w:line="240" w:lineRule="auto"/>
        <w:ind w:left="851"/>
        <w:rPr>
          <w:rFonts w:ascii="Arial" w:hAnsi="Arial" w:cs="Arial"/>
          <w:b/>
          <w:sz w:val="26"/>
          <w:szCs w:val="26"/>
        </w:rPr>
      </w:pPr>
      <w:r w:rsidRPr="0054416F">
        <w:rPr>
          <w:rFonts w:ascii="Arial" w:hAnsi="Arial" w:cs="Arial"/>
          <w:b/>
          <w:sz w:val="26"/>
          <w:szCs w:val="26"/>
        </w:rPr>
        <w:lastRenderedPageBreak/>
        <w:t>Заключение</w:t>
      </w:r>
    </w:p>
    <w:p w:rsidR="00EA1907" w:rsidRPr="00355A35" w:rsidRDefault="00EA1907" w:rsidP="00D56FAF">
      <w:pPr>
        <w:spacing w:line="240" w:lineRule="auto"/>
        <w:ind w:firstLine="0"/>
        <w:rPr>
          <w:rFonts w:ascii="Arial" w:hAnsi="Arial" w:cs="Arial"/>
          <w:sz w:val="26"/>
          <w:szCs w:val="26"/>
        </w:rPr>
      </w:pPr>
    </w:p>
    <w:p w:rsidR="005B56B9" w:rsidRDefault="005B56B9" w:rsidP="00D56FAF">
      <w:pPr>
        <w:spacing w:line="240" w:lineRule="auto"/>
        <w:ind w:firstLine="0"/>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Pr="00F10165" w:rsidRDefault="00EA1907" w:rsidP="003F68B6">
      <w:pPr>
        <w:pStyle w:val="1"/>
        <w:numPr>
          <w:ilvl w:val="0"/>
          <w:numId w:val="0"/>
        </w:numPr>
        <w:spacing w:line="240" w:lineRule="auto"/>
        <w:ind w:left="851"/>
        <w:rPr>
          <w:rFonts w:ascii="Arial" w:hAnsi="Arial" w:cs="Arial"/>
          <w:b/>
          <w:sz w:val="26"/>
          <w:szCs w:val="26"/>
        </w:rPr>
      </w:pPr>
      <w:r w:rsidRPr="00F10165">
        <w:rPr>
          <w:rFonts w:ascii="Arial" w:hAnsi="Arial" w:cs="Arial"/>
          <w:b/>
          <w:sz w:val="26"/>
          <w:szCs w:val="26"/>
        </w:rPr>
        <w:lastRenderedPageBreak/>
        <w:t>Список использованных источников</w:t>
      </w:r>
      <w:bookmarkStart w:id="5" w:name="_GoBack"/>
      <w:bookmarkEnd w:id="5"/>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323647" w:rsidRDefault="00EA1907" w:rsidP="003F68B6">
      <w:pPr>
        <w:pStyle w:val="1"/>
        <w:numPr>
          <w:ilvl w:val="0"/>
          <w:numId w:val="0"/>
        </w:numPr>
        <w:spacing w:line="240" w:lineRule="auto"/>
        <w:ind w:left="851"/>
        <w:rPr>
          <w:rFonts w:ascii="Arial" w:hAnsi="Arial" w:cs="Arial"/>
          <w:b/>
          <w:sz w:val="26"/>
          <w:szCs w:val="26"/>
        </w:rPr>
      </w:pPr>
      <w:r w:rsidRPr="00323647">
        <w:rPr>
          <w:rFonts w:ascii="Arial" w:hAnsi="Arial" w:cs="Arial"/>
          <w:b/>
          <w:sz w:val="26"/>
          <w:szCs w:val="26"/>
        </w:rPr>
        <w:lastRenderedPageBreak/>
        <w:t>Приложение</w:t>
      </w:r>
      <w:proofErr w:type="gramStart"/>
      <w:r w:rsidRPr="00323647">
        <w:rPr>
          <w:rFonts w:ascii="Arial" w:hAnsi="Arial" w:cs="Arial"/>
          <w:b/>
          <w:sz w:val="26"/>
          <w:szCs w:val="26"/>
        </w:rPr>
        <w:t xml:space="preserve"> А</w:t>
      </w:r>
      <w:proofErr w:type="gramEnd"/>
    </w:p>
    <w:sectPr w:rsidR="00204823" w:rsidRPr="00323647">
      <w:footerReference w:type="default" r:id="rId1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w:date="2018-12-02T16:54:00Z" w:initials="M">
    <w:p w:rsidR="00BB6DC9" w:rsidRDefault="00BB6DC9">
      <w:pPr>
        <w:pStyle w:val="af8"/>
      </w:pPr>
      <w:r>
        <w:rPr>
          <w:rStyle w:val="af7"/>
        </w:rPr>
        <w:annotationRef/>
      </w:r>
    </w:p>
  </w:comment>
  <w:comment w:id="1" w:author="Microsoft" w:date="2018-12-02T16:54:00Z" w:initials="M">
    <w:p w:rsidR="00BB6DC9" w:rsidRDefault="00BB6DC9">
      <w:pPr>
        <w:pStyle w:val="af8"/>
      </w:pPr>
      <w:r>
        <w:rPr>
          <w:rStyle w:val="af7"/>
        </w:rPr>
        <w:annotationRef/>
      </w:r>
    </w:p>
  </w:comment>
  <w:comment w:id="2" w:author="Microsoft" w:date="2018-12-02T16:54:00Z" w:initials="M">
    <w:p w:rsidR="00BB6DC9" w:rsidRDefault="00BB6DC9">
      <w:pPr>
        <w:pStyle w:val="af8"/>
      </w:pPr>
      <w:r>
        <w:rPr>
          <w:rStyle w:val="af7"/>
        </w:rPr>
        <w:annotationRef/>
      </w:r>
    </w:p>
  </w:comment>
  <w:comment w:id="3" w:author="Microsoft" w:date="2018-12-02T16:56:00Z" w:initials="M">
    <w:p w:rsidR="009B6098" w:rsidRDefault="009B6098">
      <w:pPr>
        <w:pStyle w:val="af8"/>
      </w:pPr>
      <w:r>
        <w:rPr>
          <w:rStyle w:val="af7"/>
        </w:rPr>
        <w:annotationRef/>
      </w:r>
    </w:p>
  </w:comment>
  <w:comment w:id="4"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E0" w:rsidRDefault="001600E0" w:rsidP="00DF6D91">
      <w:pPr>
        <w:spacing w:line="240" w:lineRule="auto"/>
      </w:pPr>
      <w:r>
        <w:separator/>
      </w:r>
    </w:p>
  </w:endnote>
  <w:endnote w:type="continuationSeparator" w:id="0">
    <w:p w:rsidR="001600E0" w:rsidRDefault="001600E0"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295833"/>
      <w:docPartObj>
        <w:docPartGallery w:val="Page Numbers (Bottom of Page)"/>
        <w:docPartUnique/>
      </w:docPartObj>
    </w:sdtPr>
    <w:sdtEndPr/>
    <w:sdtContent>
      <w:p w:rsidR="00DF6D91" w:rsidRDefault="00DF6D91">
        <w:pPr>
          <w:pStyle w:val="af3"/>
          <w:jc w:val="center"/>
        </w:pPr>
        <w:r>
          <w:fldChar w:fldCharType="begin"/>
        </w:r>
        <w:r w:rsidRPr="00E52861">
          <w:instrText>PAGE   \* MERGEFORMAT</w:instrText>
        </w:r>
        <w:r>
          <w:fldChar w:fldCharType="separate"/>
        </w:r>
        <w:r w:rsidR="003F68B6">
          <w:rPr>
            <w:noProof/>
          </w:rPr>
          <w:t>11</w:t>
        </w:r>
        <w:r>
          <w:fldChar w:fldCharType="end"/>
        </w:r>
      </w:p>
    </w:sdtContent>
  </w:sdt>
  <w:p w:rsidR="00DF6D91" w:rsidRDefault="00DF6D9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E0" w:rsidRDefault="001600E0" w:rsidP="00DF6D91">
      <w:pPr>
        <w:spacing w:line="240" w:lineRule="auto"/>
      </w:pPr>
      <w:r>
        <w:separator/>
      </w:r>
    </w:p>
  </w:footnote>
  <w:footnote w:type="continuationSeparator" w:id="0">
    <w:p w:rsidR="001600E0" w:rsidRDefault="001600E0"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5">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6"/>
  </w:num>
  <w:num w:numId="3">
    <w:abstractNumId w:val="8"/>
  </w:num>
  <w:num w:numId="4">
    <w:abstractNumId w:val="1"/>
  </w:num>
  <w:num w:numId="5">
    <w:abstractNumId w:val="6"/>
  </w:num>
  <w:num w:numId="6">
    <w:abstractNumId w:val="8"/>
  </w:num>
  <w:num w:numId="7">
    <w:abstractNumId w:val="3"/>
  </w:num>
  <w:num w:numId="8">
    <w:abstractNumId w:val="7"/>
  </w:num>
  <w:num w:numId="9">
    <w:abstractNumId w:val="4"/>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643FC"/>
    <w:rsid w:val="000A18C9"/>
    <w:rsid w:val="000F18A5"/>
    <w:rsid w:val="000F73E4"/>
    <w:rsid w:val="00104322"/>
    <w:rsid w:val="001539C4"/>
    <w:rsid w:val="001600E0"/>
    <w:rsid w:val="00161F73"/>
    <w:rsid w:val="00164768"/>
    <w:rsid w:val="00184B59"/>
    <w:rsid w:val="001968CB"/>
    <w:rsid w:val="00201BB3"/>
    <w:rsid w:val="00204823"/>
    <w:rsid w:val="00210C25"/>
    <w:rsid w:val="00226061"/>
    <w:rsid w:val="00260889"/>
    <w:rsid w:val="002968D4"/>
    <w:rsid w:val="002A1FA7"/>
    <w:rsid w:val="00323647"/>
    <w:rsid w:val="00351CC6"/>
    <w:rsid w:val="00355A35"/>
    <w:rsid w:val="003959C4"/>
    <w:rsid w:val="003A35CB"/>
    <w:rsid w:val="003A4003"/>
    <w:rsid w:val="003F68B6"/>
    <w:rsid w:val="003F7E0D"/>
    <w:rsid w:val="00416731"/>
    <w:rsid w:val="00432F4F"/>
    <w:rsid w:val="00535265"/>
    <w:rsid w:val="0054416F"/>
    <w:rsid w:val="00584572"/>
    <w:rsid w:val="00587E2F"/>
    <w:rsid w:val="005B56B9"/>
    <w:rsid w:val="00634406"/>
    <w:rsid w:val="00634F6D"/>
    <w:rsid w:val="006460A1"/>
    <w:rsid w:val="00653CDB"/>
    <w:rsid w:val="006B5BD8"/>
    <w:rsid w:val="00701D02"/>
    <w:rsid w:val="00744D53"/>
    <w:rsid w:val="00760CD7"/>
    <w:rsid w:val="0078716C"/>
    <w:rsid w:val="00787B1A"/>
    <w:rsid w:val="007A3EB7"/>
    <w:rsid w:val="007C09FD"/>
    <w:rsid w:val="00813D9F"/>
    <w:rsid w:val="00824034"/>
    <w:rsid w:val="0089636E"/>
    <w:rsid w:val="008E2FAD"/>
    <w:rsid w:val="0090614C"/>
    <w:rsid w:val="009435CE"/>
    <w:rsid w:val="009869C5"/>
    <w:rsid w:val="00987F46"/>
    <w:rsid w:val="009B6098"/>
    <w:rsid w:val="009C6A87"/>
    <w:rsid w:val="009D4251"/>
    <w:rsid w:val="009E7212"/>
    <w:rsid w:val="00A902CC"/>
    <w:rsid w:val="00B1311D"/>
    <w:rsid w:val="00B364C0"/>
    <w:rsid w:val="00B83FA7"/>
    <w:rsid w:val="00B9764E"/>
    <w:rsid w:val="00BA7C10"/>
    <w:rsid w:val="00BB6DC9"/>
    <w:rsid w:val="00C3009A"/>
    <w:rsid w:val="00C3338E"/>
    <w:rsid w:val="00C7324A"/>
    <w:rsid w:val="00CB777E"/>
    <w:rsid w:val="00CE5CF5"/>
    <w:rsid w:val="00D12BB7"/>
    <w:rsid w:val="00D3741B"/>
    <w:rsid w:val="00D56FAF"/>
    <w:rsid w:val="00D70456"/>
    <w:rsid w:val="00D86E12"/>
    <w:rsid w:val="00DC5CD6"/>
    <w:rsid w:val="00DF6D91"/>
    <w:rsid w:val="00E52861"/>
    <w:rsid w:val="00E94A3D"/>
    <w:rsid w:val="00EA1907"/>
    <w:rsid w:val="00EC3F94"/>
    <w:rsid w:val="00ED1CE9"/>
    <w:rsid w:val="00EF4C16"/>
    <w:rsid w:val="00F10165"/>
    <w:rsid w:val="00F23BD0"/>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F66DF2EA-49EC-441F-9F4E-F074D733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1095</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45</cp:revision>
  <dcterms:created xsi:type="dcterms:W3CDTF">2018-12-02T08:47:00Z</dcterms:created>
  <dcterms:modified xsi:type="dcterms:W3CDTF">2018-12-09T07:38:00Z</dcterms:modified>
</cp:coreProperties>
</file>