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6AE2" w:rsidRPr="004564AD" w:rsidRDefault="000C5FB2">
      <w:pPr>
        <w:pStyle w:val="Titre"/>
        <w:rPr>
          <w:rFonts w:ascii="Arial" w:hAnsi="Arial" w:cs="Arial"/>
          <w:sz w:val="22"/>
          <w:szCs w:val="22"/>
        </w:rPr>
      </w:pPr>
      <w:r w:rsidRPr="004564AD">
        <w:rPr>
          <w:rFonts w:ascii="Arial" w:hAnsi="Arial" w:cs="Arial"/>
          <w:sz w:val="22"/>
          <w:szCs w:val="22"/>
        </w:rPr>
        <w:t>Rapport2</w:t>
      </w:r>
    </w:p>
    <w:p w:rsidR="00576AE2" w:rsidRPr="004564AD" w:rsidRDefault="000C5FB2" w:rsidP="004564AD">
      <w:pPr>
        <w:pStyle w:val="Titre1"/>
        <w:rPr>
          <w:rFonts w:ascii="Arial" w:hAnsi="Arial" w:cs="Arial"/>
        </w:rPr>
      </w:pPr>
      <w:bookmarkStart w:id="0" w:name="présentation-de-la-structure"/>
      <w:r w:rsidRPr="004564AD">
        <w:rPr>
          <w:rFonts w:ascii="Arial" w:hAnsi="Arial" w:cs="Arial"/>
        </w:rPr>
        <w:t>Présentation de la structure</w:t>
      </w:r>
    </w:p>
    <w:p w:rsidR="00576AE2" w:rsidRPr="004564AD" w:rsidRDefault="000C5FB2" w:rsidP="004564AD">
      <w:pPr>
        <w:pStyle w:val="Titre2"/>
        <w:rPr>
          <w:rFonts w:ascii="Arial" w:hAnsi="Arial" w:cs="Arial"/>
        </w:rPr>
      </w:pPr>
      <w:bookmarkStart w:id="1" w:name="présentation-générale"/>
      <w:r w:rsidRPr="004564AD">
        <w:rPr>
          <w:rFonts w:ascii="Arial" w:hAnsi="Arial" w:cs="Arial"/>
        </w:rPr>
        <w:t>1) Présentation générale</w:t>
      </w:r>
    </w:p>
    <w:p w:rsidR="00576AE2" w:rsidRPr="004564AD" w:rsidRDefault="000C5FB2" w:rsidP="004564AD">
      <w:pPr>
        <w:pStyle w:val="FirstParagraph"/>
        <w:jc w:val="both"/>
        <w:rPr>
          <w:rFonts w:ascii="Arial" w:hAnsi="Arial" w:cs="Arial"/>
          <w:sz w:val="22"/>
          <w:szCs w:val="22"/>
        </w:rPr>
      </w:pPr>
      <w:r w:rsidRPr="004564AD">
        <w:rPr>
          <w:rFonts w:ascii="Arial" w:hAnsi="Arial" w:cs="Arial"/>
          <w:sz w:val="22"/>
          <w:szCs w:val="22"/>
        </w:rPr>
        <w:t>L’Office Français de la Biodiversité (OFB) est un établissement public français créé le 1er janvier 2020. L’Office National de la Chasse et de la Faune Sauvage (ONCFS), créé en 2000, s’est uni à l’Agence Française de la Biodiversité (AFB), créé en 2017. L’</w:t>
      </w:r>
      <w:r w:rsidRPr="004564AD">
        <w:rPr>
          <w:rFonts w:ascii="Arial" w:hAnsi="Arial" w:cs="Arial"/>
          <w:sz w:val="22"/>
          <w:szCs w:val="22"/>
        </w:rPr>
        <w:t xml:space="preserve">OFB met en </w:t>
      </w:r>
      <w:r w:rsidR="004564AD" w:rsidRPr="004564AD">
        <w:rPr>
          <w:rFonts w:ascii="Arial" w:hAnsi="Arial" w:cs="Arial"/>
          <w:sz w:val="22"/>
          <w:szCs w:val="22"/>
        </w:rPr>
        <w:t>œuvre</w:t>
      </w:r>
      <w:r w:rsidRPr="004564AD">
        <w:rPr>
          <w:rFonts w:ascii="Arial" w:hAnsi="Arial" w:cs="Arial"/>
          <w:sz w:val="22"/>
          <w:szCs w:val="22"/>
        </w:rPr>
        <w:t xml:space="preserve"> des actions visant à la protection et </w:t>
      </w:r>
      <w:r w:rsidR="004564AD">
        <w:rPr>
          <w:rFonts w:ascii="Arial" w:hAnsi="Arial" w:cs="Arial"/>
          <w:sz w:val="22"/>
          <w:szCs w:val="22"/>
        </w:rPr>
        <w:t xml:space="preserve">à la </w:t>
      </w:r>
      <w:r w:rsidRPr="004564AD">
        <w:rPr>
          <w:rFonts w:ascii="Arial" w:hAnsi="Arial" w:cs="Arial"/>
          <w:sz w:val="22"/>
          <w:szCs w:val="22"/>
        </w:rPr>
        <w:t>restauration de la biodiversité terrestre et marine.</w:t>
      </w:r>
    </w:p>
    <w:p w:rsidR="00576AE2" w:rsidRPr="004564AD" w:rsidRDefault="000C5FB2" w:rsidP="004564AD">
      <w:pPr>
        <w:pStyle w:val="Corpsdetexte"/>
        <w:jc w:val="both"/>
        <w:rPr>
          <w:rFonts w:ascii="Arial" w:hAnsi="Arial" w:cs="Arial"/>
          <w:sz w:val="22"/>
          <w:szCs w:val="22"/>
        </w:rPr>
      </w:pPr>
      <w:r w:rsidRPr="004564AD">
        <w:rPr>
          <w:rFonts w:ascii="Arial" w:hAnsi="Arial" w:cs="Arial"/>
          <w:sz w:val="22"/>
          <w:szCs w:val="22"/>
        </w:rPr>
        <w:t xml:space="preserve">Les agents s’engagent dans la lutte contre les cinq causes majeures de la </w:t>
      </w:r>
      <w:r w:rsidR="004564AD" w:rsidRPr="004564AD">
        <w:rPr>
          <w:rFonts w:ascii="Arial" w:hAnsi="Arial" w:cs="Arial"/>
          <w:sz w:val="22"/>
          <w:szCs w:val="22"/>
        </w:rPr>
        <w:t>dégradation</w:t>
      </w:r>
      <w:r w:rsidRPr="004564AD">
        <w:rPr>
          <w:rFonts w:ascii="Arial" w:hAnsi="Arial" w:cs="Arial"/>
          <w:sz w:val="22"/>
          <w:szCs w:val="22"/>
        </w:rPr>
        <w:t xml:space="preserve"> de la </w:t>
      </w:r>
      <w:r w:rsidR="004564AD" w:rsidRPr="004564AD">
        <w:rPr>
          <w:rFonts w:ascii="Arial" w:hAnsi="Arial" w:cs="Arial"/>
          <w:sz w:val="22"/>
          <w:szCs w:val="22"/>
        </w:rPr>
        <w:t>biodiversité :</w:t>
      </w:r>
      <w:r w:rsidRPr="004564AD">
        <w:rPr>
          <w:rFonts w:ascii="Arial" w:hAnsi="Arial" w:cs="Arial"/>
          <w:sz w:val="22"/>
          <w:szCs w:val="22"/>
        </w:rPr>
        <w:t xml:space="preserve"> la destruction et la fragmentation </w:t>
      </w:r>
      <w:r w:rsidRPr="004564AD">
        <w:rPr>
          <w:rFonts w:ascii="Arial" w:hAnsi="Arial" w:cs="Arial"/>
          <w:sz w:val="22"/>
          <w:szCs w:val="22"/>
        </w:rPr>
        <w:t>des milieux naturels, les pollutions, la surexploitation des ressources, l’introduction d’espèces exotiques envahissantes et les conséquences du changement climatique (IPBES,2019). Les services de l’OFB s’articulent également autour des missions complément</w:t>
      </w:r>
      <w:r w:rsidRPr="004564AD">
        <w:rPr>
          <w:rFonts w:ascii="Arial" w:hAnsi="Arial" w:cs="Arial"/>
          <w:sz w:val="22"/>
          <w:szCs w:val="22"/>
        </w:rPr>
        <w:t xml:space="preserve">aires </w:t>
      </w:r>
      <w:r w:rsidR="004564AD" w:rsidRPr="004564AD">
        <w:rPr>
          <w:rFonts w:ascii="Arial" w:hAnsi="Arial" w:cs="Arial"/>
          <w:sz w:val="22"/>
          <w:szCs w:val="22"/>
        </w:rPr>
        <w:t>suivantes :</w:t>
      </w:r>
      <w:r w:rsidRPr="004564AD">
        <w:rPr>
          <w:rFonts w:ascii="Arial" w:hAnsi="Arial" w:cs="Arial"/>
          <w:sz w:val="22"/>
          <w:szCs w:val="22"/>
        </w:rPr>
        <w:t xml:space="preserve"> la police de </w:t>
      </w:r>
      <w:r w:rsidR="004564AD" w:rsidRPr="004564AD">
        <w:rPr>
          <w:rFonts w:ascii="Arial" w:hAnsi="Arial" w:cs="Arial"/>
          <w:sz w:val="22"/>
          <w:szCs w:val="22"/>
        </w:rPr>
        <w:t>l’environnement ;</w:t>
      </w:r>
      <w:r w:rsidRPr="004564AD">
        <w:rPr>
          <w:rFonts w:ascii="Arial" w:hAnsi="Arial" w:cs="Arial"/>
          <w:sz w:val="22"/>
          <w:szCs w:val="22"/>
        </w:rPr>
        <w:t xml:space="preserve"> la connaissance/recherche et l’expertise sur les espèces, leurs milieux et leurs </w:t>
      </w:r>
      <w:r w:rsidR="004564AD" w:rsidRPr="004564AD">
        <w:rPr>
          <w:rFonts w:ascii="Arial" w:hAnsi="Arial" w:cs="Arial"/>
          <w:sz w:val="22"/>
          <w:szCs w:val="22"/>
        </w:rPr>
        <w:t>usages ;</w:t>
      </w:r>
      <w:r w:rsidRPr="004564AD">
        <w:rPr>
          <w:rFonts w:ascii="Arial" w:hAnsi="Arial" w:cs="Arial"/>
          <w:sz w:val="22"/>
          <w:szCs w:val="22"/>
        </w:rPr>
        <w:t xml:space="preserve"> l’appui à la mise en </w:t>
      </w:r>
      <w:r w:rsidR="004564AD" w:rsidRPr="004564AD">
        <w:rPr>
          <w:rFonts w:ascii="Arial" w:hAnsi="Arial" w:cs="Arial"/>
          <w:sz w:val="22"/>
          <w:szCs w:val="22"/>
        </w:rPr>
        <w:t>œuvre</w:t>
      </w:r>
      <w:r w:rsidRPr="004564AD">
        <w:rPr>
          <w:rFonts w:ascii="Arial" w:hAnsi="Arial" w:cs="Arial"/>
          <w:sz w:val="22"/>
          <w:szCs w:val="22"/>
        </w:rPr>
        <w:t xml:space="preserve"> des politiques </w:t>
      </w:r>
      <w:r w:rsidR="004564AD" w:rsidRPr="004564AD">
        <w:rPr>
          <w:rFonts w:ascii="Arial" w:hAnsi="Arial" w:cs="Arial"/>
          <w:sz w:val="22"/>
          <w:szCs w:val="22"/>
        </w:rPr>
        <w:t>publique</w:t>
      </w:r>
      <w:r w:rsidR="004564AD">
        <w:rPr>
          <w:rFonts w:ascii="Arial" w:hAnsi="Arial" w:cs="Arial"/>
          <w:sz w:val="22"/>
          <w:szCs w:val="22"/>
        </w:rPr>
        <w:t>s</w:t>
      </w:r>
      <w:r w:rsidR="004564AD" w:rsidRPr="004564AD">
        <w:rPr>
          <w:rFonts w:ascii="Arial" w:hAnsi="Arial" w:cs="Arial"/>
          <w:sz w:val="22"/>
          <w:szCs w:val="22"/>
        </w:rPr>
        <w:t xml:space="preserve"> ;</w:t>
      </w:r>
      <w:r w:rsidRPr="004564AD">
        <w:rPr>
          <w:rFonts w:ascii="Arial" w:hAnsi="Arial" w:cs="Arial"/>
          <w:sz w:val="22"/>
          <w:szCs w:val="22"/>
        </w:rPr>
        <w:t xml:space="preserve"> la gestion et l’appui aux gestionnaires d’espaces naturels et pour</w:t>
      </w:r>
      <w:r w:rsidRPr="004564AD">
        <w:rPr>
          <w:rFonts w:ascii="Arial" w:hAnsi="Arial" w:cs="Arial"/>
          <w:sz w:val="22"/>
          <w:szCs w:val="22"/>
        </w:rPr>
        <w:t xml:space="preserve"> terminer l’appui aux acteurs et à la mobilisation de la société.</w:t>
      </w:r>
    </w:p>
    <w:p w:rsidR="00576AE2" w:rsidRPr="004564AD" w:rsidRDefault="000C5FB2" w:rsidP="004564AD">
      <w:pPr>
        <w:pStyle w:val="Titre2"/>
        <w:rPr>
          <w:rFonts w:ascii="Arial" w:hAnsi="Arial" w:cs="Arial"/>
        </w:rPr>
      </w:pPr>
      <w:bookmarkStart w:id="2" w:name="ofb-bretagne"/>
      <w:bookmarkEnd w:id="1"/>
      <w:r w:rsidRPr="004564AD">
        <w:rPr>
          <w:rFonts w:ascii="Arial" w:hAnsi="Arial" w:cs="Arial"/>
        </w:rPr>
        <w:t>2) OFB Bretagne</w:t>
      </w:r>
    </w:p>
    <w:p w:rsidR="00576AE2" w:rsidRPr="004564AD" w:rsidRDefault="000C5FB2" w:rsidP="004564AD">
      <w:pPr>
        <w:pStyle w:val="FirstParagraph"/>
        <w:jc w:val="both"/>
        <w:rPr>
          <w:rFonts w:ascii="Arial" w:hAnsi="Arial" w:cs="Arial"/>
          <w:sz w:val="22"/>
          <w:szCs w:val="22"/>
        </w:rPr>
      </w:pPr>
      <w:r w:rsidRPr="004564AD">
        <w:rPr>
          <w:rFonts w:ascii="Arial" w:hAnsi="Arial" w:cs="Arial"/>
          <w:sz w:val="22"/>
          <w:szCs w:val="22"/>
        </w:rPr>
        <w:t>La Direction Régionale Bretagne de l’OFB regroupe 130 agents répartis sur toute la région. Trois services sont établis dans ses locaux : “Appui aux acteurs et mobilisation de</w:t>
      </w:r>
      <w:r w:rsidRPr="004564AD">
        <w:rPr>
          <w:rFonts w:ascii="Arial" w:hAnsi="Arial" w:cs="Arial"/>
          <w:sz w:val="22"/>
          <w:szCs w:val="22"/>
        </w:rPr>
        <w:t>s territoires”, “Police” et “Connaissance”. Le présent stage se déroule dans le service Connaissance, sous la tutelle d’Yves-Marie (chef adjoint du service connaissance)</w:t>
      </w:r>
      <w:r w:rsidRPr="004564AD">
        <w:rPr>
          <w:rFonts w:ascii="Arial" w:hAnsi="Arial" w:cs="Arial"/>
          <w:sz w:val="22"/>
          <w:szCs w:val="22"/>
        </w:rPr>
        <w:t>, Thibault Vigneron (chef du service connaissance</w:t>
      </w:r>
      <w:r w:rsidR="00E520CB">
        <w:rPr>
          <w:rFonts w:ascii="Arial" w:hAnsi="Arial" w:cs="Arial"/>
          <w:sz w:val="22"/>
          <w:szCs w:val="22"/>
        </w:rPr>
        <w:t>).</w:t>
      </w:r>
    </w:p>
    <w:p w:rsidR="00576AE2" w:rsidRPr="00E520CB" w:rsidRDefault="000C5FB2" w:rsidP="00E520CB">
      <w:pPr>
        <w:pStyle w:val="Titre1"/>
        <w:rPr>
          <w:rFonts w:ascii="Arial" w:hAnsi="Arial" w:cs="Arial"/>
        </w:rPr>
      </w:pPr>
      <w:bookmarkStart w:id="3" w:name="introduction"/>
      <w:bookmarkEnd w:id="0"/>
      <w:bookmarkEnd w:id="2"/>
      <w:r w:rsidRPr="00E520CB">
        <w:rPr>
          <w:rFonts w:ascii="Arial" w:hAnsi="Arial" w:cs="Arial"/>
        </w:rPr>
        <w:t>Introduction</w:t>
      </w:r>
    </w:p>
    <w:p w:rsidR="00576AE2" w:rsidRPr="004564AD" w:rsidRDefault="000C5FB2">
      <w:pPr>
        <w:numPr>
          <w:ilvl w:val="0"/>
          <w:numId w:val="2"/>
        </w:numPr>
        <w:rPr>
          <w:rFonts w:ascii="Arial" w:hAnsi="Arial" w:cs="Arial"/>
          <w:sz w:val="22"/>
          <w:szCs w:val="22"/>
        </w:rPr>
      </w:pPr>
      <w:proofErr w:type="gramStart"/>
      <w:r w:rsidRPr="004564AD">
        <w:rPr>
          <w:rFonts w:ascii="Arial" w:hAnsi="Arial" w:cs="Arial"/>
          <w:sz w:val="22"/>
          <w:szCs w:val="22"/>
        </w:rPr>
        <w:t>contexte</w:t>
      </w:r>
      <w:proofErr w:type="gramEnd"/>
    </w:p>
    <w:p w:rsidR="00576AE2" w:rsidRPr="004564AD" w:rsidRDefault="000C5FB2">
      <w:pPr>
        <w:numPr>
          <w:ilvl w:val="0"/>
          <w:numId w:val="2"/>
        </w:numPr>
        <w:rPr>
          <w:rFonts w:ascii="Arial" w:hAnsi="Arial" w:cs="Arial"/>
          <w:sz w:val="22"/>
          <w:szCs w:val="22"/>
        </w:rPr>
      </w:pPr>
      <w:proofErr w:type="gramStart"/>
      <w:r w:rsidRPr="004564AD">
        <w:rPr>
          <w:rFonts w:ascii="Arial" w:hAnsi="Arial" w:cs="Arial"/>
          <w:sz w:val="22"/>
          <w:szCs w:val="22"/>
        </w:rPr>
        <w:t>appui</w:t>
      </w:r>
      <w:proofErr w:type="gramEnd"/>
      <w:r w:rsidRPr="004564AD">
        <w:rPr>
          <w:rFonts w:ascii="Arial" w:hAnsi="Arial" w:cs="Arial"/>
          <w:sz w:val="22"/>
          <w:szCs w:val="22"/>
        </w:rPr>
        <w:t xml:space="preserve"> biblio –&gt; hypothèses</w:t>
      </w:r>
    </w:p>
    <w:p w:rsidR="00576AE2" w:rsidRPr="004564AD" w:rsidRDefault="000C5FB2">
      <w:pPr>
        <w:numPr>
          <w:ilvl w:val="0"/>
          <w:numId w:val="2"/>
        </w:numPr>
        <w:rPr>
          <w:rFonts w:ascii="Arial" w:hAnsi="Arial" w:cs="Arial"/>
          <w:sz w:val="22"/>
          <w:szCs w:val="22"/>
        </w:rPr>
      </w:pPr>
      <w:proofErr w:type="gramStart"/>
      <w:r w:rsidRPr="004564AD">
        <w:rPr>
          <w:rFonts w:ascii="Arial" w:hAnsi="Arial" w:cs="Arial"/>
          <w:sz w:val="22"/>
          <w:szCs w:val="22"/>
        </w:rPr>
        <w:t>problématique</w:t>
      </w:r>
      <w:proofErr w:type="gramEnd"/>
    </w:p>
    <w:p w:rsidR="00576AE2" w:rsidRPr="004564AD" w:rsidRDefault="000C5FB2">
      <w:pPr>
        <w:numPr>
          <w:ilvl w:val="0"/>
          <w:numId w:val="2"/>
        </w:numPr>
        <w:rPr>
          <w:rFonts w:ascii="Arial" w:hAnsi="Arial" w:cs="Arial"/>
          <w:sz w:val="22"/>
          <w:szCs w:val="22"/>
        </w:rPr>
      </w:pPr>
      <w:proofErr w:type="gramStart"/>
      <w:r w:rsidRPr="004564AD">
        <w:rPr>
          <w:rFonts w:ascii="Arial" w:hAnsi="Arial" w:cs="Arial"/>
          <w:sz w:val="22"/>
          <w:szCs w:val="22"/>
        </w:rPr>
        <w:t>démarche</w:t>
      </w:r>
      <w:proofErr w:type="gramEnd"/>
    </w:p>
    <w:p w:rsidR="00576AE2" w:rsidRPr="004564AD" w:rsidRDefault="000C5FB2">
      <w:pPr>
        <w:numPr>
          <w:ilvl w:val="0"/>
          <w:numId w:val="2"/>
        </w:numPr>
        <w:rPr>
          <w:rFonts w:ascii="Arial" w:hAnsi="Arial" w:cs="Arial"/>
          <w:sz w:val="22"/>
          <w:szCs w:val="22"/>
        </w:rPr>
      </w:pPr>
      <w:r w:rsidRPr="004564AD">
        <w:rPr>
          <w:rFonts w:ascii="Arial" w:hAnsi="Arial" w:cs="Arial"/>
          <w:sz w:val="22"/>
          <w:szCs w:val="22"/>
        </w:rPr>
        <w:t>L’analyse s’affine au cours de l’étude, en commençant par l’étude des indices et métriques pour terminer par le</w:t>
      </w:r>
      <w:r w:rsidRPr="004564AD">
        <w:rPr>
          <w:rFonts w:ascii="Arial" w:hAnsi="Arial" w:cs="Arial"/>
          <w:sz w:val="22"/>
          <w:szCs w:val="22"/>
        </w:rPr>
        <w:t>s groupes taxonomiques.</w:t>
      </w:r>
    </w:p>
    <w:p w:rsidR="00576AE2" w:rsidRPr="004564AD" w:rsidRDefault="000C5FB2">
      <w:pPr>
        <w:numPr>
          <w:ilvl w:val="0"/>
          <w:numId w:val="2"/>
        </w:numPr>
        <w:rPr>
          <w:rFonts w:ascii="Arial" w:hAnsi="Arial" w:cs="Arial"/>
          <w:sz w:val="22"/>
          <w:szCs w:val="22"/>
        </w:rPr>
      </w:pPr>
      <w:proofErr w:type="gramStart"/>
      <w:r w:rsidRPr="004564AD">
        <w:rPr>
          <w:rFonts w:ascii="Arial" w:hAnsi="Arial" w:cs="Arial"/>
          <w:sz w:val="22"/>
          <w:szCs w:val="22"/>
        </w:rPr>
        <w:t>objectifs</w:t>
      </w:r>
      <w:proofErr w:type="gramEnd"/>
      <w:r w:rsidRPr="004564AD">
        <w:rPr>
          <w:rFonts w:ascii="Arial" w:hAnsi="Arial" w:cs="Arial"/>
          <w:sz w:val="22"/>
          <w:szCs w:val="22"/>
        </w:rPr>
        <w:t xml:space="preserve"> (plan)</w:t>
      </w:r>
    </w:p>
    <w:p w:rsidR="00576AE2" w:rsidRPr="00E520CB" w:rsidRDefault="000C5FB2" w:rsidP="00E520CB">
      <w:pPr>
        <w:pStyle w:val="Titre1"/>
        <w:rPr>
          <w:rFonts w:ascii="Arial" w:hAnsi="Arial" w:cs="Arial"/>
        </w:rPr>
      </w:pPr>
      <w:bookmarkStart w:id="4" w:name="contexte-général"/>
      <w:bookmarkEnd w:id="3"/>
      <w:r w:rsidRPr="00E520CB">
        <w:rPr>
          <w:rFonts w:ascii="Arial" w:hAnsi="Arial" w:cs="Arial"/>
        </w:rPr>
        <w:lastRenderedPageBreak/>
        <w:t>Contexte général</w:t>
      </w:r>
    </w:p>
    <w:p w:rsidR="00576AE2" w:rsidRPr="00E520CB" w:rsidRDefault="000C5FB2" w:rsidP="00E520CB">
      <w:pPr>
        <w:pStyle w:val="Titre2"/>
        <w:rPr>
          <w:rFonts w:ascii="Arial" w:hAnsi="Arial" w:cs="Arial"/>
        </w:rPr>
      </w:pPr>
      <w:bookmarkStart w:id="5" w:name="X6d77d043c099bc4a6263e62cf663d2ba948b92f"/>
      <w:r w:rsidRPr="00E520CB">
        <w:rPr>
          <w:rFonts w:ascii="Arial" w:hAnsi="Arial" w:cs="Arial"/>
        </w:rPr>
        <w:t>1) Les pressions exercées sur les milieux aquatiques</w:t>
      </w:r>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Les cours d’eau subissent toutes les pressions anthropiques s’exerçant sur leur bassin versant, qui entraînent de nombreuses dégradations sur les</w:t>
      </w:r>
      <w:r w:rsidRPr="004564AD">
        <w:rPr>
          <w:rFonts w:ascii="Arial" w:hAnsi="Arial" w:cs="Arial"/>
          <w:sz w:val="22"/>
          <w:szCs w:val="22"/>
        </w:rPr>
        <w:t xml:space="preserve"> milieux aquatiques (qualité d’eau, hydromorphologie), influant sur les peuplements biologiques (</w:t>
      </w:r>
      <w:proofErr w:type="spellStart"/>
      <w:r w:rsidRPr="004564AD">
        <w:rPr>
          <w:rFonts w:ascii="Arial" w:hAnsi="Arial" w:cs="Arial"/>
          <w:sz w:val="22"/>
          <w:szCs w:val="22"/>
        </w:rPr>
        <w:t>Marzin</w:t>
      </w:r>
      <w:proofErr w:type="spellEnd"/>
      <w:r w:rsidRPr="004564AD">
        <w:rPr>
          <w:rFonts w:ascii="Arial" w:hAnsi="Arial" w:cs="Arial"/>
          <w:sz w:val="22"/>
          <w:szCs w:val="22"/>
        </w:rPr>
        <w:t xml:space="preserve"> et al., 2012). Ces milieux sont notamment soumis à des modifications morphologiques profondes telles que la </w:t>
      </w:r>
      <w:proofErr w:type="spellStart"/>
      <w:r w:rsidRPr="004564AD">
        <w:rPr>
          <w:rFonts w:ascii="Arial" w:hAnsi="Arial" w:cs="Arial"/>
          <w:sz w:val="22"/>
          <w:szCs w:val="22"/>
        </w:rPr>
        <w:t>chenalisation</w:t>
      </w:r>
      <w:proofErr w:type="spellEnd"/>
      <w:r w:rsidRPr="004564AD">
        <w:rPr>
          <w:rFonts w:ascii="Arial" w:hAnsi="Arial" w:cs="Arial"/>
          <w:sz w:val="22"/>
          <w:szCs w:val="22"/>
        </w:rPr>
        <w:t xml:space="preserve"> (</w:t>
      </w:r>
      <w:proofErr w:type="spellStart"/>
      <w:r w:rsidRPr="004564AD">
        <w:rPr>
          <w:rFonts w:ascii="Arial" w:hAnsi="Arial" w:cs="Arial"/>
          <w:sz w:val="22"/>
          <w:szCs w:val="22"/>
        </w:rPr>
        <w:t>Wasson</w:t>
      </w:r>
      <w:proofErr w:type="spellEnd"/>
      <w:r w:rsidRPr="004564AD">
        <w:rPr>
          <w:rFonts w:ascii="Arial" w:hAnsi="Arial" w:cs="Arial"/>
          <w:sz w:val="22"/>
          <w:szCs w:val="22"/>
        </w:rPr>
        <w:t>, 1995), l’artificialis</w:t>
      </w:r>
      <w:r w:rsidRPr="004564AD">
        <w:rPr>
          <w:rFonts w:ascii="Arial" w:hAnsi="Arial" w:cs="Arial"/>
          <w:sz w:val="22"/>
          <w:szCs w:val="22"/>
        </w:rPr>
        <w:t>ation des berges, l’altération des régimes hydrologiques naturels, et le drainage des terres ainsi que des zones humides. A cela s’ajoute les pollutions chimiques ponctuelles ou diffuses, ces dernières sont intensifiées par les activités agricoles (Eau Fra</w:t>
      </w:r>
      <w:r w:rsidRPr="004564AD">
        <w:rPr>
          <w:rFonts w:ascii="Arial" w:hAnsi="Arial" w:cs="Arial"/>
          <w:sz w:val="22"/>
          <w:szCs w:val="22"/>
        </w:rPr>
        <w:t>nce). Ces altérations peuvent avoir des conséquences significatives sur l’habitat et le fonctionnement global de l’écosystème (</w:t>
      </w:r>
      <w:proofErr w:type="spellStart"/>
      <w:r w:rsidRPr="004564AD">
        <w:rPr>
          <w:rFonts w:ascii="Arial" w:hAnsi="Arial" w:cs="Arial"/>
          <w:sz w:val="22"/>
          <w:szCs w:val="22"/>
        </w:rPr>
        <w:t>Reyjol</w:t>
      </w:r>
      <w:proofErr w:type="spellEnd"/>
      <w:r w:rsidRPr="004564AD">
        <w:rPr>
          <w:rFonts w:ascii="Arial" w:hAnsi="Arial" w:cs="Arial"/>
          <w:sz w:val="22"/>
          <w:szCs w:val="22"/>
        </w:rPr>
        <w:t xml:space="preserve"> et al., 2012).</w:t>
      </w:r>
    </w:p>
    <w:p w:rsidR="00576AE2" w:rsidRPr="00E520CB" w:rsidRDefault="000C5FB2" w:rsidP="00E520CB">
      <w:pPr>
        <w:pStyle w:val="Titre2"/>
        <w:rPr>
          <w:rFonts w:ascii="Arial" w:hAnsi="Arial" w:cs="Arial"/>
        </w:rPr>
      </w:pPr>
      <w:bookmarkStart w:id="6" w:name="X7e0461fc1d210fe37b60ecec3cc4de3851dc9b4"/>
      <w:bookmarkEnd w:id="5"/>
      <w:r w:rsidRPr="00E520CB">
        <w:rPr>
          <w:rFonts w:ascii="Arial" w:hAnsi="Arial" w:cs="Arial"/>
        </w:rPr>
        <w:t xml:space="preserve">2) Les organismes aquatiques comme </w:t>
      </w:r>
      <w:r w:rsidR="00E520CB" w:rsidRPr="00E520CB">
        <w:rPr>
          <w:rFonts w:ascii="Arial" w:hAnsi="Arial" w:cs="Arial"/>
        </w:rPr>
        <w:t>bioindicateurs</w:t>
      </w:r>
    </w:p>
    <w:p w:rsidR="00576AE2" w:rsidRPr="004564AD" w:rsidRDefault="000C5FB2">
      <w:pPr>
        <w:pStyle w:val="FirstParagraph"/>
        <w:rPr>
          <w:rFonts w:ascii="Arial" w:hAnsi="Arial" w:cs="Arial"/>
          <w:sz w:val="22"/>
          <w:szCs w:val="22"/>
        </w:rPr>
      </w:pPr>
      <w:r w:rsidRPr="004564AD">
        <w:rPr>
          <w:rFonts w:ascii="Arial" w:hAnsi="Arial" w:cs="Arial"/>
          <w:sz w:val="22"/>
          <w:szCs w:val="22"/>
        </w:rPr>
        <w:t>De nombreuses espèces vivent dans les cours d’eau, ceux-</w:t>
      </w:r>
      <w:r w:rsidRPr="004564AD">
        <w:rPr>
          <w:rFonts w:ascii="Arial" w:hAnsi="Arial" w:cs="Arial"/>
          <w:sz w:val="22"/>
          <w:szCs w:val="22"/>
        </w:rPr>
        <w:t xml:space="preserve">ci intègrent la plupart des perturbations et pollutions, ce qui en font de </w:t>
      </w:r>
      <w:r w:rsidR="00E520CB" w:rsidRPr="004564AD">
        <w:rPr>
          <w:rFonts w:ascii="Arial" w:hAnsi="Arial" w:cs="Arial"/>
          <w:sz w:val="22"/>
          <w:szCs w:val="22"/>
        </w:rPr>
        <w:t>bons indicateurs</w:t>
      </w:r>
      <w:r w:rsidRPr="004564AD">
        <w:rPr>
          <w:rFonts w:ascii="Arial" w:hAnsi="Arial" w:cs="Arial"/>
          <w:sz w:val="22"/>
          <w:szCs w:val="22"/>
        </w:rPr>
        <w:t xml:space="preserve"> de dégradation du milieux (</w:t>
      </w:r>
      <w:proofErr w:type="spellStart"/>
      <w:r w:rsidRPr="004564AD">
        <w:rPr>
          <w:rFonts w:ascii="Arial" w:hAnsi="Arial" w:cs="Arial"/>
          <w:sz w:val="22"/>
          <w:szCs w:val="22"/>
        </w:rPr>
        <w:t>Markert</w:t>
      </w:r>
      <w:proofErr w:type="spellEnd"/>
      <w:r w:rsidRPr="004564AD">
        <w:rPr>
          <w:rFonts w:ascii="Arial" w:hAnsi="Arial" w:cs="Arial"/>
          <w:sz w:val="22"/>
          <w:szCs w:val="22"/>
        </w:rPr>
        <w:t xml:space="preserve"> et al., 2013). En fonction de leurs traits d’histoire de vie et de leurs préférences écologiques, les organismes sont adaptés à de</w:t>
      </w:r>
      <w:r w:rsidRPr="004564AD">
        <w:rPr>
          <w:rFonts w:ascii="Arial" w:hAnsi="Arial" w:cs="Arial"/>
          <w:sz w:val="22"/>
          <w:szCs w:val="22"/>
        </w:rPr>
        <w:t>s conditions biotiques et abiotiques spécifiques selon leur habitat, correspondant à une certaine amplitude de variation (</w:t>
      </w:r>
      <w:proofErr w:type="spellStart"/>
      <w:r w:rsidRPr="004564AD">
        <w:rPr>
          <w:rFonts w:ascii="Arial" w:hAnsi="Arial" w:cs="Arial"/>
          <w:sz w:val="22"/>
          <w:szCs w:val="22"/>
        </w:rPr>
        <w:t>Suding</w:t>
      </w:r>
      <w:proofErr w:type="spellEnd"/>
      <w:r w:rsidRPr="004564AD">
        <w:rPr>
          <w:rFonts w:ascii="Arial" w:hAnsi="Arial" w:cs="Arial"/>
          <w:sz w:val="22"/>
          <w:szCs w:val="22"/>
        </w:rPr>
        <w:t xml:space="preserve"> et al. 2004). Cela a donné lieu à la notion de bio-indication, intégrée dans la </w:t>
      </w:r>
      <w:r w:rsidR="00E520CB" w:rsidRPr="004564AD">
        <w:rPr>
          <w:rFonts w:ascii="Arial" w:hAnsi="Arial" w:cs="Arial"/>
          <w:sz w:val="22"/>
          <w:szCs w:val="22"/>
        </w:rPr>
        <w:t>législation</w:t>
      </w:r>
      <w:r w:rsidRPr="004564AD">
        <w:rPr>
          <w:rFonts w:ascii="Arial" w:hAnsi="Arial" w:cs="Arial"/>
          <w:sz w:val="22"/>
          <w:szCs w:val="22"/>
        </w:rPr>
        <w:t xml:space="preserve"> européenne.</w:t>
      </w:r>
    </w:p>
    <w:p w:rsidR="00576AE2" w:rsidRPr="004564AD" w:rsidRDefault="000C5FB2">
      <w:pPr>
        <w:pStyle w:val="Corpsdetexte"/>
        <w:rPr>
          <w:rFonts w:ascii="Arial" w:hAnsi="Arial" w:cs="Arial"/>
          <w:sz w:val="22"/>
          <w:szCs w:val="22"/>
        </w:rPr>
      </w:pPr>
      <w:proofErr w:type="spellStart"/>
      <w:r w:rsidRPr="004564AD">
        <w:rPr>
          <w:rFonts w:ascii="Arial" w:hAnsi="Arial" w:cs="Arial"/>
          <w:sz w:val="22"/>
          <w:szCs w:val="22"/>
        </w:rPr>
        <w:t>Suding</w:t>
      </w:r>
      <w:proofErr w:type="spellEnd"/>
      <w:r w:rsidRPr="004564AD">
        <w:rPr>
          <w:rFonts w:ascii="Arial" w:hAnsi="Arial" w:cs="Arial"/>
          <w:sz w:val="22"/>
          <w:szCs w:val="22"/>
        </w:rPr>
        <w:t>, K.N., Gross, K.</w:t>
      </w:r>
      <w:r w:rsidRPr="004564AD">
        <w:rPr>
          <w:rFonts w:ascii="Arial" w:hAnsi="Arial" w:cs="Arial"/>
          <w:sz w:val="22"/>
          <w:szCs w:val="22"/>
        </w:rPr>
        <w:t xml:space="preserve">L. &amp; Houseman, G.R. (2004) Alternative states and positive feedbacks in </w:t>
      </w:r>
      <w:proofErr w:type="spellStart"/>
      <w:r w:rsidRPr="004564AD">
        <w:rPr>
          <w:rFonts w:ascii="Arial" w:hAnsi="Arial" w:cs="Arial"/>
          <w:sz w:val="22"/>
          <w:szCs w:val="22"/>
        </w:rPr>
        <w:t>restoration</w:t>
      </w:r>
      <w:proofErr w:type="spellEnd"/>
      <w:r w:rsidRPr="004564AD">
        <w:rPr>
          <w:rFonts w:ascii="Arial" w:hAnsi="Arial" w:cs="Arial"/>
          <w:sz w:val="22"/>
          <w:szCs w:val="22"/>
        </w:rPr>
        <w:t xml:space="preserve"> </w:t>
      </w:r>
      <w:proofErr w:type="spellStart"/>
      <w:r w:rsidRPr="004564AD">
        <w:rPr>
          <w:rFonts w:ascii="Arial" w:hAnsi="Arial" w:cs="Arial"/>
          <w:sz w:val="22"/>
          <w:szCs w:val="22"/>
        </w:rPr>
        <w:t>ecology</w:t>
      </w:r>
      <w:proofErr w:type="spellEnd"/>
      <w:r w:rsidRPr="004564AD">
        <w:rPr>
          <w:rFonts w:ascii="Arial" w:hAnsi="Arial" w:cs="Arial"/>
          <w:sz w:val="22"/>
          <w:szCs w:val="22"/>
        </w:rPr>
        <w:t xml:space="preserve">, Trends in </w:t>
      </w:r>
      <w:proofErr w:type="spellStart"/>
      <w:r w:rsidRPr="004564AD">
        <w:rPr>
          <w:rFonts w:ascii="Arial" w:hAnsi="Arial" w:cs="Arial"/>
          <w:sz w:val="22"/>
          <w:szCs w:val="22"/>
        </w:rPr>
        <w:t>Ecology</w:t>
      </w:r>
      <w:proofErr w:type="spellEnd"/>
      <w:r w:rsidRPr="004564AD">
        <w:rPr>
          <w:rFonts w:ascii="Arial" w:hAnsi="Arial" w:cs="Arial"/>
          <w:sz w:val="22"/>
          <w:szCs w:val="22"/>
        </w:rPr>
        <w:t xml:space="preserve"> and Evolution, 19, 1, 46-53.</w:t>
      </w:r>
    </w:p>
    <w:p w:rsidR="00576AE2" w:rsidRPr="00E520CB" w:rsidRDefault="000C5FB2" w:rsidP="00E520CB">
      <w:pPr>
        <w:pStyle w:val="Titre2"/>
        <w:rPr>
          <w:rFonts w:ascii="Arial" w:hAnsi="Arial" w:cs="Arial"/>
        </w:rPr>
      </w:pPr>
      <w:bookmarkStart w:id="7" w:name="X1351499c430d0fb181b806ec75eda5700714446"/>
      <w:bookmarkEnd w:id="6"/>
      <w:r w:rsidRPr="00E520CB">
        <w:rPr>
          <w:rFonts w:ascii="Arial" w:hAnsi="Arial" w:cs="Arial"/>
        </w:rPr>
        <w:t>3) Intégration de la biologie dans l’</w:t>
      </w:r>
      <w:proofErr w:type="spellStart"/>
      <w:r w:rsidRPr="00E520CB">
        <w:rPr>
          <w:rFonts w:ascii="Arial" w:hAnsi="Arial" w:cs="Arial"/>
        </w:rPr>
        <w:t>évalution</w:t>
      </w:r>
      <w:proofErr w:type="spellEnd"/>
      <w:r w:rsidRPr="00E520CB">
        <w:rPr>
          <w:rFonts w:ascii="Arial" w:hAnsi="Arial" w:cs="Arial"/>
        </w:rPr>
        <w:t xml:space="preserve"> de l’état des cours d’eau</w:t>
      </w:r>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L’état d’un milieu aquatique peut s’appréhe</w:t>
      </w:r>
      <w:r w:rsidRPr="004564AD">
        <w:rPr>
          <w:rFonts w:ascii="Arial" w:hAnsi="Arial" w:cs="Arial"/>
          <w:sz w:val="22"/>
          <w:szCs w:val="22"/>
        </w:rPr>
        <w:t>nder sous différents angles, notamment écologique et biologique. C’est dans cette optique qu’a été instaurée en 2000 la Directive Cadre sur l’Eau (DCE) par le Conseil européen et le conseil des ministres, intégrant la notion de bio-indication dans la métho</w:t>
      </w:r>
      <w:r w:rsidRPr="004564AD">
        <w:rPr>
          <w:rFonts w:ascii="Arial" w:hAnsi="Arial" w:cs="Arial"/>
          <w:sz w:val="22"/>
          <w:szCs w:val="22"/>
        </w:rPr>
        <w:t>dologie d’évaluation de l’état des milieux aquatiques (Directive 2000/60/CE</w:t>
      </w:r>
      <w:r w:rsidRPr="004564AD">
        <w:rPr>
          <w:rFonts w:ascii="Arial" w:hAnsi="Arial" w:cs="Arial"/>
          <w:sz w:val="22"/>
          <w:szCs w:val="22"/>
        </w:rPr>
        <w:t xml:space="preserve">). La DCE vise à prévenir et réduire la pollution des eaux, à promouvoir leur utilisation durable et améliorer l’état des écosystèmes aquatiques. Elle constitue également un cadre </w:t>
      </w:r>
      <w:r w:rsidRPr="004564AD">
        <w:rPr>
          <w:rFonts w:ascii="Arial" w:hAnsi="Arial" w:cs="Arial"/>
          <w:sz w:val="22"/>
          <w:szCs w:val="22"/>
        </w:rPr>
        <w:t>visant à gérer et protéger les eaux européennes. Les états membres sont dans l’obligation d’évaluer la qualité écologique de leurs masses d’eau et de restaurer ou maintenir leur bon état écologique d’ici 2027, après plusieurs dérogations.</w:t>
      </w:r>
    </w:p>
    <w:p w:rsidR="00576AE2" w:rsidRPr="004564AD" w:rsidRDefault="000C5FB2" w:rsidP="00E520CB">
      <w:pPr>
        <w:pStyle w:val="Corpsdetexte"/>
        <w:jc w:val="both"/>
        <w:rPr>
          <w:rFonts w:ascii="Arial" w:hAnsi="Arial" w:cs="Arial"/>
          <w:sz w:val="22"/>
          <w:szCs w:val="22"/>
        </w:rPr>
      </w:pPr>
      <w:r w:rsidRPr="004564AD">
        <w:rPr>
          <w:rFonts w:ascii="Arial" w:hAnsi="Arial" w:cs="Arial"/>
          <w:sz w:val="22"/>
          <w:szCs w:val="22"/>
        </w:rPr>
        <w:t>Les éléments de q</w:t>
      </w:r>
      <w:r w:rsidRPr="004564AD">
        <w:rPr>
          <w:rFonts w:ascii="Arial" w:hAnsi="Arial" w:cs="Arial"/>
          <w:sz w:val="22"/>
          <w:szCs w:val="22"/>
        </w:rPr>
        <w:t>ualité biologiques (EQB) retenues pour le suivi et l’évaluation de ces masses d’eau sont : les poissons, les macrophytes, les macro-invertébrés et les diatomées. Cette évaluation de l’état d’un milieu est permise grâce à une classifications qui distingue l</w:t>
      </w:r>
      <w:r w:rsidRPr="004564AD">
        <w:rPr>
          <w:rFonts w:ascii="Arial" w:hAnsi="Arial" w:cs="Arial"/>
          <w:sz w:val="22"/>
          <w:szCs w:val="22"/>
        </w:rPr>
        <w:t>es cours d’eau de références, définis comme ceux présentant les caractéristiques attendues en l’absence de pression humaines (concept de « conditions de référence » ; Bailey et al., 1998). La notion d’écart à un état de référence est intégrée dans le calcu</w:t>
      </w:r>
      <w:r w:rsidRPr="004564AD">
        <w:rPr>
          <w:rFonts w:ascii="Arial" w:hAnsi="Arial" w:cs="Arial"/>
          <w:sz w:val="22"/>
          <w:szCs w:val="22"/>
        </w:rPr>
        <w:t>l des indices biologiques, et par conséquent dans l’évaluation de l’état écologique des masses d’eau, ils seront alors traduits en ratios de qualités biologiques. Dans le cadre du programme de surveillance DCE, différents réseaux de mesures sont mis en pla</w:t>
      </w:r>
      <w:r w:rsidRPr="004564AD">
        <w:rPr>
          <w:rFonts w:ascii="Arial" w:hAnsi="Arial" w:cs="Arial"/>
          <w:sz w:val="22"/>
          <w:szCs w:val="22"/>
        </w:rPr>
        <w:t xml:space="preserve">ce. Le réseau de contrôle de surveillance (RCS), mis en </w:t>
      </w:r>
      <w:proofErr w:type="spellStart"/>
      <w:r w:rsidRPr="004564AD">
        <w:rPr>
          <w:rFonts w:ascii="Arial" w:hAnsi="Arial" w:cs="Arial"/>
          <w:sz w:val="22"/>
          <w:szCs w:val="22"/>
        </w:rPr>
        <w:t>oeuvre</w:t>
      </w:r>
      <w:proofErr w:type="spellEnd"/>
      <w:r w:rsidRPr="004564AD">
        <w:rPr>
          <w:rFonts w:ascii="Arial" w:hAnsi="Arial" w:cs="Arial"/>
          <w:sz w:val="22"/>
          <w:szCs w:val="22"/>
        </w:rPr>
        <w:t xml:space="preserve"> depuis janvier 2007, vise à évaluer l’état général des eaux représentatives du fonctionnement global de la masse d’eau du bassin hydrographique auquel elle appartient, ayant comme année de réfé</w:t>
      </w:r>
      <w:r w:rsidRPr="004564AD">
        <w:rPr>
          <w:rFonts w:ascii="Arial" w:hAnsi="Arial" w:cs="Arial"/>
          <w:sz w:val="22"/>
          <w:szCs w:val="22"/>
        </w:rPr>
        <w:t>rence 2007. Les stations qui constituent ce réseau ont pour vocation d’être pérennes. Le réseau de référence pérenne (RRP) a également été mis en place, qui conforte la connaissance en matière de conditions de référence. Pour terminer, le réseau de contrôl</w:t>
      </w:r>
      <w:r w:rsidRPr="004564AD">
        <w:rPr>
          <w:rFonts w:ascii="Arial" w:hAnsi="Arial" w:cs="Arial"/>
          <w:sz w:val="22"/>
          <w:szCs w:val="22"/>
        </w:rPr>
        <w:t xml:space="preserve">e </w:t>
      </w:r>
      <w:r w:rsidRPr="004564AD">
        <w:rPr>
          <w:rFonts w:ascii="Arial" w:hAnsi="Arial" w:cs="Arial"/>
          <w:sz w:val="22"/>
          <w:szCs w:val="22"/>
        </w:rPr>
        <w:lastRenderedPageBreak/>
        <w:t xml:space="preserve">opération (RCO) dont le rôle est : suivre l’état écologique des stations ayant eu des dérogations d’objectif de bon </w:t>
      </w:r>
      <w:r w:rsidR="00E520CB" w:rsidRPr="004564AD">
        <w:rPr>
          <w:rFonts w:ascii="Arial" w:hAnsi="Arial" w:cs="Arial"/>
          <w:sz w:val="22"/>
          <w:szCs w:val="22"/>
        </w:rPr>
        <w:t>état ;</w:t>
      </w:r>
      <w:r w:rsidRPr="004564AD">
        <w:rPr>
          <w:rFonts w:ascii="Arial" w:hAnsi="Arial" w:cs="Arial"/>
          <w:sz w:val="22"/>
          <w:szCs w:val="22"/>
        </w:rPr>
        <w:t xml:space="preserve"> d’assurer l’amélioration des eaux suite aux actions mises en place dans le cadre d’un programme de mesures et le cas échéant précise</w:t>
      </w:r>
      <w:r w:rsidRPr="004564AD">
        <w:rPr>
          <w:rFonts w:ascii="Arial" w:hAnsi="Arial" w:cs="Arial"/>
          <w:sz w:val="22"/>
          <w:szCs w:val="22"/>
        </w:rPr>
        <w:t>r l’origine de la dégradation.</w:t>
      </w:r>
    </w:p>
    <w:p w:rsidR="00576AE2" w:rsidRPr="004564AD" w:rsidRDefault="000C5FB2">
      <w:pPr>
        <w:pStyle w:val="Corpsdetexte"/>
        <w:rPr>
          <w:rFonts w:ascii="Arial" w:hAnsi="Arial" w:cs="Arial"/>
          <w:sz w:val="22"/>
          <w:szCs w:val="22"/>
        </w:rPr>
      </w:pPr>
      <w:r w:rsidRPr="004564AD">
        <w:rPr>
          <w:rFonts w:ascii="Arial" w:hAnsi="Arial" w:cs="Arial"/>
          <w:sz w:val="22"/>
          <w:szCs w:val="22"/>
        </w:rPr>
        <w:t xml:space="preserve">BAILEY, R.C., KENNEDY, M.G., DERVISH, M.Z., TAYLOR, R.M., 1998, </w:t>
      </w:r>
      <w:proofErr w:type="spellStart"/>
      <w:r w:rsidRPr="004564AD">
        <w:rPr>
          <w:rFonts w:ascii="Arial" w:hAnsi="Arial" w:cs="Arial"/>
          <w:sz w:val="22"/>
          <w:szCs w:val="22"/>
        </w:rPr>
        <w:t>Biological</w:t>
      </w:r>
      <w:proofErr w:type="spellEnd"/>
      <w:r w:rsidRPr="004564AD">
        <w:rPr>
          <w:rFonts w:ascii="Arial" w:hAnsi="Arial" w:cs="Arial"/>
          <w:sz w:val="22"/>
          <w:szCs w:val="22"/>
        </w:rPr>
        <w:t xml:space="preserve"> </w:t>
      </w:r>
      <w:proofErr w:type="spellStart"/>
      <w:r w:rsidRPr="004564AD">
        <w:rPr>
          <w:rFonts w:ascii="Arial" w:hAnsi="Arial" w:cs="Arial"/>
          <w:sz w:val="22"/>
          <w:szCs w:val="22"/>
        </w:rPr>
        <w:t>assessment</w:t>
      </w:r>
      <w:proofErr w:type="spellEnd"/>
      <w:r w:rsidRPr="004564AD">
        <w:rPr>
          <w:rFonts w:ascii="Arial" w:hAnsi="Arial" w:cs="Arial"/>
          <w:sz w:val="22"/>
          <w:szCs w:val="22"/>
        </w:rPr>
        <w:t xml:space="preserve"> of </w:t>
      </w:r>
      <w:proofErr w:type="spellStart"/>
      <w:r w:rsidRPr="004564AD">
        <w:rPr>
          <w:rFonts w:ascii="Arial" w:hAnsi="Arial" w:cs="Arial"/>
          <w:sz w:val="22"/>
          <w:szCs w:val="22"/>
        </w:rPr>
        <w:t>freshwater</w:t>
      </w:r>
      <w:proofErr w:type="spellEnd"/>
      <w:r w:rsidRPr="004564AD">
        <w:rPr>
          <w:rFonts w:ascii="Arial" w:hAnsi="Arial" w:cs="Arial"/>
          <w:sz w:val="22"/>
          <w:szCs w:val="22"/>
        </w:rPr>
        <w:t xml:space="preserve"> </w:t>
      </w:r>
      <w:proofErr w:type="spellStart"/>
      <w:r w:rsidRPr="004564AD">
        <w:rPr>
          <w:rFonts w:ascii="Arial" w:hAnsi="Arial" w:cs="Arial"/>
          <w:sz w:val="22"/>
          <w:szCs w:val="22"/>
        </w:rPr>
        <w:t>ecosystems</w:t>
      </w:r>
      <w:proofErr w:type="spellEnd"/>
      <w:r w:rsidRPr="004564AD">
        <w:rPr>
          <w:rFonts w:ascii="Arial" w:hAnsi="Arial" w:cs="Arial"/>
          <w:sz w:val="22"/>
          <w:szCs w:val="22"/>
        </w:rPr>
        <w:t xml:space="preserve"> </w:t>
      </w:r>
      <w:proofErr w:type="spellStart"/>
      <w:r w:rsidRPr="004564AD">
        <w:rPr>
          <w:rFonts w:ascii="Arial" w:hAnsi="Arial" w:cs="Arial"/>
          <w:sz w:val="22"/>
          <w:szCs w:val="22"/>
        </w:rPr>
        <w:t>using</w:t>
      </w:r>
      <w:proofErr w:type="spellEnd"/>
      <w:r w:rsidRPr="004564AD">
        <w:rPr>
          <w:rFonts w:ascii="Arial" w:hAnsi="Arial" w:cs="Arial"/>
          <w:sz w:val="22"/>
          <w:szCs w:val="22"/>
        </w:rPr>
        <w:t xml:space="preserve"> a </w:t>
      </w:r>
      <w:proofErr w:type="spellStart"/>
      <w:r w:rsidRPr="004564AD">
        <w:rPr>
          <w:rFonts w:ascii="Arial" w:hAnsi="Arial" w:cs="Arial"/>
          <w:sz w:val="22"/>
          <w:szCs w:val="22"/>
        </w:rPr>
        <w:t>reference</w:t>
      </w:r>
      <w:proofErr w:type="spellEnd"/>
      <w:r w:rsidRPr="004564AD">
        <w:rPr>
          <w:rFonts w:ascii="Arial" w:hAnsi="Arial" w:cs="Arial"/>
          <w:sz w:val="22"/>
          <w:szCs w:val="22"/>
        </w:rPr>
        <w:t xml:space="preserve"> condition </w:t>
      </w:r>
      <w:proofErr w:type="spellStart"/>
      <w:proofErr w:type="gramStart"/>
      <w:r w:rsidRPr="004564AD">
        <w:rPr>
          <w:rFonts w:ascii="Arial" w:hAnsi="Arial" w:cs="Arial"/>
          <w:sz w:val="22"/>
          <w:szCs w:val="22"/>
        </w:rPr>
        <w:t>approach</w:t>
      </w:r>
      <w:proofErr w:type="spellEnd"/>
      <w:r w:rsidRPr="004564AD">
        <w:rPr>
          <w:rFonts w:ascii="Arial" w:hAnsi="Arial" w:cs="Arial"/>
          <w:sz w:val="22"/>
          <w:szCs w:val="22"/>
        </w:rPr>
        <w:t>:</w:t>
      </w:r>
      <w:proofErr w:type="gramEnd"/>
      <w:r w:rsidRPr="004564AD">
        <w:rPr>
          <w:rFonts w:ascii="Arial" w:hAnsi="Arial" w:cs="Arial"/>
          <w:sz w:val="22"/>
          <w:szCs w:val="22"/>
        </w:rPr>
        <w:t xml:space="preserve"> </w:t>
      </w:r>
      <w:proofErr w:type="spellStart"/>
      <w:r w:rsidRPr="004564AD">
        <w:rPr>
          <w:rFonts w:ascii="Arial" w:hAnsi="Arial" w:cs="Arial"/>
          <w:sz w:val="22"/>
          <w:szCs w:val="22"/>
        </w:rPr>
        <w:t>comparing</w:t>
      </w:r>
      <w:proofErr w:type="spellEnd"/>
      <w:r w:rsidRPr="004564AD">
        <w:rPr>
          <w:rFonts w:ascii="Arial" w:hAnsi="Arial" w:cs="Arial"/>
          <w:sz w:val="22"/>
          <w:szCs w:val="22"/>
        </w:rPr>
        <w:t xml:space="preserve"> </w:t>
      </w:r>
      <w:proofErr w:type="spellStart"/>
      <w:r w:rsidRPr="004564AD">
        <w:rPr>
          <w:rFonts w:ascii="Arial" w:hAnsi="Arial" w:cs="Arial"/>
          <w:sz w:val="22"/>
          <w:szCs w:val="22"/>
        </w:rPr>
        <w:t>predicted</w:t>
      </w:r>
      <w:proofErr w:type="spellEnd"/>
      <w:r w:rsidRPr="004564AD">
        <w:rPr>
          <w:rFonts w:ascii="Arial" w:hAnsi="Arial" w:cs="Arial"/>
          <w:sz w:val="22"/>
          <w:szCs w:val="22"/>
        </w:rPr>
        <w:t xml:space="preserve"> and </w:t>
      </w:r>
      <w:proofErr w:type="spellStart"/>
      <w:r w:rsidRPr="004564AD">
        <w:rPr>
          <w:rFonts w:ascii="Arial" w:hAnsi="Arial" w:cs="Arial"/>
          <w:sz w:val="22"/>
          <w:szCs w:val="22"/>
        </w:rPr>
        <w:t>actual</w:t>
      </w:r>
      <w:proofErr w:type="spellEnd"/>
      <w:r w:rsidRPr="004564AD">
        <w:rPr>
          <w:rFonts w:ascii="Arial" w:hAnsi="Arial" w:cs="Arial"/>
          <w:sz w:val="22"/>
          <w:szCs w:val="22"/>
        </w:rPr>
        <w:t xml:space="preserve"> </w:t>
      </w:r>
      <w:proofErr w:type="spellStart"/>
      <w:r w:rsidRPr="004564AD">
        <w:rPr>
          <w:rFonts w:ascii="Arial" w:hAnsi="Arial" w:cs="Arial"/>
          <w:sz w:val="22"/>
          <w:szCs w:val="22"/>
        </w:rPr>
        <w:t>benthic</w:t>
      </w:r>
      <w:proofErr w:type="spellEnd"/>
      <w:r w:rsidRPr="004564AD">
        <w:rPr>
          <w:rFonts w:ascii="Arial" w:hAnsi="Arial" w:cs="Arial"/>
          <w:sz w:val="22"/>
          <w:szCs w:val="22"/>
        </w:rPr>
        <w:t xml:space="preserve"> </w:t>
      </w:r>
      <w:proofErr w:type="spellStart"/>
      <w:r w:rsidRPr="004564AD">
        <w:rPr>
          <w:rFonts w:ascii="Arial" w:hAnsi="Arial" w:cs="Arial"/>
          <w:sz w:val="22"/>
          <w:szCs w:val="22"/>
        </w:rPr>
        <w:t>invertebrate</w:t>
      </w:r>
      <w:proofErr w:type="spellEnd"/>
      <w:r w:rsidRPr="004564AD">
        <w:rPr>
          <w:rFonts w:ascii="Arial" w:hAnsi="Arial" w:cs="Arial"/>
          <w:sz w:val="22"/>
          <w:szCs w:val="22"/>
        </w:rPr>
        <w:t xml:space="preserve"> </w:t>
      </w:r>
      <w:proofErr w:type="spellStart"/>
      <w:r w:rsidRPr="004564AD">
        <w:rPr>
          <w:rFonts w:ascii="Arial" w:hAnsi="Arial" w:cs="Arial"/>
          <w:sz w:val="22"/>
          <w:szCs w:val="22"/>
        </w:rPr>
        <w:t>communities</w:t>
      </w:r>
      <w:proofErr w:type="spellEnd"/>
      <w:r w:rsidRPr="004564AD">
        <w:rPr>
          <w:rFonts w:ascii="Arial" w:hAnsi="Arial" w:cs="Arial"/>
          <w:sz w:val="22"/>
          <w:szCs w:val="22"/>
        </w:rPr>
        <w:t xml:space="preserve"> in Yukon </w:t>
      </w:r>
      <w:proofErr w:type="spellStart"/>
      <w:r w:rsidRPr="004564AD">
        <w:rPr>
          <w:rFonts w:ascii="Arial" w:hAnsi="Arial" w:cs="Arial"/>
          <w:sz w:val="22"/>
          <w:szCs w:val="22"/>
        </w:rPr>
        <w:t>str</w:t>
      </w:r>
      <w:r w:rsidRPr="004564AD">
        <w:rPr>
          <w:rFonts w:ascii="Arial" w:hAnsi="Arial" w:cs="Arial"/>
          <w:sz w:val="22"/>
          <w:szCs w:val="22"/>
        </w:rPr>
        <w:t>eams</w:t>
      </w:r>
      <w:proofErr w:type="spellEnd"/>
      <w:r w:rsidRPr="004564AD">
        <w:rPr>
          <w:rFonts w:ascii="Arial" w:hAnsi="Arial" w:cs="Arial"/>
          <w:sz w:val="22"/>
          <w:szCs w:val="22"/>
        </w:rPr>
        <w:t xml:space="preserve">, </w:t>
      </w:r>
      <w:proofErr w:type="spellStart"/>
      <w:r w:rsidRPr="004564AD">
        <w:rPr>
          <w:rFonts w:ascii="Arial" w:hAnsi="Arial" w:cs="Arial"/>
          <w:sz w:val="22"/>
          <w:szCs w:val="22"/>
        </w:rPr>
        <w:t>Freshwater</w:t>
      </w:r>
      <w:proofErr w:type="spellEnd"/>
      <w:r w:rsidRPr="004564AD">
        <w:rPr>
          <w:rFonts w:ascii="Arial" w:hAnsi="Arial" w:cs="Arial"/>
          <w:sz w:val="22"/>
          <w:szCs w:val="22"/>
        </w:rPr>
        <w:t xml:space="preserve"> </w:t>
      </w:r>
      <w:proofErr w:type="spellStart"/>
      <w:r w:rsidRPr="004564AD">
        <w:rPr>
          <w:rFonts w:ascii="Arial" w:hAnsi="Arial" w:cs="Arial"/>
          <w:sz w:val="22"/>
          <w:szCs w:val="22"/>
        </w:rPr>
        <w:t>Biology</w:t>
      </w:r>
      <w:proofErr w:type="spellEnd"/>
      <w:r w:rsidRPr="004564AD">
        <w:rPr>
          <w:rFonts w:ascii="Arial" w:hAnsi="Arial" w:cs="Arial"/>
          <w:sz w:val="22"/>
          <w:szCs w:val="22"/>
        </w:rPr>
        <w:t>, n° 39, p. 765-77</w:t>
      </w:r>
    </w:p>
    <w:p w:rsidR="00576AE2" w:rsidRPr="00E520CB" w:rsidRDefault="000C5FB2" w:rsidP="00E520CB">
      <w:pPr>
        <w:pStyle w:val="Titre1"/>
        <w:rPr>
          <w:rFonts w:ascii="Arial" w:hAnsi="Arial" w:cs="Arial"/>
        </w:rPr>
      </w:pPr>
      <w:bookmarkStart w:id="8" w:name="contexte-breton"/>
      <w:bookmarkEnd w:id="4"/>
      <w:bookmarkEnd w:id="7"/>
      <w:r w:rsidRPr="00E520CB">
        <w:rPr>
          <w:rFonts w:ascii="Arial" w:hAnsi="Arial" w:cs="Arial"/>
        </w:rPr>
        <w:t xml:space="preserve">Contexte </w:t>
      </w:r>
      <w:r w:rsidR="00E520CB" w:rsidRPr="00E520CB">
        <w:rPr>
          <w:rFonts w:ascii="Arial" w:hAnsi="Arial" w:cs="Arial"/>
        </w:rPr>
        <w:t>régional</w:t>
      </w:r>
    </w:p>
    <w:p w:rsidR="00576AE2" w:rsidRPr="00E520CB" w:rsidRDefault="000C5FB2" w:rsidP="00E520CB">
      <w:pPr>
        <w:pStyle w:val="Titre2"/>
        <w:rPr>
          <w:rFonts w:ascii="Arial" w:hAnsi="Arial" w:cs="Arial"/>
        </w:rPr>
      </w:pPr>
      <w:bookmarkStart w:id="9" w:name="description-de-la-zone-détude"/>
      <w:r w:rsidRPr="00E520CB">
        <w:rPr>
          <w:rFonts w:ascii="Arial" w:hAnsi="Arial" w:cs="Arial"/>
        </w:rPr>
        <w:t>1) Description de la zone d’étude</w:t>
      </w:r>
    </w:p>
    <w:p w:rsidR="00576AE2" w:rsidRPr="004564AD" w:rsidRDefault="000C5FB2">
      <w:pPr>
        <w:pStyle w:val="FirstParagraph"/>
        <w:rPr>
          <w:rFonts w:ascii="Arial" w:hAnsi="Arial" w:cs="Arial"/>
          <w:sz w:val="22"/>
          <w:szCs w:val="22"/>
        </w:rPr>
      </w:pPr>
      <w:r w:rsidRPr="004564AD">
        <w:rPr>
          <w:rFonts w:ascii="Arial" w:hAnsi="Arial" w:cs="Arial"/>
          <w:sz w:val="22"/>
          <w:szCs w:val="22"/>
        </w:rPr>
        <w:t>La Bretagne est une région située au nord-ouest de la France. Son climat est marqué par un gradient ouest-est. Les précipitations y sont relativement abondantes à l’ouest, sous l’influence du climat océanique contrairement à l’est du territoire, où la pluv</w:t>
      </w:r>
      <w:r w:rsidRPr="004564AD">
        <w:rPr>
          <w:rFonts w:ascii="Arial" w:hAnsi="Arial" w:cs="Arial"/>
          <w:sz w:val="22"/>
          <w:szCs w:val="22"/>
        </w:rPr>
        <w:t>iométrie y est deux fois moindre (Météo France, 2012). En ce qui concerne la géologie, c’est un massif ancien, drainé par un réseau hydrographique d’environ 30 000 kilomètres (IBG, 2017).</w:t>
      </w:r>
    </w:p>
    <w:p w:rsidR="00576AE2" w:rsidRPr="00E520CB" w:rsidRDefault="000C5FB2" w:rsidP="00E520CB">
      <w:pPr>
        <w:pStyle w:val="Titre2"/>
        <w:rPr>
          <w:rFonts w:ascii="Arial" w:hAnsi="Arial" w:cs="Arial"/>
        </w:rPr>
      </w:pPr>
      <w:bookmarkStart w:id="10" w:name="les-pressions-majeures-en-bretagne"/>
      <w:bookmarkEnd w:id="9"/>
      <w:r w:rsidRPr="00E520CB">
        <w:rPr>
          <w:rFonts w:ascii="Arial" w:hAnsi="Arial" w:cs="Arial"/>
        </w:rPr>
        <w:t>2) Les pressions majeures en Bretagne</w:t>
      </w:r>
    </w:p>
    <w:p w:rsidR="00576AE2" w:rsidRPr="00E520CB" w:rsidRDefault="000C5FB2" w:rsidP="00E520CB">
      <w:pPr>
        <w:pStyle w:val="Titre3"/>
        <w:rPr>
          <w:rFonts w:ascii="Arial" w:hAnsi="Arial" w:cs="Arial"/>
        </w:rPr>
      </w:pPr>
      <w:bookmarkStart w:id="11" w:name="qualité-physico-chimique"/>
      <w:r w:rsidRPr="00E520CB">
        <w:rPr>
          <w:rFonts w:ascii="Arial" w:hAnsi="Arial" w:cs="Arial"/>
        </w:rPr>
        <w:t>2.2) Qualité physico-chimique</w:t>
      </w:r>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Au sens de la DCE, l’état des cours d’eau est très contrasté sur la Bretagne entre le département du Finistère (61% en bon état) et l’Ille-et-Vilaine (2% en bon état) (OEB, 2023). A l’ouest de la Bretagne, les débits soutenus (</w:t>
      </w:r>
      <w:proofErr w:type="spellStart"/>
      <w:r w:rsidRPr="004564AD">
        <w:rPr>
          <w:rFonts w:ascii="Arial" w:hAnsi="Arial" w:cs="Arial"/>
          <w:sz w:val="22"/>
          <w:szCs w:val="22"/>
        </w:rPr>
        <w:t>HydroPortail</w:t>
      </w:r>
      <w:proofErr w:type="spellEnd"/>
      <w:r w:rsidRPr="004564AD">
        <w:rPr>
          <w:rFonts w:ascii="Arial" w:hAnsi="Arial" w:cs="Arial"/>
          <w:sz w:val="22"/>
          <w:szCs w:val="22"/>
        </w:rPr>
        <w:t>/DREAL Bretagne),</w:t>
      </w:r>
      <w:r w:rsidRPr="004564AD">
        <w:rPr>
          <w:rFonts w:ascii="Arial" w:hAnsi="Arial" w:cs="Arial"/>
          <w:sz w:val="22"/>
          <w:szCs w:val="22"/>
        </w:rPr>
        <w:t xml:space="preserve"> la pente et la diversité morphologique des cours d’eau renforcent leur capacité de résilience et l’</w:t>
      </w:r>
      <w:r w:rsidR="00E520CB" w:rsidRPr="004564AD">
        <w:rPr>
          <w:rFonts w:ascii="Arial" w:hAnsi="Arial" w:cs="Arial"/>
          <w:sz w:val="22"/>
          <w:szCs w:val="22"/>
        </w:rPr>
        <w:t>hétérogénéité</w:t>
      </w:r>
      <w:r w:rsidRPr="004564AD">
        <w:rPr>
          <w:rFonts w:ascii="Arial" w:hAnsi="Arial" w:cs="Arial"/>
          <w:sz w:val="22"/>
          <w:szCs w:val="22"/>
        </w:rPr>
        <w:t xml:space="preserve"> de leur habitat (Jan, </w:t>
      </w:r>
      <w:proofErr w:type="gramStart"/>
      <w:r w:rsidRPr="004564AD">
        <w:rPr>
          <w:rFonts w:ascii="Arial" w:hAnsi="Arial" w:cs="Arial"/>
          <w:sz w:val="22"/>
          <w:szCs w:val="22"/>
        </w:rPr>
        <w:t>2013;</w:t>
      </w:r>
      <w:proofErr w:type="gramEnd"/>
      <w:r w:rsidRPr="004564AD">
        <w:rPr>
          <w:rFonts w:ascii="Arial" w:hAnsi="Arial" w:cs="Arial"/>
          <w:sz w:val="22"/>
          <w:szCs w:val="22"/>
        </w:rPr>
        <w:t xml:space="preserve"> Bossis, 2014). A l’inverse, en Ille-et-Vilaine, le déficit pluviométrique limitant les débits ainsi que la capacit</w:t>
      </w:r>
      <w:r w:rsidRPr="004564AD">
        <w:rPr>
          <w:rFonts w:ascii="Arial" w:hAnsi="Arial" w:cs="Arial"/>
          <w:sz w:val="22"/>
          <w:szCs w:val="22"/>
        </w:rPr>
        <w:t xml:space="preserve">é de dilution et d’autoépuration des cours d’eau n’est pas favorable au maintien du bon état écologique en cas de perturbation. De plus, la plupart des cours d’eau ont </w:t>
      </w:r>
      <w:proofErr w:type="spellStart"/>
      <w:r w:rsidRPr="004564AD">
        <w:rPr>
          <w:rFonts w:ascii="Arial" w:hAnsi="Arial" w:cs="Arial"/>
          <w:sz w:val="22"/>
          <w:szCs w:val="22"/>
        </w:rPr>
        <w:t>subit</w:t>
      </w:r>
      <w:proofErr w:type="spellEnd"/>
      <w:r w:rsidRPr="004564AD">
        <w:rPr>
          <w:rFonts w:ascii="Arial" w:hAnsi="Arial" w:cs="Arial"/>
          <w:sz w:val="22"/>
          <w:szCs w:val="22"/>
        </w:rPr>
        <w:t xml:space="preserve"> des modifications importantes de leur morphologie (Agence de l’eau Loire-Bretagne)</w:t>
      </w:r>
      <w:r w:rsidRPr="004564AD">
        <w:rPr>
          <w:rFonts w:ascii="Arial" w:hAnsi="Arial" w:cs="Arial"/>
          <w:sz w:val="22"/>
          <w:szCs w:val="22"/>
        </w:rPr>
        <w:t>.</w:t>
      </w:r>
    </w:p>
    <w:p w:rsidR="00576AE2" w:rsidRPr="004564AD" w:rsidRDefault="000C5FB2" w:rsidP="00E520CB">
      <w:pPr>
        <w:pStyle w:val="Corpsdetexte"/>
        <w:jc w:val="both"/>
        <w:rPr>
          <w:rFonts w:ascii="Arial" w:hAnsi="Arial" w:cs="Arial"/>
          <w:sz w:val="22"/>
          <w:szCs w:val="22"/>
        </w:rPr>
      </w:pPr>
      <w:r w:rsidRPr="004564AD">
        <w:rPr>
          <w:rFonts w:ascii="Arial" w:hAnsi="Arial" w:cs="Arial"/>
          <w:sz w:val="22"/>
          <w:szCs w:val="22"/>
        </w:rPr>
        <w:t xml:space="preserve">La Bretagne fait partie des régions françaises où l’activité agricole est la plus élevée (INSEE, </w:t>
      </w:r>
      <w:proofErr w:type="spellStart"/>
      <w:r w:rsidRPr="004564AD">
        <w:rPr>
          <w:rFonts w:ascii="Arial" w:hAnsi="Arial" w:cs="Arial"/>
          <w:sz w:val="22"/>
          <w:szCs w:val="22"/>
        </w:rPr>
        <w:t>s.d</w:t>
      </w:r>
      <w:proofErr w:type="spellEnd"/>
      <w:r w:rsidRPr="004564AD">
        <w:rPr>
          <w:rFonts w:ascii="Arial" w:hAnsi="Arial" w:cs="Arial"/>
          <w:sz w:val="22"/>
          <w:szCs w:val="22"/>
        </w:rPr>
        <w:t xml:space="preserve">), cela s’observe au regard des chiffres clés concernant l’état des cours d’eau de la péninsule. En effet, seulement 51% des cours d’eau sont en bon état </w:t>
      </w:r>
      <w:r w:rsidRPr="004564AD">
        <w:rPr>
          <w:rFonts w:ascii="Arial" w:hAnsi="Arial" w:cs="Arial"/>
          <w:sz w:val="22"/>
          <w:szCs w:val="22"/>
        </w:rPr>
        <w:t>chimique, en ne prenant en compte que les 53 substances prioritaires non ubiquistes. D’après les données de 2022 de l’OEB, 59% des masses d’eau sont concernés par les pollutions diffuses, dont les pesticides, phosphore et nitrates respectivement 57%, 15% e</w:t>
      </w:r>
      <w:r w:rsidRPr="004564AD">
        <w:rPr>
          <w:rFonts w:ascii="Arial" w:hAnsi="Arial" w:cs="Arial"/>
          <w:sz w:val="22"/>
          <w:szCs w:val="22"/>
        </w:rPr>
        <w:t>t 12% (OEB, 2023). Les nutriments tels que les nitrates et le phosphore sont étudiés pour l’évaluation de l’état écologique des cours d’eau, selon les exigences de la DCE. En effet, la concentration en phosphore reste élevée dans la majorité de ceux-ci. Ce</w:t>
      </w:r>
      <w:r w:rsidRPr="004564AD">
        <w:rPr>
          <w:rFonts w:ascii="Arial" w:hAnsi="Arial" w:cs="Arial"/>
          <w:sz w:val="22"/>
          <w:szCs w:val="22"/>
        </w:rPr>
        <w:t xml:space="preserve">tte dernière est de 0,31 </w:t>
      </w:r>
      <w:proofErr w:type="spellStart"/>
      <w:proofErr w:type="gramStart"/>
      <w:r w:rsidRPr="004564AD">
        <w:rPr>
          <w:rFonts w:ascii="Arial" w:hAnsi="Arial" w:cs="Arial"/>
          <w:sz w:val="22"/>
          <w:szCs w:val="22"/>
        </w:rPr>
        <w:t>mg.L</w:t>
      </w:r>
      <w:proofErr w:type="spellEnd"/>
      <w:proofErr w:type="gramEnd"/>
      <w:r w:rsidRPr="004564AD">
        <w:rPr>
          <w:rFonts w:ascii="Arial" w:hAnsi="Arial" w:cs="Arial"/>
          <w:sz w:val="22"/>
          <w:szCs w:val="22"/>
        </w:rPr>
        <w:t xml:space="preserve"> (percentile 90), émis notamment par les activités agricoles, le phosphore est largement transféré dans les cours d’eau pendant la période hivernale, où les pluies plus intenses drainent les polluants des surfaces cultivées (OE</w:t>
      </w:r>
      <w:r w:rsidRPr="004564AD">
        <w:rPr>
          <w:rFonts w:ascii="Arial" w:hAnsi="Arial" w:cs="Arial"/>
          <w:sz w:val="22"/>
          <w:szCs w:val="22"/>
        </w:rPr>
        <w:t>B, 2023). Le phosphore provenant d’industrie ou autre activité urbaine, est rejeté toute l’année, devenant alors une pollution diffuse continue. La concentration devient plus importante dans le milieu en période estivale car la dilution est réduite (OEB, 2</w:t>
      </w:r>
      <w:r w:rsidRPr="004564AD">
        <w:rPr>
          <w:rFonts w:ascii="Arial" w:hAnsi="Arial" w:cs="Arial"/>
          <w:sz w:val="22"/>
          <w:szCs w:val="22"/>
        </w:rPr>
        <w:t>023). L’analyse des chroniques au regard des nitrates (</w:t>
      </w:r>
      <w:proofErr w:type="spellStart"/>
      <w:r w:rsidRPr="004564AD">
        <w:rPr>
          <w:rFonts w:ascii="Arial" w:hAnsi="Arial" w:cs="Arial"/>
          <w:sz w:val="22"/>
          <w:szCs w:val="22"/>
        </w:rPr>
        <w:t>Gascuel-Odoux</w:t>
      </w:r>
      <w:proofErr w:type="spellEnd"/>
      <w:r w:rsidRPr="004564AD">
        <w:rPr>
          <w:rFonts w:ascii="Arial" w:hAnsi="Arial" w:cs="Arial"/>
          <w:sz w:val="22"/>
          <w:szCs w:val="22"/>
        </w:rPr>
        <w:t xml:space="preserve"> et al., 2010, Roussel et al., 2012) montre une augmentation progressive des flux et concentrations en nitrate dans les cours d’eau jusqu’en 1990, suivie par une phase de stabilisation, vo</w:t>
      </w:r>
      <w:r w:rsidRPr="004564AD">
        <w:rPr>
          <w:rFonts w:ascii="Arial" w:hAnsi="Arial" w:cs="Arial"/>
          <w:sz w:val="22"/>
          <w:szCs w:val="22"/>
        </w:rPr>
        <w:t xml:space="preserve">ire une amélioration depuis quelques années dans certains cas. D’après les données de 2022, la concentration en nitrates dans les cours d’eau était de 32,1 </w:t>
      </w:r>
      <w:proofErr w:type="spellStart"/>
      <w:proofErr w:type="gramStart"/>
      <w:r w:rsidRPr="004564AD">
        <w:rPr>
          <w:rFonts w:ascii="Arial" w:hAnsi="Arial" w:cs="Arial"/>
          <w:sz w:val="22"/>
          <w:szCs w:val="22"/>
        </w:rPr>
        <w:t>mg.L</w:t>
      </w:r>
      <w:proofErr w:type="spellEnd"/>
      <w:proofErr w:type="gramEnd"/>
      <w:r w:rsidRPr="004564AD">
        <w:rPr>
          <w:rFonts w:ascii="Arial" w:hAnsi="Arial" w:cs="Arial"/>
          <w:sz w:val="22"/>
          <w:szCs w:val="22"/>
        </w:rPr>
        <w:t xml:space="preserve"> (percentile 90) (OEB, 2023).</w:t>
      </w:r>
    </w:p>
    <w:p w:rsidR="00576AE2" w:rsidRPr="00E520CB" w:rsidRDefault="000C5FB2" w:rsidP="00E520CB">
      <w:pPr>
        <w:pStyle w:val="Titre3"/>
        <w:rPr>
          <w:rFonts w:ascii="Arial" w:hAnsi="Arial" w:cs="Arial"/>
        </w:rPr>
      </w:pPr>
      <w:bookmarkStart w:id="12" w:name="qualité-biologique"/>
      <w:bookmarkEnd w:id="11"/>
      <w:r w:rsidRPr="00E520CB">
        <w:rPr>
          <w:rFonts w:ascii="Arial" w:hAnsi="Arial" w:cs="Arial"/>
        </w:rPr>
        <w:lastRenderedPageBreak/>
        <w:t>2.3) Qualité biologique</w:t>
      </w:r>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 xml:space="preserve">Selon la DCE, les trois-quarts des masses </w:t>
      </w:r>
      <w:r w:rsidRPr="004564AD">
        <w:rPr>
          <w:rFonts w:ascii="Arial" w:hAnsi="Arial" w:cs="Arial"/>
          <w:sz w:val="22"/>
          <w:szCs w:val="22"/>
        </w:rPr>
        <w:t xml:space="preserve">d’eau déclassées le sont en raison de leur mauvaise qualité biologique. Les diatomées sont le deuxième groupe de bioindicateurs déclassant en Bretagne, suivi par les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Parmi les masses d’eau bretonnes, 55% d’entre elles sont classées comme </w:t>
      </w:r>
      <w:r w:rsidRPr="004564AD">
        <w:rPr>
          <w:rFonts w:ascii="Arial" w:hAnsi="Arial" w:cs="Arial"/>
          <w:sz w:val="22"/>
          <w:szCs w:val="22"/>
        </w:rPr>
        <w:t>médiocres par rapport aux paramètres physico-chimique soutenant l’état-écologique.</w:t>
      </w:r>
    </w:p>
    <w:p w:rsidR="00576AE2" w:rsidRPr="00E520CB" w:rsidRDefault="000C5FB2" w:rsidP="00E520CB">
      <w:pPr>
        <w:pStyle w:val="Titre1"/>
        <w:rPr>
          <w:rFonts w:ascii="Arial" w:hAnsi="Arial" w:cs="Arial"/>
        </w:rPr>
      </w:pPr>
      <w:bookmarkStart w:id="13" w:name="matériels-et-méthodes"/>
      <w:bookmarkEnd w:id="8"/>
      <w:bookmarkEnd w:id="10"/>
      <w:bookmarkEnd w:id="12"/>
      <w:r w:rsidRPr="00E520CB">
        <w:rPr>
          <w:rFonts w:ascii="Arial" w:hAnsi="Arial" w:cs="Arial"/>
        </w:rPr>
        <w:t>Matériels et méthodes</w:t>
      </w:r>
    </w:p>
    <w:p w:rsidR="00576AE2" w:rsidRPr="00E520CB" w:rsidRDefault="000C5FB2" w:rsidP="00E520CB">
      <w:pPr>
        <w:pStyle w:val="Titre2"/>
        <w:rPr>
          <w:rFonts w:ascii="Arial" w:hAnsi="Arial" w:cs="Arial"/>
        </w:rPr>
      </w:pPr>
      <w:bookmarkStart w:id="14" w:name="données"/>
      <w:r w:rsidRPr="00E520CB">
        <w:rPr>
          <w:rFonts w:ascii="Arial" w:hAnsi="Arial" w:cs="Arial"/>
        </w:rPr>
        <w:t>1) Données</w:t>
      </w:r>
    </w:p>
    <w:p w:rsidR="00576AE2" w:rsidRPr="00E520CB" w:rsidRDefault="000C5FB2" w:rsidP="00E520CB">
      <w:pPr>
        <w:pStyle w:val="Titre3"/>
        <w:rPr>
          <w:rFonts w:ascii="Arial" w:hAnsi="Arial" w:cs="Arial"/>
        </w:rPr>
      </w:pPr>
      <w:bookmarkStart w:id="15" w:name="X6fd5ff05cd7290345918b7ab31ff6fff4dc3283"/>
      <w:r w:rsidRPr="00E520CB">
        <w:rPr>
          <w:rFonts w:ascii="Arial" w:hAnsi="Arial" w:cs="Arial"/>
        </w:rPr>
        <w:t>1.1) Les éléments de qualité biologiques étudiés</w:t>
      </w:r>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La surveillance biologique est essentielle à la caractérisation de l’état d’un milieu (Jame</w:t>
      </w:r>
      <w:r w:rsidRPr="004564AD">
        <w:rPr>
          <w:rFonts w:ascii="Arial" w:hAnsi="Arial" w:cs="Arial"/>
          <w:sz w:val="22"/>
          <w:szCs w:val="22"/>
        </w:rPr>
        <w:t xml:space="preserve">s R. Karr et al, 2001). Une métrique de </w:t>
      </w:r>
      <w:proofErr w:type="spellStart"/>
      <w:r w:rsidRPr="004564AD">
        <w:rPr>
          <w:rFonts w:ascii="Arial" w:hAnsi="Arial" w:cs="Arial"/>
          <w:sz w:val="22"/>
          <w:szCs w:val="22"/>
        </w:rPr>
        <w:t>bioindication</w:t>
      </w:r>
      <w:proofErr w:type="spellEnd"/>
      <w:r w:rsidRPr="004564AD">
        <w:rPr>
          <w:rFonts w:ascii="Arial" w:hAnsi="Arial" w:cs="Arial"/>
          <w:sz w:val="22"/>
          <w:szCs w:val="22"/>
        </w:rPr>
        <w:t xml:space="preserve"> est un indicateur quantitatif dérivé des assemblages biologiques, caractérisant leur structure ou leur fonctionnement, dont la variation est statistiquement et écologiquement corrélée à l’intensité des </w:t>
      </w:r>
      <w:r w:rsidRPr="004564AD">
        <w:rPr>
          <w:rFonts w:ascii="Arial" w:hAnsi="Arial" w:cs="Arial"/>
          <w:sz w:val="22"/>
          <w:szCs w:val="22"/>
        </w:rPr>
        <w:t>pressions anthropiques affectant les écosystèmes aquatiques (</w:t>
      </w:r>
      <w:proofErr w:type="spellStart"/>
      <w:r w:rsidRPr="004564AD">
        <w:rPr>
          <w:rFonts w:ascii="Arial" w:hAnsi="Arial" w:cs="Arial"/>
          <w:sz w:val="22"/>
          <w:szCs w:val="22"/>
        </w:rPr>
        <w:t>Reyjol</w:t>
      </w:r>
      <w:proofErr w:type="spellEnd"/>
      <w:r w:rsidRPr="004564AD">
        <w:rPr>
          <w:rFonts w:ascii="Arial" w:hAnsi="Arial" w:cs="Arial"/>
          <w:sz w:val="22"/>
          <w:szCs w:val="22"/>
        </w:rPr>
        <w:t xml:space="preserve"> et al., 2012).</w:t>
      </w:r>
    </w:p>
    <w:p w:rsidR="00576AE2" w:rsidRPr="00E520CB" w:rsidRDefault="000C5FB2" w:rsidP="00E520CB">
      <w:pPr>
        <w:pStyle w:val="Titre4"/>
        <w:rPr>
          <w:rFonts w:ascii="Arial" w:hAnsi="Arial" w:cs="Arial"/>
        </w:rPr>
      </w:pPr>
      <w:bookmarkStart w:id="16" w:name="les-macroinvertébrés"/>
      <w:r w:rsidRPr="00E520CB">
        <w:rPr>
          <w:rFonts w:ascii="Arial" w:hAnsi="Arial" w:cs="Arial"/>
        </w:rPr>
        <w:t xml:space="preserve">1.1.1) Les </w:t>
      </w:r>
      <w:proofErr w:type="spellStart"/>
      <w:r w:rsidRPr="00E520CB">
        <w:rPr>
          <w:rFonts w:ascii="Arial" w:hAnsi="Arial" w:cs="Arial"/>
        </w:rPr>
        <w:t>macroinvertébrés</w:t>
      </w:r>
      <w:proofErr w:type="spellEnd"/>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 xml:space="preserve">Selon la définition de Cummins (1975), les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sont des organismes dont la taille atteint au moins 3 à 5 mm au dernier stade de leur</w:t>
      </w:r>
      <w:r w:rsidRPr="004564AD">
        <w:rPr>
          <w:rFonts w:ascii="Arial" w:hAnsi="Arial" w:cs="Arial"/>
          <w:sz w:val="22"/>
          <w:szCs w:val="22"/>
        </w:rPr>
        <w:t xml:space="preserve"> développement. Ils sont présents dans tous les écosystèmes aquatiques, certains sont holobiotiques et d’autres amphibiotiques, impliquant des différences dans leur cycle de vie (Allan et Castillo, 2007 ; Merritt et Cummins, 1996). Ils jouent un rôle essen</w:t>
      </w:r>
      <w:r w:rsidRPr="004564AD">
        <w:rPr>
          <w:rFonts w:ascii="Arial" w:hAnsi="Arial" w:cs="Arial"/>
          <w:sz w:val="22"/>
          <w:szCs w:val="22"/>
        </w:rPr>
        <w:t>tiel dans les écosystèmes aquatiques en contribuant notamment à la transformation de la matière organique (accélération du cycle des nutriments) (</w:t>
      </w:r>
      <w:proofErr w:type="spellStart"/>
      <w:r w:rsidRPr="004564AD">
        <w:rPr>
          <w:rFonts w:ascii="Arial" w:hAnsi="Arial" w:cs="Arial"/>
          <w:sz w:val="22"/>
          <w:szCs w:val="22"/>
        </w:rPr>
        <w:t>Vannote</w:t>
      </w:r>
      <w:proofErr w:type="spellEnd"/>
      <w:r w:rsidRPr="004564AD">
        <w:rPr>
          <w:rFonts w:ascii="Arial" w:hAnsi="Arial" w:cs="Arial"/>
          <w:sz w:val="22"/>
          <w:szCs w:val="22"/>
        </w:rPr>
        <w:t xml:space="preserve"> R. </w:t>
      </w:r>
      <w:proofErr w:type="gramStart"/>
      <w:r w:rsidRPr="004564AD">
        <w:rPr>
          <w:rFonts w:ascii="Arial" w:hAnsi="Arial" w:cs="Arial"/>
          <w:sz w:val="22"/>
          <w:szCs w:val="22"/>
        </w:rPr>
        <w:t>L. ,</w:t>
      </w:r>
      <w:proofErr w:type="gramEnd"/>
      <w:r w:rsidRPr="004564AD">
        <w:rPr>
          <w:rFonts w:ascii="Arial" w:hAnsi="Arial" w:cs="Arial"/>
          <w:sz w:val="22"/>
          <w:szCs w:val="22"/>
        </w:rPr>
        <w:t xml:space="preserve"> </w:t>
      </w:r>
      <w:proofErr w:type="spellStart"/>
      <w:r w:rsidRPr="004564AD">
        <w:rPr>
          <w:rFonts w:ascii="Arial" w:hAnsi="Arial" w:cs="Arial"/>
          <w:sz w:val="22"/>
          <w:szCs w:val="22"/>
        </w:rPr>
        <w:t>Minshall</w:t>
      </w:r>
      <w:proofErr w:type="spellEnd"/>
      <w:r w:rsidRPr="004564AD">
        <w:rPr>
          <w:rFonts w:ascii="Arial" w:hAnsi="Arial" w:cs="Arial"/>
          <w:sz w:val="22"/>
          <w:szCs w:val="22"/>
        </w:rPr>
        <w:t xml:space="preserve"> G. , Cummins K. ,</w:t>
      </w:r>
      <w:proofErr w:type="spellStart"/>
      <w:r w:rsidRPr="004564AD">
        <w:rPr>
          <w:rFonts w:ascii="Arial" w:hAnsi="Arial" w:cs="Arial"/>
          <w:sz w:val="22"/>
          <w:szCs w:val="22"/>
        </w:rPr>
        <w:t>Sedell</w:t>
      </w:r>
      <w:proofErr w:type="spellEnd"/>
      <w:r w:rsidRPr="004564AD">
        <w:rPr>
          <w:rFonts w:ascii="Arial" w:hAnsi="Arial" w:cs="Arial"/>
          <w:sz w:val="22"/>
          <w:szCs w:val="22"/>
        </w:rPr>
        <w:t xml:space="preserve">  J. , </w:t>
      </w:r>
      <w:proofErr w:type="spellStart"/>
      <w:r w:rsidRPr="004564AD">
        <w:rPr>
          <w:rFonts w:ascii="Arial" w:hAnsi="Arial" w:cs="Arial"/>
          <w:sz w:val="22"/>
          <w:szCs w:val="22"/>
        </w:rPr>
        <w:t>Gushing</w:t>
      </w:r>
      <w:proofErr w:type="spellEnd"/>
      <w:r w:rsidRPr="004564AD">
        <w:rPr>
          <w:rFonts w:ascii="Arial" w:hAnsi="Arial" w:cs="Arial"/>
          <w:sz w:val="22"/>
          <w:szCs w:val="22"/>
        </w:rPr>
        <w:t xml:space="preserve"> Colbert E., 1980), en servant de nourriture pou</w:t>
      </w:r>
      <w:r w:rsidRPr="004564AD">
        <w:rPr>
          <w:rFonts w:ascii="Arial" w:hAnsi="Arial" w:cs="Arial"/>
          <w:sz w:val="22"/>
          <w:szCs w:val="22"/>
        </w:rPr>
        <w:t xml:space="preserve">r les poissons. Les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dérivent de l’amont vers l’aval en permanence, il s’agit du phénomène de drift (</w:t>
      </w:r>
      <w:proofErr w:type="spellStart"/>
      <w:r w:rsidRPr="004564AD">
        <w:rPr>
          <w:rFonts w:ascii="Arial" w:hAnsi="Arial" w:cs="Arial"/>
          <w:sz w:val="22"/>
          <w:szCs w:val="22"/>
        </w:rPr>
        <w:t>Needham</w:t>
      </w:r>
      <w:proofErr w:type="spellEnd"/>
      <w:r w:rsidRPr="004564AD">
        <w:rPr>
          <w:rFonts w:ascii="Arial" w:hAnsi="Arial" w:cs="Arial"/>
          <w:sz w:val="22"/>
          <w:szCs w:val="22"/>
        </w:rPr>
        <w:t>, 1928).</w:t>
      </w:r>
    </w:p>
    <w:p w:rsidR="00576AE2" w:rsidRPr="004564AD" w:rsidRDefault="000C5FB2" w:rsidP="00E520CB">
      <w:pPr>
        <w:pStyle w:val="Corpsdetexte"/>
        <w:jc w:val="both"/>
        <w:rPr>
          <w:rFonts w:ascii="Arial" w:hAnsi="Arial" w:cs="Arial"/>
          <w:sz w:val="22"/>
          <w:szCs w:val="22"/>
        </w:rPr>
      </w:pPr>
      <w:r w:rsidRPr="004564AD">
        <w:rPr>
          <w:rFonts w:ascii="Arial" w:hAnsi="Arial" w:cs="Arial"/>
          <w:sz w:val="22"/>
          <w:szCs w:val="22"/>
        </w:rPr>
        <w:t>Les différences physico-chimiques (par exemple entre l’amont et l’</w:t>
      </w:r>
      <w:proofErr w:type="spellStart"/>
      <w:r w:rsidRPr="004564AD">
        <w:rPr>
          <w:rFonts w:ascii="Arial" w:hAnsi="Arial" w:cs="Arial"/>
          <w:sz w:val="22"/>
          <w:szCs w:val="22"/>
        </w:rPr>
        <w:t>avail</w:t>
      </w:r>
      <w:proofErr w:type="spellEnd"/>
      <w:r w:rsidRPr="004564AD">
        <w:rPr>
          <w:rFonts w:ascii="Arial" w:hAnsi="Arial" w:cs="Arial"/>
          <w:sz w:val="22"/>
          <w:szCs w:val="22"/>
        </w:rPr>
        <w:t xml:space="preserve"> d’un site) sont caractérisées par un changement de </w:t>
      </w:r>
      <w:r w:rsidRPr="004564AD">
        <w:rPr>
          <w:rFonts w:ascii="Arial" w:hAnsi="Arial" w:cs="Arial"/>
          <w:sz w:val="22"/>
          <w:szCs w:val="22"/>
        </w:rPr>
        <w:t>groupe fonctionnels trophique selon la théorie du River Continuum (</w:t>
      </w:r>
      <w:proofErr w:type="spellStart"/>
      <w:r w:rsidRPr="004564AD">
        <w:rPr>
          <w:rFonts w:ascii="Arial" w:hAnsi="Arial" w:cs="Arial"/>
          <w:sz w:val="22"/>
          <w:szCs w:val="22"/>
        </w:rPr>
        <w:t>Vannote</w:t>
      </w:r>
      <w:proofErr w:type="spellEnd"/>
      <w:r w:rsidRPr="004564AD">
        <w:rPr>
          <w:rFonts w:ascii="Arial" w:hAnsi="Arial" w:cs="Arial"/>
          <w:sz w:val="22"/>
          <w:szCs w:val="22"/>
        </w:rPr>
        <w:t xml:space="preserve"> et al, 1980). Lorsque les cours d’eau subissent des perturbations liées à la qualité de l’eau, il est fréquent d’observer une diminution de l’abondance et de la diversité chez les t</w:t>
      </w:r>
      <w:r w:rsidRPr="004564AD">
        <w:rPr>
          <w:rFonts w:ascii="Arial" w:hAnsi="Arial" w:cs="Arial"/>
          <w:sz w:val="22"/>
          <w:szCs w:val="22"/>
        </w:rPr>
        <w:t xml:space="preserve">axons sensibles, comme les Ephéméroptères, Plécoptères et Trichoptères (groupe EPT). Il est important de noter que la sensibilité à la pollution varie au sein d’un même groupe taxonomique. Certains taxons EPT, comme certaines espèces de </w:t>
      </w:r>
      <w:proofErr w:type="spellStart"/>
      <w:r w:rsidRPr="004564AD">
        <w:rPr>
          <w:rFonts w:ascii="Arial" w:hAnsi="Arial" w:cs="Arial"/>
          <w:sz w:val="22"/>
          <w:szCs w:val="22"/>
        </w:rPr>
        <w:t>Baetidae</w:t>
      </w:r>
      <w:proofErr w:type="spellEnd"/>
      <w:r w:rsidRPr="004564AD">
        <w:rPr>
          <w:rFonts w:ascii="Arial" w:hAnsi="Arial" w:cs="Arial"/>
          <w:sz w:val="22"/>
          <w:szCs w:val="22"/>
        </w:rPr>
        <w:t xml:space="preserve"> (Éphémérop</w:t>
      </w:r>
      <w:r w:rsidRPr="004564AD">
        <w:rPr>
          <w:rFonts w:ascii="Arial" w:hAnsi="Arial" w:cs="Arial"/>
          <w:sz w:val="22"/>
          <w:szCs w:val="22"/>
        </w:rPr>
        <w:t xml:space="preserve">tères), peuvent présenter une tolérance relative à des degrés modérés de perturbation environnementale, contrairement à d’autres groupes EPT plus </w:t>
      </w:r>
      <w:proofErr w:type="spellStart"/>
      <w:r w:rsidRPr="004564AD">
        <w:rPr>
          <w:rFonts w:ascii="Arial" w:hAnsi="Arial" w:cs="Arial"/>
          <w:sz w:val="22"/>
          <w:szCs w:val="22"/>
        </w:rPr>
        <w:t>sténoèces</w:t>
      </w:r>
      <w:proofErr w:type="spellEnd"/>
      <w:r w:rsidRPr="004564AD">
        <w:rPr>
          <w:rFonts w:ascii="Arial" w:hAnsi="Arial" w:cs="Arial"/>
          <w:sz w:val="22"/>
          <w:szCs w:val="22"/>
        </w:rPr>
        <w:t xml:space="preserve"> (US EPA, s.d. ; Waikato </w:t>
      </w:r>
      <w:proofErr w:type="spellStart"/>
      <w:r w:rsidRPr="004564AD">
        <w:rPr>
          <w:rFonts w:ascii="Arial" w:hAnsi="Arial" w:cs="Arial"/>
          <w:sz w:val="22"/>
          <w:szCs w:val="22"/>
        </w:rPr>
        <w:t>Regional</w:t>
      </w:r>
      <w:proofErr w:type="spellEnd"/>
      <w:r w:rsidRPr="004564AD">
        <w:rPr>
          <w:rFonts w:ascii="Arial" w:hAnsi="Arial" w:cs="Arial"/>
          <w:sz w:val="22"/>
          <w:szCs w:val="22"/>
        </w:rPr>
        <w:t xml:space="preserve"> Council, s.d.). Inversement, la prolifération de collecteurs-récolt</w:t>
      </w:r>
      <w:r w:rsidRPr="004564AD">
        <w:rPr>
          <w:rFonts w:ascii="Arial" w:hAnsi="Arial" w:cs="Arial"/>
          <w:sz w:val="22"/>
          <w:szCs w:val="22"/>
        </w:rPr>
        <w:t xml:space="preserve">eurs tels que les </w:t>
      </w:r>
      <w:proofErr w:type="spellStart"/>
      <w:r w:rsidRPr="004564AD">
        <w:rPr>
          <w:rFonts w:ascii="Arial" w:hAnsi="Arial" w:cs="Arial"/>
          <w:sz w:val="22"/>
          <w:szCs w:val="22"/>
        </w:rPr>
        <w:t>Chironomidae</w:t>
      </w:r>
      <w:proofErr w:type="spellEnd"/>
      <w:r w:rsidRPr="004564AD">
        <w:rPr>
          <w:rFonts w:ascii="Arial" w:hAnsi="Arial" w:cs="Arial"/>
          <w:sz w:val="22"/>
          <w:szCs w:val="22"/>
        </w:rPr>
        <w:t xml:space="preserve"> devient plus importante (Clements, Cherry &amp; Cairns, 1988, 1990 ; Casper, 1994 ; Clements, 1994 ; </w:t>
      </w:r>
      <w:proofErr w:type="spellStart"/>
      <w:r w:rsidRPr="004564AD">
        <w:rPr>
          <w:rFonts w:ascii="Arial" w:hAnsi="Arial" w:cs="Arial"/>
          <w:sz w:val="22"/>
          <w:szCs w:val="22"/>
        </w:rPr>
        <w:t>Kiffney</w:t>
      </w:r>
      <w:proofErr w:type="spellEnd"/>
      <w:r w:rsidRPr="004564AD">
        <w:rPr>
          <w:rFonts w:ascii="Arial" w:hAnsi="Arial" w:cs="Arial"/>
          <w:sz w:val="22"/>
          <w:szCs w:val="22"/>
        </w:rPr>
        <w:t xml:space="preserve"> &amp; Clements, 1994 ; </w:t>
      </w:r>
      <w:proofErr w:type="spellStart"/>
      <w:r w:rsidRPr="004564AD">
        <w:rPr>
          <w:rFonts w:ascii="Arial" w:hAnsi="Arial" w:cs="Arial"/>
          <w:sz w:val="22"/>
          <w:szCs w:val="22"/>
        </w:rPr>
        <w:t>arlisle</w:t>
      </w:r>
      <w:proofErr w:type="spellEnd"/>
      <w:r w:rsidRPr="004564AD">
        <w:rPr>
          <w:rFonts w:ascii="Arial" w:hAnsi="Arial" w:cs="Arial"/>
          <w:sz w:val="22"/>
          <w:szCs w:val="22"/>
        </w:rPr>
        <w:t xml:space="preserve"> &amp; Clements, 2003 in </w:t>
      </w:r>
      <w:proofErr w:type="spellStart"/>
      <w:r w:rsidRPr="004564AD">
        <w:rPr>
          <w:rFonts w:ascii="Arial" w:hAnsi="Arial" w:cs="Arial"/>
          <w:sz w:val="22"/>
          <w:szCs w:val="22"/>
        </w:rPr>
        <w:t>Woodcock</w:t>
      </w:r>
      <w:proofErr w:type="spellEnd"/>
      <w:r w:rsidRPr="004564AD">
        <w:rPr>
          <w:rFonts w:ascii="Arial" w:hAnsi="Arial" w:cs="Arial"/>
          <w:sz w:val="22"/>
          <w:szCs w:val="22"/>
        </w:rPr>
        <w:t xml:space="preserve"> &amp; </w:t>
      </w:r>
      <w:proofErr w:type="spellStart"/>
      <w:r w:rsidRPr="004564AD">
        <w:rPr>
          <w:rFonts w:ascii="Arial" w:hAnsi="Arial" w:cs="Arial"/>
          <w:sz w:val="22"/>
          <w:szCs w:val="22"/>
        </w:rPr>
        <w:t>Huring</w:t>
      </w:r>
      <w:proofErr w:type="spellEnd"/>
      <w:r w:rsidRPr="004564AD">
        <w:rPr>
          <w:rFonts w:ascii="Arial" w:hAnsi="Arial" w:cs="Arial"/>
          <w:sz w:val="22"/>
          <w:szCs w:val="22"/>
        </w:rPr>
        <w:t>, 2007).</w:t>
      </w:r>
    </w:p>
    <w:p w:rsidR="00576AE2" w:rsidRPr="004564AD" w:rsidRDefault="000C5FB2" w:rsidP="00E520CB">
      <w:pPr>
        <w:pStyle w:val="Corpsdetexte"/>
        <w:jc w:val="both"/>
        <w:rPr>
          <w:rFonts w:ascii="Arial" w:hAnsi="Arial" w:cs="Arial"/>
          <w:sz w:val="22"/>
          <w:szCs w:val="22"/>
        </w:rPr>
      </w:pPr>
      <w:r w:rsidRPr="004564AD">
        <w:rPr>
          <w:rFonts w:ascii="Arial" w:hAnsi="Arial" w:cs="Arial"/>
          <w:sz w:val="22"/>
          <w:szCs w:val="22"/>
        </w:rPr>
        <w:t>C’est en raison de leurs cycles de vie, de leur</w:t>
      </w:r>
      <w:r w:rsidRPr="004564AD">
        <w:rPr>
          <w:rFonts w:ascii="Arial" w:hAnsi="Arial" w:cs="Arial"/>
          <w:sz w:val="22"/>
          <w:szCs w:val="22"/>
        </w:rPr>
        <w:t xml:space="preserve">s caractéristiques physiologiques, de leur mobilité et de leur sensibilité intrinsèque à la pollution que les macro-invertébrés sont des organismes clés pour l’élaboration d’indices de </w:t>
      </w:r>
      <w:proofErr w:type="spellStart"/>
      <w:r w:rsidRPr="004564AD">
        <w:rPr>
          <w:rFonts w:ascii="Arial" w:hAnsi="Arial" w:cs="Arial"/>
          <w:sz w:val="22"/>
          <w:szCs w:val="22"/>
        </w:rPr>
        <w:t>bioévaluation</w:t>
      </w:r>
      <w:proofErr w:type="spellEnd"/>
      <w:r w:rsidRPr="004564AD">
        <w:rPr>
          <w:rFonts w:ascii="Arial" w:hAnsi="Arial" w:cs="Arial"/>
          <w:sz w:val="22"/>
          <w:szCs w:val="22"/>
        </w:rPr>
        <w:t xml:space="preserve"> (</w:t>
      </w:r>
      <w:proofErr w:type="spellStart"/>
      <w:r w:rsidRPr="004564AD">
        <w:rPr>
          <w:rFonts w:ascii="Arial" w:hAnsi="Arial" w:cs="Arial"/>
          <w:sz w:val="22"/>
          <w:szCs w:val="22"/>
        </w:rPr>
        <w:t>Marzin</w:t>
      </w:r>
      <w:proofErr w:type="spellEnd"/>
      <w:r w:rsidRPr="004564AD">
        <w:rPr>
          <w:rFonts w:ascii="Arial" w:hAnsi="Arial" w:cs="Arial"/>
          <w:sz w:val="22"/>
          <w:szCs w:val="22"/>
        </w:rPr>
        <w:t xml:space="preserve"> et al., 2012 ; </w:t>
      </w:r>
      <w:proofErr w:type="spellStart"/>
      <w:r w:rsidRPr="004564AD">
        <w:rPr>
          <w:rFonts w:ascii="Arial" w:hAnsi="Arial" w:cs="Arial"/>
          <w:sz w:val="22"/>
          <w:szCs w:val="22"/>
        </w:rPr>
        <w:t>Alric</w:t>
      </w:r>
      <w:proofErr w:type="spellEnd"/>
      <w:r w:rsidRPr="004564AD">
        <w:rPr>
          <w:rFonts w:ascii="Arial" w:hAnsi="Arial" w:cs="Arial"/>
          <w:sz w:val="22"/>
          <w:szCs w:val="22"/>
        </w:rPr>
        <w:t xml:space="preserve"> et al., 2021). Parmi les élé</w:t>
      </w:r>
      <w:r w:rsidRPr="004564AD">
        <w:rPr>
          <w:rFonts w:ascii="Arial" w:hAnsi="Arial" w:cs="Arial"/>
          <w:sz w:val="22"/>
          <w:szCs w:val="22"/>
        </w:rPr>
        <w:t xml:space="preserve">ments de qualité biologique (EQB), les indicateurs basés sur les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sont les </w:t>
      </w:r>
      <w:r w:rsidRPr="004564AD">
        <w:rPr>
          <w:rFonts w:ascii="Arial" w:hAnsi="Arial" w:cs="Arial"/>
          <w:sz w:val="22"/>
          <w:szCs w:val="22"/>
        </w:rPr>
        <w:lastRenderedPageBreak/>
        <w:t>plus sensibles aux dégradations globales des cours d’eau et réagissent à des niveaux de pressions faibles (</w:t>
      </w:r>
      <w:proofErr w:type="spellStart"/>
      <w:r w:rsidRPr="004564AD">
        <w:rPr>
          <w:rFonts w:ascii="Arial" w:hAnsi="Arial" w:cs="Arial"/>
          <w:sz w:val="22"/>
          <w:szCs w:val="22"/>
        </w:rPr>
        <w:t>Marzin</w:t>
      </w:r>
      <w:proofErr w:type="spellEnd"/>
      <w:r w:rsidRPr="004564AD">
        <w:rPr>
          <w:rFonts w:ascii="Arial" w:hAnsi="Arial" w:cs="Arial"/>
          <w:sz w:val="22"/>
          <w:szCs w:val="22"/>
        </w:rPr>
        <w:t xml:space="preserve"> et al., 2013).</w:t>
      </w:r>
    </w:p>
    <w:p w:rsidR="00576AE2" w:rsidRPr="004564AD" w:rsidRDefault="000C5FB2">
      <w:pPr>
        <w:pStyle w:val="Corpsdetexte"/>
        <w:rPr>
          <w:rFonts w:ascii="Arial" w:hAnsi="Arial" w:cs="Arial"/>
          <w:sz w:val="22"/>
          <w:szCs w:val="22"/>
        </w:rPr>
      </w:pPr>
      <w:r w:rsidRPr="004564AD">
        <w:rPr>
          <w:rFonts w:ascii="Arial" w:hAnsi="Arial" w:cs="Arial"/>
          <w:sz w:val="22"/>
          <w:szCs w:val="22"/>
        </w:rPr>
        <w:t>(</w:t>
      </w:r>
      <w:hyperlink r:id="rId7">
        <w:r w:rsidRPr="004564AD">
          <w:rPr>
            <w:rStyle w:val="Lienhypertexte"/>
            <w:rFonts w:ascii="Arial" w:hAnsi="Arial" w:cs="Arial"/>
            <w:sz w:val="22"/>
            <w:szCs w:val="22"/>
          </w:rPr>
          <w:t>https://pastel.hal.science/pastel-00879788</w:t>
        </w:r>
      </w:hyperlink>
      <w:r w:rsidRPr="004564AD">
        <w:rPr>
          <w:rFonts w:ascii="Arial" w:hAnsi="Arial" w:cs="Arial"/>
          <w:sz w:val="22"/>
          <w:szCs w:val="22"/>
        </w:rPr>
        <w:t>).</w:t>
      </w:r>
    </w:p>
    <w:p w:rsidR="00576AE2" w:rsidRPr="00E520CB" w:rsidRDefault="000C5FB2" w:rsidP="00E520CB">
      <w:pPr>
        <w:pStyle w:val="Titre4"/>
        <w:rPr>
          <w:rFonts w:ascii="Arial" w:hAnsi="Arial" w:cs="Arial"/>
        </w:rPr>
      </w:pPr>
      <w:bookmarkStart w:id="17" w:name="lindice-invertébrés-multimétrique"/>
      <w:bookmarkEnd w:id="16"/>
      <w:r w:rsidRPr="00E520CB">
        <w:rPr>
          <w:rFonts w:ascii="Arial" w:hAnsi="Arial" w:cs="Arial"/>
        </w:rPr>
        <w:t xml:space="preserve">1.1.2) L’indice Invertébrés </w:t>
      </w:r>
      <w:proofErr w:type="spellStart"/>
      <w:r w:rsidRPr="00E520CB">
        <w:rPr>
          <w:rFonts w:ascii="Arial" w:hAnsi="Arial" w:cs="Arial"/>
        </w:rPr>
        <w:t>Multimétrique</w:t>
      </w:r>
      <w:proofErr w:type="spellEnd"/>
    </w:p>
    <w:p w:rsidR="00576AE2" w:rsidRPr="004564AD" w:rsidRDefault="000C5FB2" w:rsidP="00E520CB">
      <w:pPr>
        <w:pStyle w:val="FirstParagraph"/>
        <w:jc w:val="both"/>
        <w:rPr>
          <w:rFonts w:ascii="Arial" w:hAnsi="Arial" w:cs="Arial"/>
          <w:sz w:val="22"/>
          <w:szCs w:val="22"/>
        </w:rPr>
      </w:pPr>
      <w:r w:rsidRPr="004564AD">
        <w:rPr>
          <w:rFonts w:ascii="Arial" w:hAnsi="Arial" w:cs="Arial"/>
          <w:sz w:val="22"/>
          <w:szCs w:val="22"/>
        </w:rPr>
        <w:t xml:space="preserve">L’indice I2M2, Indice Invertébrés </w:t>
      </w:r>
      <w:proofErr w:type="spellStart"/>
      <w:r w:rsidRPr="004564AD">
        <w:rPr>
          <w:rFonts w:ascii="Arial" w:hAnsi="Arial" w:cs="Arial"/>
          <w:sz w:val="22"/>
          <w:szCs w:val="22"/>
        </w:rPr>
        <w:t>MultiMétriques</w:t>
      </w:r>
      <w:proofErr w:type="spellEnd"/>
      <w:r w:rsidRPr="004564AD">
        <w:rPr>
          <w:rFonts w:ascii="Arial" w:hAnsi="Arial" w:cs="Arial"/>
          <w:sz w:val="22"/>
          <w:szCs w:val="22"/>
        </w:rPr>
        <w:t xml:space="preserve"> (</w:t>
      </w:r>
      <w:proofErr w:type="spellStart"/>
      <w:r w:rsidRPr="004564AD">
        <w:rPr>
          <w:rFonts w:ascii="Arial" w:hAnsi="Arial" w:cs="Arial"/>
          <w:sz w:val="22"/>
          <w:szCs w:val="22"/>
        </w:rPr>
        <w:t>Mondy</w:t>
      </w:r>
      <w:proofErr w:type="spellEnd"/>
      <w:r w:rsidRPr="004564AD">
        <w:rPr>
          <w:rFonts w:ascii="Arial" w:hAnsi="Arial" w:cs="Arial"/>
          <w:sz w:val="22"/>
          <w:szCs w:val="22"/>
        </w:rPr>
        <w:t xml:space="preserve"> et al., 2012) permet d’évaluer la qualité écologique sur la base d’un écart à une réfé</w:t>
      </w:r>
      <w:r w:rsidRPr="004564AD">
        <w:rPr>
          <w:rFonts w:ascii="Arial" w:hAnsi="Arial" w:cs="Arial"/>
          <w:sz w:val="22"/>
          <w:szCs w:val="22"/>
        </w:rPr>
        <w:t>rence, résultat en EQR (</w:t>
      </w:r>
      <w:proofErr w:type="spellStart"/>
      <w:r w:rsidRPr="004564AD">
        <w:rPr>
          <w:rFonts w:ascii="Arial" w:hAnsi="Arial" w:cs="Arial"/>
          <w:i/>
          <w:iCs/>
          <w:sz w:val="22"/>
          <w:szCs w:val="22"/>
        </w:rPr>
        <w:t>Ecological</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quality</w:t>
      </w:r>
      <w:proofErr w:type="spellEnd"/>
      <w:r w:rsidRPr="004564AD">
        <w:rPr>
          <w:rFonts w:ascii="Arial" w:hAnsi="Arial" w:cs="Arial"/>
          <w:i/>
          <w:iCs/>
          <w:sz w:val="22"/>
          <w:szCs w:val="22"/>
        </w:rPr>
        <w:t xml:space="preserve"> ratio</w:t>
      </w:r>
      <w:r w:rsidRPr="004564AD">
        <w:rPr>
          <w:rFonts w:ascii="Arial" w:hAnsi="Arial" w:cs="Arial"/>
          <w:sz w:val="22"/>
          <w:szCs w:val="22"/>
        </w:rPr>
        <w:t>). Cela implique donc d’établir des peuplements de référence par type de cours d’eau, en plus d’un réseau de référence. Ceux-ci sont sélectionnés sur la base de la taille du cours d’eau correspondant et de leur hydro-écorégion. L’indice est conçu pour iden</w:t>
      </w:r>
      <w:r w:rsidRPr="004564AD">
        <w:rPr>
          <w:rFonts w:ascii="Arial" w:hAnsi="Arial" w:cs="Arial"/>
          <w:sz w:val="22"/>
          <w:szCs w:val="22"/>
        </w:rPr>
        <w:t>tifier les tronçons de cours d’eau dégradés en lien avec 17 catégories de pressions anthropiques. Deux catégories de pressions sont prises en considération : pressions liées à la dégradation de la qualité de l’eau et celles liées à la dégradation de l’habi</w:t>
      </w:r>
      <w:r w:rsidRPr="004564AD">
        <w:rPr>
          <w:rFonts w:ascii="Arial" w:hAnsi="Arial" w:cs="Arial"/>
          <w:sz w:val="22"/>
          <w:szCs w:val="22"/>
        </w:rPr>
        <w:t xml:space="preserve">tat. L’I2M2 prend en compte les caractéristiques taxonomiques et les traits biologiques des communautés de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benthiques (</w:t>
      </w:r>
      <w:proofErr w:type="spellStart"/>
      <w:r w:rsidRPr="004564AD">
        <w:rPr>
          <w:rFonts w:ascii="Arial" w:hAnsi="Arial" w:cs="Arial"/>
          <w:sz w:val="22"/>
          <w:szCs w:val="22"/>
        </w:rPr>
        <w:t>Mondy</w:t>
      </w:r>
      <w:proofErr w:type="spellEnd"/>
      <w:r w:rsidRPr="004564AD">
        <w:rPr>
          <w:rFonts w:ascii="Arial" w:hAnsi="Arial" w:cs="Arial"/>
          <w:sz w:val="22"/>
          <w:szCs w:val="22"/>
        </w:rPr>
        <w:t xml:space="preserve"> &amp; </w:t>
      </w:r>
      <w:proofErr w:type="spellStart"/>
      <w:r w:rsidRPr="004564AD">
        <w:rPr>
          <w:rFonts w:ascii="Arial" w:hAnsi="Arial" w:cs="Arial"/>
          <w:sz w:val="22"/>
          <w:szCs w:val="22"/>
        </w:rPr>
        <w:t>Usseglio-Polatera</w:t>
      </w:r>
      <w:proofErr w:type="spellEnd"/>
      <w:r w:rsidRPr="004564AD">
        <w:rPr>
          <w:rFonts w:ascii="Arial" w:hAnsi="Arial" w:cs="Arial"/>
          <w:sz w:val="22"/>
          <w:szCs w:val="22"/>
        </w:rPr>
        <w:t>, 2013), avec une détermination des individus jusqu’au genre (et non plus seulement à la famill</w:t>
      </w:r>
      <w:r w:rsidRPr="004564AD">
        <w:rPr>
          <w:rFonts w:ascii="Arial" w:hAnsi="Arial" w:cs="Arial"/>
          <w:sz w:val="22"/>
          <w:szCs w:val="22"/>
        </w:rPr>
        <w:t>e, ce qui était le cas avec l’IBGN). De plus, il intègre les abondances des genres recensés. L’échantillonnage est réalisé selon la norme NF T 90-333 (AFNOR, 2016), puis le tri et l’identification des taxons, suivant la norme NF T90-388 (AFNOR, 2020).</w:t>
      </w:r>
    </w:p>
    <w:p w:rsidR="00576AE2" w:rsidRPr="004564AD" w:rsidRDefault="000C5FB2" w:rsidP="00E520CB">
      <w:pPr>
        <w:pStyle w:val="Corpsdetexte"/>
        <w:jc w:val="both"/>
        <w:rPr>
          <w:rFonts w:ascii="Arial" w:hAnsi="Arial" w:cs="Arial"/>
          <w:sz w:val="22"/>
          <w:szCs w:val="22"/>
        </w:rPr>
      </w:pPr>
      <w:r w:rsidRPr="004564AD">
        <w:rPr>
          <w:rFonts w:ascii="Arial" w:hAnsi="Arial" w:cs="Arial"/>
          <w:sz w:val="22"/>
          <w:szCs w:val="22"/>
        </w:rPr>
        <w:t xml:space="preserve">Les </w:t>
      </w:r>
      <w:r w:rsidRPr="004564AD">
        <w:rPr>
          <w:rFonts w:ascii="Arial" w:hAnsi="Arial" w:cs="Arial"/>
          <w:sz w:val="22"/>
          <w:szCs w:val="22"/>
        </w:rPr>
        <w:t>métriques retenues pour la construction de l’indice sont les suivantes :</w:t>
      </w:r>
    </w:p>
    <w:p w:rsidR="00576AE2" w:rsidRPr="004564AD" w:rsidRDefault="000C5FB2" w:rsidP="00E520CB">
      <w:pPr>
        <w:numPr>
          <w:ilvl w:val="0"/>
          <w:numId w:val="3"/>
        </w:numPr>
        <w:jc w:val="both"/>
        <w:rPr>
          <w:rFonts w:ascii="Arial" w:hAnsi="Arial" w:cs="Arial"/>
          <w:sz w:val="22"/>
          <w:szCs w:val="22"/>
        </w:rPr>
      </w:pPr>
      <w:r w:rsidRPr="004564AD">
        <w:rPr>
          <w:rFonts w:ascii="Arial" w:hAnsi="Arial" w:cs="Arial"/>
          <w:sz w:val="22"/>
          <w:szCs w:val="22"/>
        </w:rPr>
        <w:t>Indice de diversité de Shannon</w:t>
      </w:r>
    </w:p>
    <w:p w:rsidR="00576AE2" w:rsidRPr="004564AD" w:rsidRDefault="000C5FB2" w:rsidP="00E520CB">
      <w:pPr>
        <w:numPr>
          <w:ilvl w:val="0"/>
          <w:numId w:val="3"/>
        </w:numPr>
        <w:jc w:val="both"/>
        <w:rPr>
          <w:rFonts w:ascii="Arial" w:hAnsi="Arial" w:cs="Arial"/>
          <w:sz w:val="22"/>
          <w:szCs w:val="22"/>
        </w:rPr>
      </w:pPr>
      <w:r w:rsidRPr="004564AD">
        <w:rPr>
          <w:rFonts w:ascii="Arial" w:hAnsi="Arial" w:cs="Arial"/>
          <w:sz w:val="22"/>
          <w:szCs w:val="22"/>
        </w:rPr>
        <w:t>Richesse taxonomique</w:t>
      </w:r>
    </w:p>
    <w:p w:rsidR="00576AE2" w:rsidRPr="004564AD" w:rsidRDefault="000C5FB2" w:rsidP="00E520CB">
      <w:pPr>
        <w:numPr>
          <w:ilvl w:val="0"/>
          <w:numId w:val="3"/>
        </w:numPr>
        <w:jc w:val="both"/>
        <w:rPr>
          <w:rFonts w:ascii="Arial" w:hAnsi="Arial" w:cs="Arial"/>
          <w:sz w:val="22"/>
          <w:szCs w:val="22"/>
        </w:rPr>
      </w:pPr>
      <w:r w:rsidRPr="004564AD">
        <w:rPr>
          <w:rFonts w:ascii="Arial" w:hAnsi="Arial" w:cs="Arial"/>
          <w:sz w:val="22"/>
          <w:szCs w:val="22"/>
        </w:rPr>
        <w:t>Score ASPT (</w:t>
      </w:r>
      <w:proofErr w:type="spellStart"/>
      <w:r w:rsidRPr="004564AD">
        <w:rPr>
          <w:rFonts w:ascii="Arial" w:hAnsi="Arial" w:cs="Arial"/>
          <w:sz w:val="22"/>
          <w:szCs w:val="22"/>
        </w:rPr>
        <w:t>Average</w:t>
      </w:r>
      <w:proofErr w:type="spellEnd"/>
      <w:r w:rsidRPr="004564AD">
        <w:rPr>
          <w:rFonts w:ascii="Arial" w:hAnsi="Arial" w:cs="Arial"/>
          <w:sz w:val="22"/>
          <w:szCs w:val="22"/>
        </w:rPr>
        <w:t xml:space="preserve"> Score Per Taxon)</w:t>
      </w:r>
    </w:p>
    <w:p w:rsidR="00576AE2" w:rsidRPr="004564AD" w:rsidRDefault="000C5FB2" w:rsidP="00E520CB">
      <w:pPr>
        <w:numPr>
          <w:ilvl w:val="0"/>
          <w:numId w:val="3"/>
        </w:numPr>
        <w:jc w:val="both"/>
        <w:rPr>
          <w:rFonts w:ascii="Arial" w:hAnsi="Arial" w:cs="Arial"/>
          <w:sz w:val="22"/>
          <w:szCs w:val="22"/>
        </w:rPr>
      </w:pPr>
      <w:r w:rsidRPr="004564AD">
        <w:rPr>
          <w:rFonts w:ascii="Arial" w:hAnsi="Arial" w:cs="Arial"/>
          <w:sz w:val="22"/>
          <w:szCs w:val="22"/>
        </w:rPr>
        <w:t xml:space="preserve">Abondance relative de taxons </w:t>
      </w:r>
      <w:proofErr w:type="spellStart"/>
      <w:r w:rsidRPr="004564AD">
        <w:rPr>
          <w:rFonts w:ascii="Arial" w:hAnsi="Arial" w:cs="Arial"/>
          <w:sz w:val="22"/>
          <w:szCs w:val="22"/>
        </w:rPr>
        <w:t>polyvoltinistes</w:t>
      </w:r>
      <w:proofErr w:type="spellEnd"/>
    </w:p>
    <w:p w:rsidR="00576AE2" w:rsidRPr="004564AD" w:rsidRDefault="000C5FB2" w:rsidP="00E520CB">
      <w:pPr>
        <w:numPr>
          <w:ilvl w:val="0"/>
          <w:numId w:val="3"/>
        </w:numPr>
        <w:jc w:val="both"/>
        <w:rPr>
          <w:rFonts w:ascii="Arial" w:hAnsi="Arial" w:cs="Arial"/>
          <w:sz w:val="22"/>
          <w:szCs w:val="22"/>
        </w:rPr>
      </w:pPr>
      <w:r w:rsidRPr="004564AD">
        <w:rPr>
          <w:rFonts w:ascii="Arial" w:hAnsi="Arial" w:cs="Arial"/>
          <w:sz w:val="22"/>
          <w:szCs w:val="22"/>
        </w:rPr>
        <w:t>Abondance relative de taxons ovovivipares</w:t>
      </w:r>
    </w:p>
    <w:p w:rsidR="00576AE2" w:rsidRPr="004564AD" w:rsidRDefault="000C5FB2">
      <w:pPr>
        <w:pStyle w:val="FirstParagraph"/>
        <w:rPr>
          <w:rFonts w:ascii="Arial" w:hAnsi="Arial" w:cs="Arial"/>
          <w:sz w:val="22"/>
          <w:szCs w:val="22"/>
        </w:rPr>
      </w:pPr>
      <w:r w:rsidRPr="004564AD">
        <w:rPr>
          <w:rFonts w:ascii="Arial" w:hAnsi="Arial" w:cs="Arial"/>
          <w:sz w:val="22"/>
          <w:szCs w:val="22"/>
        </w:rPr>
        <w:t>A noter</w:t>
      </w:r>
      <w:r w:rsidRPr="004564AD">
        <w:rPr>
          <w:rFonts w:ascii="Arial" w:hAnsi="Arial" w:cs="Arial"/>
          <w:sz w:val="22"/>
          <w:szCs w:val="22"/>
        </w:rPr>
        <w:t xml:space="preserve"> que les deux premières métriques reflètent davantage une qualité de l’habitat, tandis que les suivantes sont plus représentatives de la qualité physico-chimique des masses d’eau ((</w:t>
      </w:r>
      <w:proofErr w:type="spellStart"/>
      <w:r w:rsidRPr="004564AD">
        <w:rPr>
          <w:rFonts w:ascii="Arial" w:hAnsi="Arial" w:cs="Arial"/>
          <w:sz w:val="22"/>
          <w:szCs w:val="22"/>
        </w:rPr>
        <w:t>Mondy</w:t>
      </w:r>
      <w:proofErr w:type="spellEnd"/>
      <w:r w:rsidRPr="004564AD">
        <w:rPr>
          <w:rFonts w:ascii="Arial" w:hAnsi="Arial" w:cs="Arial"/>
          <w:sz w:val="22"/>
          <w:szCs w:val="22"/>
        </w:rPr>
        <w:t xml:space="preserve"> &amp; </w:t>
      </w:r>
      <w:proofErr w:type="spellStart"/>
      <w:r w:rsidRPr="004564AD">
        <w:rPr>
          <w:rFonts w:ascii="Arial" w:hAnsi="Arial" w:cs="Arial"/>
          <w:sz w:val="22"/>
          <w:szCs w:val="22"/>
        </w:rPr>
        <w:t>Usseglio-Polatera</w:t>
      </w:r>
      <w:proofErr w:type="spellEnd"/>
      <w:r w:rsidRPr="004564AD">
        <w:rPr>
          <w:rFonts w:ascii="Arial" w:hAnsi="Arial" w:cs="Arial"/>
          <w:sz w:val="22"/>
          <w:szCs w:val="22"/>
        </w:rPr>
        <w:t>, 2013).</w:t>
      </w:r>
    </w:p>
    <w:p w:rsidR="00576AE2" w:rsidRPr="00E520CB" w:rsidRDefault="000C5FB2" w:rsidP="00E520CB">
      <w:pPr>
        <w:pStyle w:val="Titre4"/>
        <w:rPr>
          <w:rFonts w:ascii="Arial" w:hAnsi="Arial" w:cs="Arial"/>
        </w:rPr>
      </w:pPr>
      <w:bookmarkStart w:id="18" w:name="les-diatomées"/>
      <w:bookmarkEnd w:id="17"/>
      <w:r w:rsidRPr="00E520CB">
        <w:rPr>
          <w:rFonts w:ascii="Arial" w:hAnsi="Arial" w:cs="Arial"/>
        </w:rPr>
        <w:t>1.1.3) Les diatomées</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Les diatomées sont d</w:t>
      </w:r>
      <w:r w:rsidRPr="004564AD">
        <w:rPr>
          <w:rFonts w:ascii="Arial" w:hAnsi="Arial" w:cs="Arial"/>
          <w:sz w:val="22"/>
          <w:szCs w:val="22"/>
        </w:rPr>
        <w:t xml:space="preserve">es algues brunes unicellulaires microscopiques, mesurant 5µm à 500µm (Naim, 2025). Elles appartiennent à l’embranchement des </w:t>
      </w:r>
      <w:proofErr w:type="spellStart"/>
      <w:r w:rsidRPr="004564AD">
        <w:rPr>
          <w:rFonts w:ascii="Arial" w:hAnsi="Arial" w:cs="Arial"/>
          <w:sz w:val="22"/>
          <w:szCs w:val="22"/>
        </w:rPr>
        <w:t>Chromophytes</w:t>
      </w:r>
      <w:proofErr w:type="spellEnd"/>
      <w:r w:rsidRPr="004564AD">
        <w:rPr>
          <w:rFonts w:ascii="Arial" w:hAnsi="Arial" w:cs="Arial"/>
          <w:sz w:val="22"/>
          <w:szCs w:val="22"/>
        </w:rPr>
        <w:t>. Elles sont constituées d’un frustule siliceux et de matière organique végétale. Parmi les critères qui en font de bon</w:t>
      </w:r>
      <w:r w:rsidRPr="004564AD">
        <w:rPr>
          <w:rFonts w:ascii="Arial" w:hAnsi="Arial" w:cs="Arial"/>
          <w:sz w:val="22"/>
          <w:szCs w:val="22"/>
        </w:rPr>
        <w:t xml:space="preserve"> </w:t>
      </w:r>
      <w:proofErr w:type="spellStart"/>
      <w:r w:rsidRPr="004564AD">
        <w:rPr>
          <w:rFonts w:ascii="Arial" w:hAnsi="Arial" w:cs="Arial"/>
          <w:sz w:val="22"/>
          <w:szCs w:val="22"/>
        </w:rPr>
        <w:t>bio-indicateurs</w:t>
      </w:r>
      <w:proofErr w:type="spellEnd"/>
      <w:r w:rsidRPr="004564AD">
        <w:rPr>
          <w:rFonts w:ascii="Arial" w:hAnsi="Arial" w:cs="Arial"/>
          <w:sz w:val="22"/>
          <w:szCs w:val="22"/>
        </w:rPr>
        <w:t xml:space="preserve"> : cycle de vie rapide (efficace pour les impacts qui ont lieu sur une courte durée), caractère cosmopolite, grande diversité, sensibilité variable à la pollution, </w:t>
      </w:r>
      <w:proofErr w:type="spellStart"/>
      <w:r w:rsidRPr="004564AD">
        <w:rPr>
          <w:rFonts w:ascii="Arial" w:hAnsi="Arial" w:cs="Arial"/>
          <w:sz w:val="22"/>
          <w:szCs w:val="22"/>
        </w:rPr>
        <w:t>échantillonage</w:t>
      </w:r>
      <w:proofErr w:type="spellEnd"/>
      <w:r w:rsidRPr="004564AD">
        <w:rPr>
          <w:rFonts w:ascii="Arial" w:hAnsi="Arial" w:cs="Arial"/>
          <w:sz w:val="22"/>
          <w:szCs w:val="22"/>
        </w:rPr>
        <w:t xml:space="preserve"> aisé, conservation en laboratoire facile.</w:t>
      </w:r>
    </w:p>
    <w:p w:rsidR="00576AE2" w:rsidRPr="004564AD" w:rsidRDefault="000C5FB2" w:rsidP="00BB5440">
      <w:pPr>
        <w:pStyle w:val="Corpsdetexte"/>
        <w:jc w:val="both"/>
        <w:rPr>
          <w:rFonts w:ascii="Arial" w:hAnsi="Arial" w:cs="Arial"/>
          <w:sz w:val="22"/>
          <w:szCs w:val="22"/>
        </w:rPr>
      </w:pPr>
      <w:r w:rsidRPr="004564AD">
        <w:rPr>
          <w:rFonts w:ascii="Arial" w:hAnsi="Arial" w:cs="Arial"/>
          <w:sz w:val="22"/>
          <w:szCs w:val="22"/>
        </w:rPr>
        <w:t xml:space="preserve">Leur croissance est directement influencée par la température, l’intensité lumineuse, les caractéristiques hydrauliques et physico-chimiques. Les paramètres physico-chimiques influençant les diatomées sont : le pH, la </w:t>
      </w:r>
      <w:proofErr w:type="spellStart"/>
      <w:r w:rsidRPr="004564AD">
        <w:rPr>
          <w:rFonts w:ascii="Arial" w:hAnsi="Arial" w:cs="Arial"/>
          <w:sz w:val="22"/>
          <w:szCs w:val="22"/>
        </w:rPr>
        <w:t>trophie</w:t>
      </w:r>
      <w:proofErr w:type="spellEnd"/>
      <w:r w:rsidRPr="004564AD">
        <w:rPr>
          <w:rFonts w:ascii="Arial" w:hAnsi="Arial" w:cs="Arial"/>
          <w:sz w:val="22"/>
          <w:szCs w:val="22"/>
        </w:rPr>
        <w:t xml:space="preserve"> du milieu (nutriments azotés e</w:t>
      </w:r>
      <w:r w:rsidRPr="004564AD">
        <w:rPr>
          <w:rFonts w:ascii="Arial" w:hAnsi="Arial" w:cs="Arial"/>
          <w:sz w:val="22"/>
          <w:szCs w:val="22"/>
        </w:rPr>
        <w:t xml:space="preserve">t phosphorés), la </w:t>
      </w:r>
      <w:proofErr w:type="spellStart"/>
      <w:r w:rsidRPr="004564AD">
        <w:rPr>
          <w:rFonts w:ascii="Arial" w:hAnsi="Arial" w:cs="Arial"/>
          <w:sz w:val="22"/>
          <w:szCs w:val="22"/>
        </w:rPr>
        <w:t>saprobie</w:t>
      </w:r>
      <w:proofErr w:type="spellEnd"/>
      <w:r w:rsidRPr="004564AD">
        <w:rPr>
          <w:rFonts w:ascii="Arial" w:hAnsi="Arial" w:cs="Arial"/>
          <w:sz w:val="22"/>
          <w:szCs w:val="22"/>
        </w:rPr>
        <w:t xml:space="preserve"> et une faible oxygénation en eaux (DREAL, 2020). Les diatomées sont également sensibles à la conductivité (</w:t>
      </w:r>
      <w:proofErr w:type="spellStart"/>
      <w:r w:rsidRPr="004564AD">
        <w:rPr>
          <w:rFonts w:ascii="Arial" w:hAnsi="Arial" w:cs="Arial"/>
          <w:sz w:val="22"/>
          <w:szCs w:val="22"/>
        </w:rPr>
        <w:t>Bere</w:t>
      </w:r>
      <w:proofErr w:type="spellEnd"/>
      <w:r w:rsidRPr="004564AD">
        <w:rPr>
          <w:rFonts w:ascii="Arial" w:hAnsi="Arial" w:cs="Arial"/>
          <w:sz w:val="22"/>
          <w:szCs w:val="22"/>
        </w:rPr>
        <w:t xml:space="preserve"> et al., 2009). A mesure que la </w:t>
      </w:r>
      <w:proofErr w:type="spellStart"/>
      <w:r w:rsidRPr="004564AD">
        <w:rPr>
          <w:rFonts w:ascii="Arial" w:hAnsi="Arial" w:cs="Arial"/>
          <w:sz w:val="22"/>
          <w:szCs w:val="22"/>
        </w:rPr>
        <w:t>conductvité</w:t>
      </w:r>
      <w:proofErr w:type="spellEnd"/>
      <w:r w:rsidRPr="004564AD">
        <w:rPr>
          <w:rFonts w:ascii="Arial" w:hAnsi="Arial" w:cs="Arial"/>
          <w:sz w:val="22"/>
          <w:szCs w:val="22"/>
        </w:rPr>
        <w:t xml:space="preserve"> augmente, les espèces tolérantes à la conductivité élevée remplacent celle</w:t>
      </w:r>
      <w:r w:rsidRPr="004564AD">
        <w:rPr>
          <w:rFonts w:ascii="Arial" w:hAnsi="Arial" w:cs="Arial"/>
          <w:sz w:val="22"/>
          <w:szCs w:val="22"/>
        </w:rPr>
        <w:t>s qui sont moins tolérantes (</w:t>
      </w:r>
      <w:proofErr w:type="spellStart"/>
      <w:r w:rsidRPr="004564AD">
        <w:rPr>
          <w:rFonts w:ascii="Arial" w:hAnsi="Arial" w:cs="Arial"/>
          <w:sz w:val="22"/>
          <w:szCs w:val="22"/>
        </w:rPr>
        <w:t>Bere</w:t>
      </w:r>
      <w:proofErr w:type="spellEnd"/>
      <w:r w:rsidRPr="004564AD">
        <w:rPr>
          <w:rFonts w:ascii="Arial" w:hAnsi="Arial" w:cs="Arial"/>
          <w:sz w:val="22"/>
          <w:szCs w:val="22"/>
        </w:rPr>
        <w:t xml:space="preserve"> et al., 2009).</w:t>
      </w:r>
    </w:p>
    <w:p w:rsidR="00576AE2" w:rsidRPr="00BB5440" w:rsidRDefault="000C5FB2" w:rsidP="00BB5440">
      <w:pPr>
        <w:pStyle w:val="Titre4"/>
        <w:rPr>
          <w:rFonts w:ascii="Arial" w:hAnsi="Arial" w:cs="Arial"/>
        </w:rPr>
      </w:pPr>
      <w:bookmarkStart w:id="19" w:name="lindice-biologique-diatomique-ibd"/>
      <w:bookmarkEnd w:id="18"/>
      <w:r w:rsidRPr="00BB5440">
        <w:rPr>
          <w:rFonts w:ascii="Arial" w:hAnsi="Arial" w:cs="Arial"/>
        </w:rPr>
        <w:lastRenderedPageBreak/>
        <w:t>1.1.4) L’indice biologique diatomique (IBD)</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L’IBD correspond à une valeur calculée à partir d’une analyse de la flore diatomique benthique d’un cours d’eau de France métropolitaine, selon la norme NF T90-354</w:t>
      </w:r>
      <w:r w:rsidRPr="004564AD">
        <w:rPr>
          <w:rFonts w:ascii="Arial" w:hAnsi="Arial" w:cs="Arial"/>
          <w:sz w:val="22"/>
          <w:szCs w:val="22"/>
        </w:rPr>
        <w:t xml:space="preserve">, avril 2016 (SANDRE). Il est utilisé pour évaluer le niveau de dégradation de la qualité physico-chimique générale des cours d’eau (et plus particulièrement au regard de la </w:t>
      </w:r>
      <w:proofErr w:type="spellStart"/>
      <w:r w:rsidRPr="004564AD">
        <w:rPr>
          <w:rFonts w:ascii="Arial" w:hAnsi="Arial" w:cs="Arial"/>
          <w:sz w:val="22"/>
          <w:szCs w:val="22"/>
        </w:rPr>
        <w:t>trophie</w:t>
      </w:r>
      <w:proofErr w:type="spellEnd"/>
      <w:r w:rsidRPr="004564AD">
        <w:rPr>
          <w:rFonts w:ascii="Arial" w:hAnsi="Arial" w:cs="Arial"/>
          <w:sz w:val="22"/>
          <w:szCs w:val="22"/>
        </w:rPr>
        <w:t xml:space="preserve"> et la </w:t>
      </w:r>
      <w:proofErr w:type="spellStart"/>
      <w:r w:rsidRPr="004564AD">
        <w:rPr>
          <w:rFonts w:ascii="Arial" w:hAnsi="Arial" w:cs="Arial"/>
          <w:sz w:val="22"/>
          <w:szCs w:val="22"/>
        </w:rPr>
        <w:t>saprobie</w:t>
      </w:r>
      <w:proofErr w:type="spellEnd"/>
      <w:r w:rsidRPr="004564AD">
        <w:rPr>
          <w:rFonts w:ascii="Arial" w:hAnsi="Arial" w:cs="Arial"/>
          <w:sz w:val="22"/>
          <w:szCs w:val="22"/>
        </w:rPr>
        <w:t xml:space="preserve"> du milieu) (</w:t>
      </w:r>
      <w:proofErr w:type="spellStart"/>
      <w:r w:rsidRPr="004564AD">
        <w:rPr>
          <w:rFonts w:ascii="Arial" w:hAnsi="Arial" w:cs="Arial"/>
          <w:sz w:val="22"/>
          <w:szCs w:val="22"/>
        </w:rPr>
        <w:t>Reyjol</w:t>
      </w:r>
      <w:proofErr w:type="spellEnd"/>
      <w:r w:rsidRPr="004564AD">
        <w:rPr>
          <w:rFonts w:ascii="Arial" w:hAnsi="Arial" w:cs="Arial"/>
          <w:sz w:val="22"/>
          <w:szCs w:val="22"/>
        </w:rPr>
        <w:t xml:space="preserve"> et al., 2012). Il prend en compte l’abon</w:t>
      </w:r>
      <w:r w:rsidRPr="004564AD">
        <w:rPr>
          <w:rFonts w:ascii="Arial" w:hAnsi="Arial" w:cs="Arial"/>
          <w:sz w:val="22"/>
          <w:szCs w:val="22"/>
        </w:rPr>
        <w:t xml:space="preserve">dance de 209 taxons appariés, leur sensibilité à la pollution et leur faculté à s’adapter à différents milieux (DREAL, 2020). A noter que l’indice de </w:t>
      </w:r>
      <w:proofErr w:type="spellStart"/>
      <w:r w:rsidRPr="004564AD">
        <w:rPr>
          <w:rFonts w:ascii="Arial" w:hAnsi="Arial" w:cs="Arial"/>
          <w:sz w:val="22"/>
          <w:szCs w:val="22"/>
        </w:rPr>
        <w:t>polluo</w:t>
      </w:r>
      <w:proofErr w:type="spellEnd"/>
      <w:r w:rsidRPr="004564AD">
        <w:rPr>
          <w:rFonts w:ascii="Arial" w:hAnsi="Arial" w:cs="Arial"/>
          <w:sz w:val="22"/>
          <w:szCs w:val="22"/>
        </w:rPr>
        <w:t>-sensibilité spécifique, prend en compte la totalité des espèces présentes dans les inventaires et s</w:t>
      </w:r>
      <w:r w:rsidRPr="004564AD">
        <w:rPr>
          <w:rFonts w:ascii="Arial" w:hAnsi="Arial" w:cs="Arial"/>
          <w:sz w:val="22"/>
          <w:szCs w:val="22"/>
        </w:rPr>
        <w:t>e base sur l’abondance relative ainsi que leur sensibilité à la pollution.</w:t>
      </w:r>
    </w:p>
    <w:p w:rsidR="00576AE2" w:rsidRPr="004564AD" w:rsidRDefault="000C5FB2">
      <w:pPr>
        <w:pStyle w:val="Corpsdetexte"/>
        <w:rPr>
          <w:rFonts w:ascii="Arial" w:hAnsi="Arial" w:cs="Arial"/>
          <w:sz w:val="22"/>
          <w:szCs w:val="22"/>
        </w:rPr>
      </w:pPr>
      <w:hyperlink r:id="rId8">
        <w:r w:rsidRPr="004564AD">
          <w:rPr>
            <w:rStyle w:val="Lienhypertexte"/>
            <w:rFonts w:ascii="Arial" w:hAnsi="Arial" w:cs="Arial"/>
            <w:sz w:val="22"/>
            <w:szCs w:val="22"/>
          </w:rPr>
          <w:t>https://acces.ens-lyon.fr/acces/thematiques/biodiversite/dossiers-thematiques/biosurveillance-et-bioindicateurs/les-diatomees-bio-indicatrices-de-la-qualite-des-cours-d2019eau</w:t>
        </w:r>
      </w:hyperlink>
    </w:p>
    <w:p w:rsidR="00576AE2" w:rsidRPr="00BB5440" w:rsidRDefault="000C5FB2" w:rsidP="00BB5440">
      <w:pPr>
        <w:pStyle w:val="Titre3"/>
        <w:rPr>
          <w:rFonts w:ascii="Arial" w:hAnsi="Arial" w:cs="Arial"/>
        </w:rPr>
      </w:pPr>
      <w:bookmarkStart w:id="20" w:name="les-paramètres-physico-chimiques-étudiés"/>
      <w:bookmarkEnd w:id="15"/>
      <w:bookmarkEnd w:id="19"/>
      <w:r w:rsidRPr="00BB5440">
        <w:rPr>
          <w:rFonts w:ascii="Arial" w:hAnsi="Arial" w:cs="Arial"/>
        </w:rPr>
        <w:t>1.2) Les paramètres physico-chimiques étudiés</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Compte tenu des pres</w:t>
      </w:r>
      <w:r w:rsidRPr="004564AD">
        <w:rPr>
          <w:rFonts w:ascii="Arial" w:hAnsi="Arial" w:cs="Arial"/>
          <w:sz w:val="22"/>
          <w:szCs w:val="22"/>
        </w:rPr>
        <w:t>sions environnementales spécifiques au territoire breton affectant la qualité des masses d’eau, et au vu de leurs impacts négatifs avérés sur les communautés biologiques (</w:t>
      </w:r>
      <w:proofErr w:type="spellStart"/>
      <w:r w:rsidRPr="004564AD">
        <w:rPr>
          <w:rFonts w:ascii="Arial" w:hAnsi="Arial" w:cs="Arial"/>
          <w:sz w:val="22"/>
          <w:szCs w:val="22"/>
        </w:rPr>
        <w:t>Markert</w:t>
      </w:r>
      <w:proofErr w:type="spellEnd"/>
      <w:r w:rsidRPr="004564AD">
        <w:rPr>
          <w:rFonts w:ascii="Arial" w:hAnsi="Arial" w:cs="Arial"/>
          <w:sz w:val="22"/>
          <w:szCs w:val="22"/>
        </w:rPr>
        <w:t xml:space="preserve"> et al., 2023), une sélection de paramètres physico-chimiques a été opérée pou</w:t>
      </w:r>
      <w:r w:rsidRPr="004564AD">
        <w:rPr>
          <w:rFonts w:ascii="Arial" w:hAnsi="Arial" w:cs="Arial"/>
          <w:sz w:val="22"/>
          <w:szCs w:val="22"/>
        </w:rPr>
        <w:t xml:space="preserve">r cette étude. Ces variables sont essentielles pour caractériser les conditions du milieu et comprendre la réponse des </w:t>
      </w:r>
      <w:proofErr w:type="spellStart"/>
      <w:r w:rsidRPr="004564AD">
        <w:rPr>
          <w:rFonts w:ascii="Arial" w:hAnsi="Arial" w:cs="Arial"/>
          <w:sz w:val="22"/>
          <w:szCs w:val="22"/>
        </w:rPr>
        <w:t>bio-indicateurs</w:t>
      </w:r>
      <w:proofErr w:type="spellEnd"/>
      <w:r w:rsidRPr="004564AD">
        <w:rPr>
          <w:rFonts w:ascii="Arial" w:hAnsi="Arial" w:cs="Arial"/>
          <w:sz w:val="22"/>
          <w:szCs w:val="22"/>
        </w:rPr>
        <w:t>.</w:t>
      </w:r>
    </w:p>
    <w:p w:rsidR="00576AE2" w:rsidRPr="004564AD" w:rsidRDefault="000C5FB2" w:rsidP="00BB5440">
      <w:pPr>
        <w:pStyle w:val="Corpsdetexte"/>
        <w:jc w:val="both"/>
        <w:rPr>
          <w:rFonts w:ascii="Arial" w:hAnsi="Arial" w:cs="Arial"/>
          <w:sz w:val="22"/>
          <w:szCs w:val="22"/>
        </w:rPr>
      </w:pPr>
      <w:r w:rsidRPr="004564AD">
        <w:rPr>
          <w:rFonts w:ascii="Arial" w:hAnsi="Arial" w:cs="Arial"/>
          <w:sz w:val="22"/>
          <w:szCs w:val="22"/>
        </w:rPr>
        <w:t>Les paramètres retenus incluent :</w:t>
      </w:r>
    </w:p>
    <w:p w:rsidR="00576AE2" w:rsidRPr="004564AD" w:rsidRDefault="000C5FB2" w:rsidP="00BB5440">
      <w:pPr>
        <w:numPr>
          <w:ilvl w:val="0"/>
          <w:numId w:val="4"/>
        </w:numPr>
        <w:jc w:val="both"/>
        <w:rPr>
          <w:rFonts w:ascii="Arial" w:hAnsi="Arial" w:cs="Arial"/>
          <w:sz w:val="22"/>
          <w:szCs w:val="22"/>
        </w:rPr>
      </w:pPr>
      <w:r w:rsidRPr="004564AD">
        <w:rPr>
          <w:rFonts w:ascii="Arial" w:hAnsi="Arial" w:cs="Arial"/>
          <w:b/>
          <w:bCs/>
          <w:sz w:val="22"/>
          <w:szCs w:val="22"/>
        </w:rPr>
        <w:t>Les nutriments azotés et phosphorés</w:t>
      </w:r>
      <w:r w:rsidRPr="004564AD">
        <w:rPr>
          <w:rFonts w:ascii="Arial" w:hAnsi="Arial" w:cs="Arial"/>
          <w:sz w:val="22"/>
          <w:szCs w:val="22"/>
        </w:rPr>
        <w:t xml:space="preserve"> : cette catégorie englobe les nitrates, les nitrit</w:t>
      </w:r>
      <w:r w:rsidRPr="004564AD">
        <w:rPr>
          <w:rFonts w:ascii="Arial" w:hAnsi="Arial" w:cs="Arial"/>
          <w:sz w:val="22"/>
          <w:szCs w:val="22"/>
        </w:rPr>
        <w:t xml:space="preserve">es, l’ammonium, les </w:t>
      </w:r>
      <w:proofErr w:type="spellStart"/>
      <w:r w:rsidRPr="004564AD">
        <w:rPr>
          <w:rFonts w:ascii="Arial" w:hAnsi="Arial" w:cs="Arial"/>
          <w:sz w:val="22"/>
          <w:szCs w:val="22"/>
        </w:rPr>
        <w:t>orthophosphates</w:t>
      </w:r>
      <w:proofErr w:type="spellEnd"/>
      <w:r w:rsidRPr="004564AD">
        <w:rPr>
          <w:rFonts w:ascii="Arial" w:hAnsi="Arial" w:cs="Arial"/>
          <w:sz w:val="22"/>
          <w:szCs w:val="22"/>
        </w:rPr>
        <w:t xml:space="preserve"> et pour terminer le phosphore total. Une concentration excessive de ces nutriments est un moteur clé de l’eutrophisation, phénomène susceptible d’engendrer une anoxie du milieu par la dégradation de la matière organique.</w:t>
      </w:r>
      <w:r w:rsidRPr="004564AD">
        <w:rPr>
          <w:rFonts w:ascii="Arial" w:hAnsi="Arial" w:cs="Arial"/>
          <w:sz w:val="22"/>
          <w:szCs w:val="22"/>
        </w:rPr>
        <w:t xml:space="preserve"> De plus, certains de ces composés, comme l’ammonium sous sa forme non ionisée ou les nitrites après nitrification bactérienne, peuvent s’avérer toxiques au-delà de certains seuils (</w:t>
      </w:r>
      <w:proofErr w:type="spellStart"/>
      <w:r w:rsidRPr="004564AD">
        <w:rPr>
          <w:rFonts w:ascii="Arial" w:hAnsi="Arial" w:cs="Arial"/>
          <w:sz w:val="22"/>
          <w:szCs w:val="22"/>
        </w:rPr>
        <w:t>Shulz</w:t>
      </w:r>
      <w:proofErr w:type="spellEnd"/>
      <w:r w:rsidRPr="004564AD">
        <w:rPr>
          <w:rFonts w:ascii="Arial" w:hAnsi="Arial" w:cs="Arial"/>
          <w:sz w:val="22"/>
          <w:szCs w:val="22"/>
        </w:rPr>
        <w:t xml:space="preserve"> et al., 2001 ; </w:t>
      </w:r>
      <w:proofErr w:type="spellStart"/>
      <w:r w:rsidRPr="004564AD">
        <w:rPr>
          <w:rFonts w:ascii="Arial" w:hAnsi="Arial" w:cs="Arial"/>
          <w:sz w:val="22"/>
          <w:szCs w:val="22"/>
        </w:rPr>
        <w:t>Zang</w:t>
      </w:r>
      <w:proofErr w:type="spellEnd"/>
      <w:r w:rsidRPr="004564AD">
        <w:rPr>
          <w:rFonts w:ascii="Arial" w:hAnsi="Arial" w:cs="Arial"/>
          <w:sz w:val="22"/>
          <w:szCs w:val="22"/>
        </w:rPr>
        <w:t xml:space="preserve"> et al, 2023). Il est donc plausible d’anticiper </w:t>
      </w:r>
      <w:r w:rsidRPr="004564AD">
        <w:rPr>
          <w:rFonts w:ascii="Arial" w:hAnsi="Arial" w:cs="Arial"/>
          <w:sz w:val="22"/>
          <w:szCs w:val="22"/>
        </w:rPr>
        <w:t>une modification de la structure des communautés, se traduisant par le remplacement des espèces sensibles par des taxons plus tolérants à ce genre de pollution, tels que certains chironomes et oligochètes chez les macro-invertébrés.</w:t>
      </w:r>
    </w:p>
    <w:p w:rsidR="00576AE2" w:rsidRPr="004564AD" w:rsidRDefault="000C5FB2" w:rsidP="00BB5440">
      <w:pPr>
        <w:numPr>
          <w:ilvl w:val="0"/>
          <w:numId w:val="4"/>
        </w:numPr>
        <w:jc w:val="both"/>
        <w:rPr>
          <w:rFonts w:ascii="Arial" w:hAnsi="Arial" w:cs="Arial"/>
          <w:sz w:val="22"/>
          <w:szCs w:val="22"/>
        </w:rPr>
      </w:pPr>
      <w:r w:rsidRPr="004564AD">
        <w:rPr>
          <w:rFonts w:ascii="Arial" w:hAnsi="Arial" w:cs="Arial"/>
          <w:b/>
          <w:bCs/>
          <w:sz w:val="22"/>
          <w:szCs w:val="22"/>
        </w:rPr>
        <w:t xml:space="preserve">Les paramètres liés au </w:t>
      </w:r>
      <w:r w:rsidRPr="004564AD">
        <w:rPr>
          <w:rFonts w:ascii="Arial" w:hAnsi="Arial" w:cs="Arial"/>
          <w:b/>
          <w:bCs/>
          <w:sz w:val="22"/>
          <w:szCs w:val="22"/>
        </w:rPr>
        <w:t>bilan de l’oxygène</w:t>
      </w:r>
      <w:r w:rsidRPr="004564AD">
        <w:rPr>
          <w:rFonts w:ascii="Arial" w:hAnsi="Arial" w:cs="Arial"/>
          <w:sz w:val="22"/>
          <w:szCs w:val="22"/>
        </w:rPr>
        <w:t xml:space="preserve"> : ils comprennent l’oxygène dissous, le taux de saturation en O2, la demande biochimique en oxygène sur cinq jours et le carbone organique. Ces indicateurs sont cruciaux pour évaluer la capacité du milieu à maintenir la vie aquatique et </w:t>
      </w:r>
      <w:r w:rsidRPr="004564AD">
        <w:rPr>
          <w:rFonts w:ascii="Arial" w:hAnsi="Arial" w:cs="Arial"/>
          <w:sz w:val="22"/>
          <w:szCs w:val="22"/>
        </w:rPr>
        <w:t xml:space="preserve">à assimiler la charge organique. De plus, l’oxygène est un élément indispensable aux </w:t>
      </w:r>
      <w:proofErr w:type="spellStart"/>
      <w:r w:rsidRPr="004564AD">
        <w:rPr>
          <w:rFonts w:ascii="Arial" w:hAnsi="Arial" w:cs="Arial"/>
          <w:sz w:val="22"/>
          <w:szCs w:val="22"/>
        </w:rPr>
        <w:t>macroinvertébrés</w:t>
      </w:r>
      <w:proofErr w:type="spellEnd"/>
      <w:r w:rsidRPr="004564AD">
        <w:rPr>
          <w:rFonts w:ascii="Arial" w:hAnsi="Arial" w:cs="Arial"/>
          <w:sz w:val="22"/>
          <w:szCs w:val="22"/>
        </w:rPr>
        <w:t>.</w:t>
      </w:r>
    </w:p>
    <w:p w:rsidR="00576AE2" w:rsidRPr="004564AD" w:rsidRDefault="000C5FB2" w:rsidP="00BB5440">
      <w:pPr>
        <w:numPr>
          <w:ilvl w:val="0"/>
          <w:numId w:val="4"/>
        </w:numPr>
        <w:jc w:val="both"/>
        <w:rPr>
          <w:rFonts w:ascii="Arial" w:hAnsi="Arial" w:cs="Arial"/>
          <w:sz w:val="22"/>
          <w:szCs w:val="22"/>
        </w:rPr>
      </w:pPr>
      <w:r w:rsidRPr="004564AD">
        <w:rPr>
          <w:rFonts w:ascii="Arial" w:hAnsi="Arial" w:cs="Arial"/>
          <w:b/>
          <w:bCs/>
          <w:sz w:val="22"/>
          <w:szCs w:val="22"/>
        </w:rPr>
        <w:t>Les matières en suspension et la turbidité</w:t>
      </w:r>
      <w:r w:rsidRPr="004564AD">
        <w:rPr>
          <w:rFonts w:ascii="Arial" w:hAnsi="Arial" w:cs="Arial"/>
          <w:sz w:val="22"/>
          <w:szCs w:val="22"/>
        </w:rPr>
        <w:t xml:space="preserve"> : ces paramètres sont intrinsèquement liés, la turbidité étant directement influencée par la concentration en </w:t>
      </w:r>
      <w:r w:rsidRPr="004564AD">
        <w:rPr>
          <w:rFonts w:ascii="Arial" w:hAnsi="Arial" w:cs="Arial"/>
          <w:sz w:val="22"/>
          <w:szCs w:val="22"/>
        </w:rPr>
        <w:t>MES (J. I. Jones et al., 2011). Une charge élevée en MES peut induire un stress physique sur les organismes, entraîner une dégradation de l’habitat par abrasion ou colmatage du substrat, et réduire la pénétration de la lumière. Le colmatage des lits de cou</w:t>
      </w:r>
      <w:r w:rsidRPr="004564AD">
        <w:rPr>
          <w:rFonts w:ascii="Arial" w:hAnsi="Arial" w:cs="Arial"/>
          <w:sz w:val="22"/>
          <w:szCs w:val="22"/>
        </w:rPr>
        <w:t>rs d’eau par les sédiments fins réduit l’abondance des macro-invertébrés, avec des diminutions initiales pouvant atteindre 95 % (</w:t>
      </w:r>
      <w:proofErr w:type="spellStart"/>
      <w:r w:rsidRPr="004564AD">
        <w:rPr>
          <w:rFonts w:ascii="Arial" w:hAnsi="Arial" w:cs="Arial"/>
          <w:sz w:val="22"/>
          <w:szCs w:val="22"/>
        </w:rPr>
        <w:t>Newcombe</w:t>
      </w:r>
      <w:proofErr w:type="spellEnd"/>
      <w:r w:rsidRPr="004564AD">
        <w:rPr>
          <w:rFonts w:ascii="Arial" w:hAnsi="Arial" w:cs="Arial"/>
          <w:sz w:val="22"/>
          <w:szCs w:val="22"/>
        </w:rPr>
        <w:t xml:space="preserve"> &amp; McDonald, 1991, </w:t>
      </w:r>
      <w:r w:rsidRPr="004564AD">
        <w:rPr>
          <w:rFonts w:ascii="Arial" w:hAnsi="Arial" w:cs="Arial"/>
          <w:i/>
          <w:iCs/>
          <w:sz w:val="22"/>
          <w:szCs w:val="22"/>
        </w:rPr>
        <w:t>in</w:t>
      </w:r>
      <w:r w:rsidRPr="004564AD">
        <w:rPr>
          <w:rFonts w:ascii="Arial" w:hAnsi="Arial" w:cs="Arial"/>
          <w:sz w:val="22"/>
          <w:szCs w:val="22"/>
        </w:rPr>
        <w:t xml:space="preserve"> Gayraud et al., 2002). Quand les sédiments recouvrent 1/3 à 2/3 des substrats grossiers, l’habita</w:t>
      </w:r>
      <w:r w:rsidRPr="004564AD">
        <w:rPr>
          <w:rFonts w:ascii="Arial" w:hAnsi="Arial" w:cs="Arial"/>
          <w:sz w:val="22"/>
          <w:szCs w:val="22"/>
        </w:rPr>
        <w:t>t interstitiel diminue, entraînant une baisse des Éphéméroptères, Plécoptères et Trichoptères (EPT), qui sont les espèces caractéristiques de ces milieux (Gayraud et al., 2002). Parallèlement, les taxons fouisseurs comme les oligochètes et chironomes augme</w:t>
      </w:r>
      <w:r w:rsidRPr="004564AD">
        <w:rPr>
          <w:rFonts w:ascii="Arial" w:hAnsi="Arial" w:cs="Arial"/>
          <w:sz w:val="22"/>
          <w:szCs w:val="22"/>
        </w:rPr>
        <w:t xml:space="preserve">ntent. Au-delà de 2/3 de recouvrement, il ne </w:t>
      </w:r>
      <w:r w:rsidRPr="004564AD">
        <w:rPr>
          <w:rFonts w:ascii="Arial" w:hAnsi="Arial" w:cs="Arial"/>
          <w:sz w:val="22"/>
          <w:szCs w:val="22"/>
        </w:rPr>
        <w:lastRenderedPageBreak/>
        <w:t>s’agit plus d’une réduction mais d’une substitution d’habitat (</w:t>
      </w:r>
      <w:proofErr w:type="spellStart"/>
      <w:r w:rsidRPr="004564AD">
        <w:rPr>
          <w:rFonts w:ascii="Arial" w:hAnsi="Arial" w:cs="Arial"/>
          <w:sz w:val="22"/>
          <w:szCs w:val="22"/>
        </w:rPr>
        <w:t>Lenat</w:t>
      </w:r>
      <w:proofErr w:type="spellEnd"/>
      <w:r w:rsidRPr="004564AD">
        <w:rPr>
          <w:rFonts w:ascii="Arial" w:hAnsi="Arial" w:cs="Arial"/>
          <w:sz w:val="22"/>
          <w:szCs w:val="22"/>
        </w:rPr>
        <w:t xml:space="preserve"> et al., 1981), ce qui amplifie ces changements faunistiques (Gayraud et al., 2002).</w:t>
      </w:r>
    </w:p>
    <w:p w:rsidR="00576AE2" w:rsidRPr="004564AD" w:rsidRDefault="000C5FB2" w:rsidP="00BB5440">
      <w:pPr>
        <w:numPr>
          <w:ilvl w:val="0"/>
          <w:numId w:val="4"/>
        </w:numPr>
        <w:jc w:val="both"/>
        <w:rPr>
          <w:rFonts w:ascii="Arial" w:hAnsi="Arial" w:cs="Arial"/>
          <w:sz w:val="22"/>
          <w:szCs w:val="22"/>
        </w:rPr>
      </w:pPr>
      <w:r w:rsidRPr="004564AD">
        <w:rPr>
          <w:rFonts w:ascii="Arial" w:hAnsi="Arial" w:cs="Arial"/>
          <w:b/>
          <w:bCs/>
          <w:sz w:val="22"/>
          <w:szCs w:val="22"/>
        </w:rPr>
        <w:t>Le pH (acidification) et la conductivit</w:t>
      </w:r>
      <w:r w:rsidRPr="004564AD">
        <w:rPr>
          <w:rFonts w:ascii="Arial" w:hAnsi="Arial" w:cs="Arial"/>
          <w:sz w:val="22"/>
          <w:szCs w:val="22"/>
        </w:rPr>
        <w:t>é : Le pH est un in</w:t>
      </w:r>
      <w:r w:rsidRPr="004564AD">
        <w:rPr>
          <w:rFonts w:ascii="Arial" w:hAnsi="Arial" w:cs="Arial"/>
          <w:sz w:val="22"/>
          <w:szCs w:val="22"/>
        </w:rPr>
        <w:t>dicateur de l’acidité ou de l’alcalinité du milieu, paramètre fondamental qui affecte directement la biodisponibilité de nombreux polluants et la physiologie des organismes. La conductivité, quant à elle, renseigne sur la concentration totale en ions disso</w:t>
      </w:r>
      <w:r w:rsidRPr="004564AD">
        <w:rPr>
          <w:rFonts w:ascii="Arial" w:hAnsi="Arial" w:cs="Arial"/>
          <w:sz w:val="22"/>
          <w:szCs w:val="22"/>
        </w:rPr>
        <w:t>us dans l’eau, pouvant signaler des apports en sels ou d’autres contaminants (Allan et Castillo, 2007).</w:t>
      </w:r>
    </w:p>
    <w:p w:rsidR="00576AE2" w:rsidRPr="004564AD" w:rsidRDefault="000C5FB2" w:rsidP="00BB5440">
      <w:pPr>
        <w:numPr>
          <w:ilvl w:val="0"/>
          <w:numId w:val="4"/>
        </w:numPr>
        <w:jc w:val="both"/>
        <w:rPr>
          <w:rFonts w:ascii="Arial" w:hAnsi="Arial" w:cs="Arial"/>
          <w:sz w:val="22"/>
          <w:szCs w:val="22"/>
        </w:rPr>
      </w:pPr>
      <w:r w:rsidRPr="004564AD">
        <w:rPr>
          <w:rFonts w:ascii="Arial" w:hAnsi="Arial" w:cs="Arial"/>
          <w:b/>
          <w:bCs/>
          <w:sz w:val="22"/>
          <w:szCs w:val="22"/>
        </w:rPr>
        <w:t>La température</w:t>
      </w:r>
      <w:r w:rsidRPr="004564AD">
        <w:rPr>
          <w:rFonts w:ascii="Arial" w:hAnsi="Arial" w:cs="Arial"/>
          <w:sz w:val="22"/>
          <w:szCs w:val="22"/>
        </w:rPr>
        <w:t xml:space="preserve"> : Dans un contexte de changement climatique, la température de l’eau est un facteur déterminant. Elle influence directement le métabolism</w:t>
      </w:r>
      <w:r w:rsidRPr="004564AD">
        <w:rPr>
          <w:rFonts w:ascii="Arial" w:hAnsi="Arial" w:cs="Arial"/>
          <w:sz w:val="22"/>
          <w:szCs w:val="22"/>
        </w:rPr>
        <w:t>e et les traits de vie des organismes aquatiques (</w:t>
      </w:r>
      <w:proofErr w:type="spellStart"/>
      <w:r w:rsidRPr="004564AD">
        <w:rPr>
          <w:rFonts w:ascii="Arial" w:hAnsi="Arial" w:cs="Arial"/>
          <w:sz w:val="22"/>
          <w:szCs w:val="22"/>
        </w:rPr>
        <w:t>Daufresne</w:t>
      </w:r>
      <w:proofErr w:type="spellEnd"/>
      <w:r w:rsidRPr="004564AD">
        <w:rPr>
          <w:rFonts w:ascii="Arial" w:hAnsi="Arial" w:cs="Arial"/>
          <w:sz w:val="22"/>
          <w:szCs w:val="22"/>
        </w:rPr>
        <w:t xml:space="preserve"> et al., 2003), et des fluctuations thermiques peuvent induire un stress physiologique significatif, modulant ainsi la vulnérabilité des espèces à d’autres pressions.</w:t>
      </w:r>
    </w:p>
    <w:p w:rsidR="00576AE2" w:rsidRPr="004564AD" w:rsidRDefault="000C5FB2">
      <w:pPr>
        <w:pStyle w:val="FirstParagraph"/>
        <w:rPr>
          <w:rFonts w:ascii="Arial" w:hAnsi="Arial" w:cs="Arial"/>
          <w:sz w:val="22"/>
          <w:szCs w:val="22"/>
        </w:rPr>
      </w:pPr>
      <w:hyperlink r:id="rId9">
        <w:r w:rsidRPr="004564AD">
          <w:rPr>
            <w:rStyle w:val="Lienhypertexte"/>
            <w:rFonts w:ascii="Arial" w:hAnsi="Arial" w:cs="Arial"/>
            <w:sz w:val="22"/>
            <w:szCs w:val="22"/>
          </w:rPr>
          <w:t>https://onlinelibrary.wiley.com/doi/full/10.1002/rra.1516</w:t>
        </w:r>
      </w:hyperlink>
    </w:p>
    <w:p w:rsidR="00576AE2" w:rsidRPr="00BB5440" w:rsidRDefault="000C5FB2" w:rsidP="00BB5440">
      <w:pPr>
        <w:pStyle w:val="Titre3"/>
        <w:rPr>
          <w:rFonts w:ascii="Arial" w:hAnsi="Arial" w:cs="Arial"/>
        </w:rPr>
      </w:pPr>
      <w:bookmarkStart w:id="21" w:name="origine-des-données"/>
      <w:bookmarkEnd w:id="20"/>
      <w:r w:rsidRPr="00BB5440">
        <w:rPr>
          <w:rFonts w:ascii="Arial" w:hAnsi="Arial" w:cs="Arial"/>
        </w:rPr>
        <w:t>1.3) Origine des données</w:t>
      </w:r>
    </w:p>
    <w:p w:rsidR="00576AE2" w:rsidRPr="004564AD" w:rsidRDefault="000C5FB2">
      <w:pPr>
        <w:pStyle w:val="FirstParagraph"/>
        <w:rPr>
          <w:rFonts w:ascii="Arial" w:hAnsi="Arial" w:cs="Arial"/>
          <w:sz w:val="22"/>
          <w:szCs w:val="22"/>
        </w:rPr>
      </w:pPr>
      <w:r w:rsidRPr="004564AD">
        <w:rPr>
          <w:rFonts w:ascii="Arial" w:hAnsi="Arial" w:cs="Arial"/>
          <w:sz w:val="22"/>
          <w:szCs w:val="22"/>
        </w:rPr>
        <w:t>Les données sont extraites à partir d’</w:t>
      </w:r>
      <w:proofErr w:type="spellStart"/>
      <w:r w:rsidRPr="004564AD">
        <w:rPr>
          <w:rFonts w:ascii="Arial" w:hAnsi="Arial" w:cs="Arial"/>
          <w:sz w:val="22"/>
          <w:szCs w:val="22"/>
        </w:rPr>
        <w:t>Hub’eau</w:t>
      </w:r>
      <w:proofErr w:type="spellEnd"/>
      <w:r w:rsidRPr="004564AD">
        <w:rPr>
          <w:rFonts w:ascii="Arial" w:hAnsi="Arial" w:cs="Arial"/>
          <w:sz w:val="22"/>
          <w:szCs w:val="22"/>
        </w:rPr>
        <w:t>, service proposé par Eau France. Des API sont mis à disposition, ce qui favorise</w:t>
      </w:r>
      <w:r w:rsidRPr="004564AD">
        <w:rPr>
          <w:rFonts w:ascii="Arial" w:hAnsi="Arial" w:cs="Arial"/>
          <w:sz w:val="22"/>
          <w:szCs w:val="22"/>
        </w:rPr>
        <w:t xml:space="preserve"> l’utilisation des données pour leur traitement sur le logiciel R. Cela permet la reproductibilité des scripts entre les utilisateurs.</w:t>
      </w:r>
    </w:p>
    <w:p w:rsidR="00576AE2" w:rsidRPr="00BB5440" w:rsidRDefault="000C5FB2" w:rsidP="00BB5440">
      <w:pPr>
        <w:pStyle w:val="Titre3"/>
        <w:rPr>
          <w:rFonts w:ascii="Arial" w:hAnsi="Arial" w:cs="Arial"/>
        </w:rPr>
      </w:pPr>
      <w:bookmarkStart w:id="22" w:name="prétraitement-et-qualité-des-données"/>
      <w:bookmarkEnd w:id="21"/>
      <w:r w:rsidRPr="00BB5440">
        <w:rPr>
          <w:rFonts w:ascii="Arial" w:hAnsi="Arial" w:cs="Arial"/>
        </w:rPr>
        <w:t>1.4) Prétraitement et qualité des données</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 xml:space="preserve">Le prétraitement consiste en la succession de plusieurs étapes : </w:t>
      </w:r>
      <w:r w:rsidR="00BB5440" w:rsidRPr="004564AD">
        <w:rPr>
          <w:rFonts w:ascii="Arial" w:hAnsi="Arial" w:cs="Arial"/>
          <w:sz w:val="22"/>
          <w:szCs w:val="22"/>
        </w:rPr>
        <w:t>sélection</w:t>
      </w:r>
      <w:r w:rsidRPr="004564AD">
        <w:rPr>
          <w:rFonts w:ascii="Arial" w:hAnsi="Arial" w:cs="Arial"/>
          <w:sz w:val="22"/>
          <w:szCs w:val="22"/>
        </w:rPr>
        <w:t xml:space="preserve"> des </w:t>
      </w:r>
      <w:r w:rsidRPr="004564AD">
        <w:rPr>
          <w:rFonts w:ascii="Arial" w:hAnsi="Arial" w:cs="Arial"/>
          <w:sz w:val="22"/>
          <w:szCs w:val="22"/>
        </w:rPr>
        <w:t xml:space="preserve">données, </w:t>
      </w:r>
      <w:r w:rsidR="00BB5440" w:rsidRPr="004564AD">
        <w:rPr>
          <w:rFonts w:ascii="Arial" w:hAnsi="Arial" w:cs="Arial"/>
          <w:sz w:val="22"/>
          <w:szCs w:val="22"/>
        </w:rPr>
        <w:t>renommage</w:t>
      </w:r>
      <w:r w:rsidRPr="004564AD">
        <w:rPr>
          <w:rFonts w:ascii="Arial" w:hAnsi="Arial" w:cs="Arial"/>
          <w:sz w:val="22"/>
          <w:szCs w:val="22"/>
        </w:rPr>
        <w:t xml:space="preserve"> des variables pour l’uniformisation entre les jeux de données, contrôle des doublons. Cette étape est suivie par des statistiques descriptives, ayant pour but de décrire le jeu de données. Celles-ci permettent de repérer puis supprimer </w:t>
      </w:r>
      <w:r w:rsidRPr="004564AD">
        <w:rPr>
          <w:rFonts w:ascii="Arial" w:hAnsi="Arial" w:cs="Arial"/>
          <w:sz w:val="22"/>
          <w:szCs w:val="22"/>
        </w:rPr>
        <w:t xml:space="preserve">les valeurs aberrantes </w:t>
      </w:r>
      <w:r w:rsidRPr="004564AD">
        <w:rPr>
          <w:rFonts w:ascii="Arial" w:hAnsi="Arial" w:cs="Arial"/>
          <w:b/>
          <w:bCs/>
          <w:sz w:val="22"/>
          <w:szCs w:val="22"/>
        </w:rPr>
        <w:t>(annexe formule)</w:t>
      </w:r>
      <w:r w:rsidRPr="004564AD">
        <w:rPr>
          <w:rFonts w:ascii="Arial" w:hAnsi="Arial" w:cs="Arial"/>
          <w:sz w:val="22"/>
          <w:szCs w:val="22"/>
        </w:rPr>
        <w:t>. La visualisation de la qualité du jeu de données est essentielle pour la suite de l’étude, ceci passe par le contrôle du nombre de valeur manquantes au sein de chaque station de prélèvement.</w:t>
      </w:r>
    </w:p>
    <w:p w:rsidR="00576AE2" w:rsidRPr="00BB5440" w:rsidRDefault="000C5FB2" w:rsidP="00BB5440">
      <w:pPr>
        <w:pStyle w:val="Titre2"/>
        <w:rPr>
          <w:rFonts w:ascii="Arial" w:hAnsi="Arial" w:cs="Arial"/>
        </w:rPr>
      </w:pPr>
      <w:bookmarkStart w:id="23" w:name="analyses"/>
      <w:bookmarkEnd w:id="14"/>
      <w:bookmarkEnd w:id="22"/>
      <w:r w:rsidRPr="00BB5440">
        <w:rPr>
          <w:rFonts w:ascii="Arial" w:hAnsi="Arial" w:cs="Arial"/>
        </w:rPr>
        <w:t>2) Analyses</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Pour investi</w:t>
      </w:r>
      <w:r w:rsidRPr="004564AD">
        <w:rPr>
          <w:rFonts w:ascii="Arial" w:hAnsi="Arial" w:cs="Arial"/>
          <w:sz w:val="22"/>
          <w:szCs w:val="22"/>
        </w:rPr>
        <w:t xml:space="preserve">guer la réponse biologique des communautés de macro-invertébrés et diatomées aux pressions physico-chimiques, une approche exploratoire rigoureuse est menée. Les méthodes statistiques choisies visent à explorer les caractéristiques des données, identifier </w:t>
      </w:r>
      <w:r w:rsidRPr="004564AD">
        <w:rPr>
          <w:rFonts w:ascii="Arial" w:hAnsi="Arial" w:cs="Arial"/>
          <w:sz w:val="22"/>
          <w:szCs w:val="22"/>
        </w:rPr>
        <w:t>les relations entre variables et synthétiser l’information complexe. Ces choix méthodologiques contribuent à une meilleure compréhension des interactions écologiques et environnementales.</w:t>
      </w:r>
    </w:p>
    <w:p w:rsidR="00576AE2" w:rsidRPr="00BB5440" w:rsidRDefault="000C5FB2" w:rsidP="00BB5440">
      <w:pPr>
        <w:pStyle w:val="Titre3"/>
        <w:rPr>
          <w:rFonts w:ascii="Arial" w:hAnsi="Arial" w:cs="Arial"/>
        </w:rPr>
      </w:pPr>
      <w:bookmarkStart w:id="24" w:name="analyse-univariée"/>
      <w:r w:rsidRPr="00BB5440">
        <w:rPr>
          <w:rFonts w:ascii="Arial" w:hAnsi="Arial" w:cs="Arial"/>
        </w:rPr>
        <w:t>2.1) Analyse univariée</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Cette phase exploratoire est cruciale pour co</w:t>
      </w:r>
      <w:r w:rsidRPr="004564AD">
        <w:rPr>
          <w:rFonts w:ascii="Arial" w:hAnsi="Arial" w:cs="Arial"/>
          <w:sz w:val="22"/>
          <w:szCs w:val="22"/>
        </w:rPr>
        <w:t>mprendre la distribution de chaque variable, détecter d’éventuelles valeurs aberrantes et évaluer la normalité des données. Des statistiques descriptives seront calculées pour chaque variable. Cette analyse préliminaire permet d’identifier les transformati</w:t>
      </w:r>
      <w:r w:rsidRPr="004564AD">
        <w:rPr>
          <w:rFonts w:ascii="Arial" w:hAnsi="Arial" w:cs="Arial"/>
          <w:sz w:val="22"/>
          <w:szCs w:val="22"/>
        </w:rPr>
        <w:t>ons nécessaires avant d’appliquer des méthodes statistiques plus complexes, assurant ainsi la validité des tests suivants.</w:t>
      </w:r>
    </w:p>
    <w:p w:rsidR="00576AE2" w:rsidRPr="00BB5440" w:rsidRDefault="000C5FB2" w:rsidP="00BB5440">
      <w:pPr>
        <w:pStyle w:val="Titre3"/>
        <w:rPr>
          <w:rFonts w:ascii="Arial" w:hAnsi="Arial" w:cs="Arial"/>
        </w:rPr>
      </w:pPr>
      <w:bookmarkStart w:id="25" w:name="analyse-bivariée"/>
      <w:bookmarkEnd w:id="24"/>
      <w:r w:rsidRPr="00BB5440">
        <w:rPr>
          <w:rFonts w:ascii="Arial" w:hAnsi="Arial" w:cs="Arial"/>
        </w:rPr>
        <w:t>2.2) Analyse bivariée</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Des matrices corrélations de Spearman sera construite afin d’identifier et de quantifier les liens entre les va</w:t>
      </w:r>
      <w:r w:rsidRPr="004564AD">
        <w:rPr>
          <w:rFonts w:ascii="Arial" w:hAnsi="Arial" w:cs="Arial"/>
          <w:sz w:val="22"/>
          <w:szCs w:val="22"/>
        </w:rPr>
        <w:t xml:space="preserve">riables. Ce choix se justifie par sa robustesse aux distributions non normales et sa </w:t>
      </w:r>
      <w:r w:rsidRPr="004564AD">
        <w:rPr>
          <w:rFonts w:ascii="Arial" w:hAnsi="Arial" w:cs="Arial"/>
          <w:sz w:val="22"/>
          <w:szCs w:val="22"/>
        </w:rPr>
        <w:lastRenderedPageBreak/>
        <w:t>capacité à détecter des relations monotones non linéaires, caractéristiques fréquentes des données environnementales. Une représentation graphique de ces corrélations, inc</w:t>
      </w:r>
      <w:r w:rsidRPr="004564AD">
        <w:rPr>
          <w:rFonts w:ascii="Arial" w:hAnsi="Arial" w:cs="Arial"/>
          <w:sz w:val="22"/>
          <w:szCs w:val="22"/>
        </w:rPr>
        <w:t xml:space="preserve">luant leur significativité, sera également réalisée, notamment par l’utilisation de la fonction </w:t>
      </w:r>
      <w:proofErr w:type="spellStart"/>
      <w:r w:rsidRPr="004564AD">
        <w:rPr>
          <w:rFonts w:ascii="Arial" w:hAnsi="Arial" w:cs="Arial"/>
          <w:sz w:val="22"/>
          <w:szCs w:val="22"/>
        </w:rPr>
        <w:t>ggpairs</w:t>
      </w:r>
      <w:proofErr w:type="spellEnd"/>
      <w:r w:rsidRPr="004564AD">
        <w:rPr>
          <w:rFonts w:ascii="Arial" w:hAnsi="Arial" w:cs="Arial"/>
          <w:sz w:val="22"/>
          <w:szCs w:val="22"/>
        </w:rPr>
        <w:t>.</w:t>
      </w:r>
    </w:p>
    <w:p w:rsidR="00576AE2" w:rsidRPr="004564AD" w:rsidRDefault="000C5FB2" w:rsidP="00BB5440">
      <w:pPr>
        <w:pStyle w:val="Corpsdetexte"/>
        <w:jc w:val="both"/>
        <w:rPr>
          <w:rFonts w:ascii="Arial" w:hAnsi="Arial" w:cs="Arial"/>
          <w:sz w:val="22"/>
          <w:szCs w:val="22"/>
        </w:rPr>
      </w:pPr>
      <w:r w:rsidRPr="004564AD">
        <w:rPr>
          <w:rFonts w:ascii="Arial" w:hAnsi="Arial" w:cs="Arial"/>
          <w:sz w:val="22"/>
          <w:szCs w:val="22"/>
        </w:rPr>
        <w:t>Elles permettent d’identifier les variables plus ou moins indépendantes et sont une aide à l’</w:t>
      </w:r>
      <w:r w:rsidR="00BB5440" w:rsidRPr="004564AD">
        <w:rPr>
          <w:rFonts w:ascii="Arial" w:hAnsi="Arial" w:cs="Arial"/>
          <w:sz w:val="22"/>
          <w:szCs w:val="22"/>
        </w:rPr>
        <w:t>interprétation</w:t>
      </w:r>
      <w:r w:rsidRPr="004564AD">
        <w:rPr>
          <w:rFonts w:ascii="Arial" w:hAnsi="Arial" w:cs="Arial"/>
          <w:sz w:val="22"/>
          <w:szCs w:val="22"/>
        </w:rPr>
        <w:t xml:space="preserve"> de l’analyse des composantes principales (A</w:t>
      </w:r>
      <w:r w:rsidRPr="004564AD">
        <w:rPr>
          <w:rFonts w:ascii="Arial" w:hAnsi="Arial" w:cs="Arial"/>
          <w:sz w:val="22"/>
          <w:szCs w:val="22"/>
        </w:rPr>
        <w:t xml:space="preserve">CP), qui guide la </w:t>
      </w:r>
      <w:r w:rsidR="00BB5440" w:rsidRPr="004564AD">
        <w:rPr>
          <w:rFonts w:ascii="Arial" w:hAnsi="Arial" w:cs="Arial"/>
          <w:sz w:val="22"/>
          <w:szCs w:val="22"/>
        </w:rPr>
        <w:t>sélection</w:t>
      </w:r>
      <w:r w:rsidRPr="004564AD">
        <w:rPr>
          <w:rFonts w:ascii="Arial" w:hAnsi="Arial" w:cs="Arial"/>
          <w:sz w:val="22"/>
          <w:szCs w:val="22"/>
        </w:rPr>
        <w:t xml:space="preserve"> des variables explicatives. En effet, la </w:t>
      </w:r>
      <w:proofErr w:type="spellStart"/>
      <w:r w:rsidRPr="004564AD">
        <w:rPr>
          <w:rFonts w:ascii="Arial" w:hAnsi="Arial" w:cs="Arial"/>
          <w:sz w:val="22"/>
          <w:szCs w:val="22"/>
        </w:rPr>
        <w:t>multicolinéarité</w:t>
      </w:r>
      <w:proofErr w:type="spellEnd"/>
      <w:r w:rsidRPr="004564AD">
        <w:rPr>
          <w:rFonts w:ascii="Arial" w:hAnsi="Arial" w:cs="Arial"/>
          <w:sz w:val="22"/>
          <w:szCs w:val="22"/>
        </w:rPr>
        <w:t xml:space="preserve"> doit être évitée lors de la modélisation.</w:t>
      </w:r>
    </w:p>
    <w:p w:rsidR="00576AE2" w:rsidRPr="00BB5440" w:rsidRDefault="000C5FB2" w:rsidP="00BB5440">
      <w:pPr>
        <w:pStyle w:val="Titre3"/>
        <w:rPr>
          <w:rFonts w:ascii="Arial" w:hAnsi="Arial" w:cs="Arial"/>
        </w:rPr>
      </w:pPr>
      <w:bookmarkStart w:id="26" w:name="analyse-multivariée"/>
      <w:bookmarkEnd w:id="25"/>
      <w:r w:rsidRPr="00BB5440">
        <w:rPr>
          <w:rFonts w:ascii="Arial" w:hAnsi="Arial" w:cs="Arial"/>
        </w:rPr>
        <w:t>2.3) Analyse multivariée</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 xml:space="preserve">L’analyse en composante principale est une méthode statistique permettant de synthétiser les relations </w:t>
      </w:r>
      <w:r w:rsidRPr="004564AD">
        <w:rPr>
          <w:rFonts w:ascii="Arial" w:hAnsi="Arial" w:cs="Arial"/>
          <w:sz w:val="22"/>
          <w:szCs w:val="22"/>
        </w:rPr>
        <w:t>entre plusieurs variables différentes. La réduction de dimensionnalité transforme l’ensemble de variables corrélées en un nouvel ensemble de variables non corrélées, appelées composantes principales. Ces composantes capturent la majeure partie de la varian</w:t>
      </w:r>
      <w:r w:rsidRPr="004564AD">
        <w:rPr>
          <w:rFonts w:ascii="Arial" w:hAnsi="Arial" w:cs="Arial"/>
          <w:sz w:val="22"/>
          <w:szCs w:val="22"/>
        </w:rPr>
        <w:t>ce totale des données et permettent de visualiser les patterns de variation ainsi que les relations d’interdépendance entre les paramètres. En projetant les sites d’échantillonnage et les variables dans un espace à dimensions réduites, l’ACP facilitera l’i</w:t>
      </w:r>
      <w:r w:rsidRPr="004564AD">
        <w:rPr>
          <w:rFonts w:ascii="Arial" w:hAnsi="Arial" w:cs="Arial"/>
          <w:sz w:val="22"/>
          <w:szCs w:val="22"/>
        </w:rPr>
        <w:t xml:space="preserve">dentification des gradients environnementaux et des groupes de paramètres </w:t>
      </w:r>
      <w:proofErr w:type="spellStart"/>
      <w:r w:rsidRPr="004564AD">
        <w:rPr>
          <w:rFonts w:ascii="Arial" w:hAnsi="Arial" w:cs="Arial"/>
          <w:sz w:val="22"/>
          <w:szCs w:val="22"/>
        </w:rPr>
        <w:t>co-variant</w:t>
      </w:r>
      <w:r w:rsidR="00BB5440">
        <w:rPr>
          <w:rFonts w:ascii="Arial" w:hAnsi="Arial" w:cs="Arial"/>
          <w:sz w:val="22"/>
          <w:szCs w:val="22"/>
        </w:rPr>
        <w:t>s</w:t>
      </w:r>
      <w:proofErr w:type="spellEnd"/>
      <w:r w:rsidRPr="004564AD">
        <w:rPr>
          <w:rFonts w:ascii="Arial" w:hAnsi="Arial" w:cs="Arial"/>
          <w:sz w:val="22"/>
          <w:szCs w:val="22"/>
        </w:rPr>
        <w:t>, offrant ainsi une synthèse visuelle et quantitative des pressions environnementales.</w:t>
      </w:r>
    </w:p>
    <w:p w:rsidR="00576AE2" w:rsidRPr="00BB5440" w:rsidRDefault="000C5FB2" w:rsidP="00BB5440">
      <w:pPr>
        <w:pStyle w:val="Titre3"/>
        <w:rPr>
          <w:rFonts w:ascii="Arial" w:hAnsi="Arial" w:cs="Arial"/>
        </w:rPr>
      </w:pPr>
      <w:bookmarkStart w:id="27" w:name="X3953b75ebdefd5548acb41ea4e41fc95de29caf"/>
      <w:bookmarkEnd w:id="26"/>
      <w:r w:rsidRPr="00BB5440">
        <w:rPr>
          <w:rFonts w:ascii="Arial" w:hAnsi="Arial" w:cs="Arial"/>
        </w:rPr>
        <w:t>2.4) Modélisation GLM (</w:t>
      </w:r>
      <w:proofErr w:type="spellStart"/>
      <w:r w:rsidRPr="00BB5440">
        <w:rPr>
          <w:rFonts w:ascii="Arial" w:hAnsi="Arial" w:cs="Arial"/>
        </w:rPr>
        <w:t>Generalized</w:t>
      </w:r>
      <w:proofErr w:type="spellEnd"/>
      <w:r w:rsidRPr="00BB5440">
        <w:rPr>
          <w:rFonts w:ascii="Arial" w:hAnsi="Arial" w:cs="Arial"/>
        </w:rPr>
        <w:t xml:space="preserve"> </w:t>
      </w:r>
      <w:proofErr w:type="spellStart"/>
      <w:r w:rsidRPr="00BB5440">
        <w:rPr>
          <w:rFonts w:ascii="Arial" w:hAnsi="Arial" w:cs="Arial"/>
        </w:rPr>
        <w:t>linear</w:t>
      </w:r>
      <w:proofErr w:type="spellEnd"/>
      <w:r w:rsidRPr="00BB5440">
        <w:rPr>
          <w:rFonts w:ascii="Arial" w:hAnsi="Arial" w:cs="Arial"/>
        </w:rPr>
        <w:t xml:space="preserve"> model)</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Elle permet d’analyser la relation e</w:t>
      </w:r>
      <w:r w:rsidRPr="004564AD">
        <w:rPr>
          <w:rFonts w:ascii="Arial" w:hAnsi="Arial" w:cs="Arial"/>
          <w:sz w:val="22"/>
          <w:szCs w:val="22"/>
        </w:rPr>
        <w:t>ntre une variable dépendante et un ensemble de prédicteurs, y compris lorsque la distribution de la variable s’écarte de la normalité. Elle sera appliquée pour chaque indice ou métrique biologique, chacun servant de variable dépendante. Les variables expli</w:t>
      </w:r>
      <w:r w:rsidRPr="004564AD">
        <w:rPr>
          <w:rFonts w:ascii="Arial" w:hAnsi="Arial" w:cs="Arial"/>
          <w:sz w:val="22"/>
          <w:szCs w:val="22"/>
        </w:rPr>
        <w:t>catives seront constituées des paramètres physico-chimiques préalablement sélectionnés sur la base des analyses statistiques exploratoires (corrélations, ACP) et de considérations écologiques. L’objectif principal de cette modélisation est d’identifier les</w:t>
      </w:r>
      <w:r w:rsidRPr="004564AD">
        <w:rPr>
          <w:rFonts w:ascii="Arial" w:hAnsi="Arial" w:cs="Arial"/>
          <w:sz w:val="22"/>
          <w:szCs w:val="22"/>
        </w:rPr>
        <w:t xml:space="preserve"> variables physico-chimiques ayant l’influence la plus significative sur les différents indices et métriques biologiques, et de quantifier le poids de cette influence, afin de mieux comprendre les facteurs environnementaux structurant les communautés.</w:t>
      </w:r>
    </w:p>
    <w:p w:rsidR="00576AE2" w:rsidRPr="004564AD" w:rsidRDefault="000C5FB2" w:rsidP="00BB5440">
      <w:pPr>
        <w:pStyle w:val="Corpsdetexte"/>
        <w:jc w:val="both"/>
        <w:rPr>
          <w:rFonts w:ascii="Arial" w:hAnsi="Arial" w:cs="Arial"/>
          <w:sz w:val="22"/>
          <w:szCs w:val="22"/>
        </w:rPr>
      </w:pPr>
      <w:r w:rsidRPr="004564AD">
        <w:rPr>
          <w:rFonts w:ascii="Arial" w:hAnsi="Arial" w:cs="Arial"/>
          <w:sz w:val="22"/>
          <w:szCs w:val="22"/>
        </w:rPr>
        <w:t>Ayant posé comme hypothèse, l’absence de variabilité temporelle, ceci sera également étudiée.</w:t>
      </w:r>
    </w:p>
    <w:p w:rsidR="00576AE2" w:rsidRPr="00BB5440" w:rsidRDefault="000C5FB2" w:rsidP="00BB5440">
      <w:pPr>
        <w:pStyle w:val="Titre1"/>
        <w:rPr>
          <w:rFonts w:ascii="Arial" w:hAnsi="Arial" w:cs="Arial"/>
        </w:rPr>
      </w:pPr>
      <w:bookmarkStart w:id="28" w:name="résultats"/>
      <w:bookmarkEnd w:id="13"/>
      <w:bookmarkEnd w:id="23"/>
      <w:bookmarkEnd w:id="27"/>
      <w:r w:rsidRPr="00BB5440">
        <w:rPr>
          <w:rFonts w:ascii="Arial" w:hAnsi="Arial" w:cs="Arial"/>
        </w:rPr>
        <w:t>Résultats</w:t>
      </w:r>
    </w:p>
    <w:p w:rsidR="00576AE2" w:rsidRPr="00BB5440" w:rsidRDefault="000C5FB2" w:rsidP="00BB5440">
      <w:pPr>
        <w:pStyle w:val="Titre2"/>
        <w:rPr>
          <w:rFonts w:ascii="Arial" w:hAnsi="Arial" w:cs="Arial"/>
        </w:rPr>
      </w:pPr>
      <w:bookmarkStart w:id="29" w:name="indices-et-métriques"/>
      <w:r w:rsidRPr="00BB5440">
        <w:rPr>
          <w:rFonts w:ascii="Arial" w:hAnsi="Arial" w:cs="Arial"/>
        </w:rPr>
        <w:t>1) Indices et métriques</w:t>
      </w:r>
    </w:p>
    <w:p w:rsidR="00576AE2" w:rsidRPr="004564AD" w:rsidRDefault="000C5FB2" w:rsidP="00BB5440">
      <w:pPr>
        <w:pStyle w:val="FirstParagraph"/>
        <w:jc w:val="both"/>
        <w:rPr>
          <w:rFonts w:ascii="Arial" w:hAnsi="Arial" w:cs="Arial"/>
          <w:sz w:val="22"/>
          <w:szCs w:val="22"/>
        </w:rPr>
      </w:pPr>
      <w:r w:rsidRPr="004564AD">
        <w:rPr>
          <w:rFonts w:ascii="Arial" w:hAnsi="Arial" w:cs="Arial"/>
          <w:sz w:val="22"/>
          <w:szCs w:val="22"/>
        </w:rPr>
        <w:t xml:space="preserve">L’analyse des données I2M2 a été restreinte à la période 2015-2023, en raison de l’absence de transfert automatisé entre les portails SEEE et </w:t>
      </w:r>
      <w:proofErr w:type="spellStart"/>
      <w:r w:rsidRPr="004564AD">
        <w:rPr>
          <w:rFonts w:ascii="Arial" w:hAnsi="Arial" w:cs="Arial"/>
          <w:sz w:val="22"/>
          <w:szCs w:val="22"/>
        </w:rPr>
        <w:t>Hub’Eau</w:t>
      </w:r>
      <w:proofErr w:type="spellEnd"/>
      <w:r w:rsidRPr="004564AD">
        <w:rPr>
          <w:rFonts w:ascii="Arial" w:hAnsi="Arial" w:cs="Arial"/>
          <w:sz w:val="22"/>
          <w:szCs w:val="22"/>
        </w:rPr>
        <w:t xml:space="preserve"> après 2023. Concernant l’Indice Biologique Diatomées (IBD), les données couvrent une période plus large, d</w:t>
      </w:r>
      <w:r w:rsidRPr="004564AD">
        <w:rPr>
          <w:rFonts w:ascii="Arial" w:hAnsi="Arial" w:cs="Arial"/>
          <w:sz w:val="22"/>
          <w:szCs w:val="22"/>
        </w:rPr>
        <w:t>e 2005 à 2023. Toutefois, les années 2005 à 2007 ont été exclues de l’analyse en raison d’un nombre insuffisant de données, lié à la mise en place progressive des réseaux de contrôle opérationnel à partir de 2007. Les campagnes d’échantillonnage étant réal</w:t>
      </w:r>
      <w:r w:rsidRPr="004564AD">
        <w:rPr>
          <w:rFonts w:ascii="Arial" w:hAnsi="Arial" w:cs="Arial"/>
          <w:sz w:val="22"/>
          <w:szCs w:val="22"/>
        </w:rPr>
        <w:t>isées annuellement en période d’étiage, lorsque deux prélèvements ont été effectués au cours d’une même année sur une station, seul le plus tardif a été retenu. Des valeurs manquantes subsistent en raison de la variabilité des fréquences de prélèvement sel</w:t>
      </w:r>
      <w:r w:rsidRPr="004564AD">
        <w:rPr>
          <w:rFonts w:ascii="Arial" w:hAnsi="Arial" w:cs="Arial"/>
          <w:sz w:val="22"/>
          <w:szCs w:val="22"/>
        </w:rPr>
        <w:t xml:space="preserve">on les réseaux, ou de contraintes hydrologiques ayant empêché certaines campagnes. Ces valeurs ne pouvant être reconstituées, seules les stations disposant d’au moins cinq années de données (non nécessairement consécutives) ont été retenues. Ainsi, le jeu </w:t>
      </w:r>
      <w:r w:rsidRPr="004564AD">
        <w:rPr>
          <w:rFonts w:ascii="Arial" w:hAnsi="Arial" w:cs="Arial"/>
          <w:sz w:val="22"/>
          <w:szCs w:val="22"/>
        </w:rPr>
        <w:t xml:space="preserve">de données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comprend 112 stations et celui des diatomées 233 stations.</w:t>
      </w:r>
    </w:p>
    <w:p w:rsidR="00576AE2" w:rsidRPr="004564AD" w:rsidRDefault="000C5FB2" w:rsidP="00BB5440">
      <w:pPr>
        <w:pStyle w:val="CaptionedFigure"/>
        <w:jc w:val="center"/>
        <w:rPr>
          <w:rFonts w:ascii="Arial" w:hAnsi="Arial" w:cs="Arial"/>
          <w:sz w:val="22"/>
          <w:szCs w:val="22"/>
        </w:rPr>
      </w:pPr>
      <w:r w:rsidRPr="004564AD">
        <w:rPr>
          <w:rFonts w:ascii="Arial" w:hAnsi="Arial" w:cs="Arial"/>
          <w:sz w:val="22"/>
          <w:szCs w:val="22"/>
        </w:rPr>
        <w:lastRenderedPageBreak/>
        <w:drawing>
          <wp:inline distT="0" distB="0" distL="0" distR="0">
            <wp:extent cx="2772075" cy="2772075"/>
            <wp:effectExtent l="0" t="0" r="0" b="0"/>
            <wp:docPr id="52" name="Picture" descr="Fig.7 : Réseaux des stations étudiées"/>
            <wp:cNvGraphicFramePr/>
            <a:graphic xmlns:a="http://schemas.openxmlformats.org/drawingml/2006/main">
              <a:graphicData uri="http://schemas.openxmlformats.org/drawingml/2006/picture">
                <pic:pic xmlns:pic="http://schemas.openxmlformats.org/drawingml/2006/picture">
                  <pic:nvPicPr>
                    <pic:cNvPr id="53" name="Picture" descr="Rapport2_files/figure-docx/unnamed-chunk-1-1.png"/>
                    <pic:cNvPicPr>
                      <a:picLocks noChangeAspect="1" noChangeArrowheads="1"/>
                    </pic:cNvPicPr>
                  </pic:nvPicPr>
                  <pic:blipFill>
                    <a:blip r:embed="rId10"/>
                    <a:stretch>
                      <a:fillRect/>
                    </a:stretch>
                  </pic:blipFill>
                  <pic:spPr bwMode="auto">
                    <a:xfrm>
                      <a:off x="0" y="0"/>
                      <a:ext cx="2772075" cy="2772075"/>
                    </a:xfrm>
                    <a:prstGeom prst="rect">
                      <a:avLst/>
                    </a:prstGeom>
                    <a:noFill/>
                    <a:ln w="9525">
                      <a:noFill/>
                      <a:headEnd/>
                      <a:tailEnd/>
                    </a:ln>
                  </pic:spPr>
                </pic:pic>
              </a:graphicData>
            </a:graphic>
          </wp:inline>
        </w:drawing>
      </w:r>
    </w:p>
    <w:p w:rsidR="00576AE2" w:rsidRPr="004564AD" w:rsidRDefault="000C5FB2" w:rsidP="00BB5440">
      <w:pPr>
        <w:pStyle w:val="ImageCaption"/>
        <w:jc w:val="center"/>
        <w:rPr>
          <w:rFonts w:ascii="Arial" w:hAnsi="Arial" w:cs="Arial"/>
          <w:sz w:val="22"/>
          <w:szCs w:val="22"/>
        </w:rPr>
      </w:pPr>
      <w:r w:rsidRPr="004564AD">
        <w:rPr>
          <w:rFonts w:ascii="Arial" w:hAnsi="Arial" w:cs="Arial"/>
          <w:sz w:val="22"/>
          <w:szCs w:val="22"/>
        </w:rPr>
        <w:t>Fi</w:t>
      </w:r>
      <w:r w:rsidR="006A7217">
        <w:rPr>
          <w:rFonts w:ascii="Arial" w:hAnsi="Arial" w:cs="Arial"/>
          <w:sz w:val="22"/>
          <w:szCs w:val="22"/>
        </w:rPr>
        <w:t>gure 1</w:t>
      </w:r>
      <w:r w:rsidRPr="004564AD">
        <w:rPr>
          <w:rFonts w:ascii="Arial" w:hAnsi="Arial" w:cs="Arial"/>
          <w:sz w:val="22"/>
          <w:szCs w:val="22"/>
        </w:rPr>
        <w:t xml:space="preserve"> : Réseaux des stations étudiées</w:t>
      </w:r>
      <w:r w:rsidR="007A0AAC">
        <w:rPr>
          <w:rFonts w:ascii="Arial" w:hAnsi="Arial" w:cs="Arial"/>
          <w:sz w:val="22"/>
          <w:szCs w:val="22"/>
        </w:rPr>
        <w:t xml:space="preserve"> pour les indices I2M2 et IBD, respectivement de 2015 à 2023 et 2008 à 2023.</w:t>
      </w:r>
    </w:p>
    <w:p w:rsidR="00576AE2" w:rsidRPr="004564AD" w:rsidRDefault="00576AE2" w:rsidP="00BB5440">
      <w:pPr>
        <w:pStyle w:val="CaptionedFigure"/>
        <w:jc w:val="center"/>
        <w:rPr>
          <w:rFonts w:ascii="Arial" w:hAnsi="Arial" w:cs="Arial"/>
          <w:sz w:val="22"/>
          <w:szCs w:val="22"/>
        </w:rPr>
      </w:pPr>
    </w:p>
    <w:p w:rsidR="00576AE2" w:rsidRPr="004564AD" w:rsidRDefault="00BB5440" w:rsidP="00BB5440">
      <w:pPr>
        <w:pStyle w:val="ImageCaption"/>
        <w:jc w:val="center"/>
        <w:rPr>
          <w:rFonts w:ascii="Arial" w:hAnsi="Arial" w:cs="Arial"/>
          <w:sz w:val="22"/>
          <w:szCs w:val="22"/>
        </w:rPr>
      </w:pPr>
      <w:r w:rsidRPr="004564AD">
        <w:rPr>
          <w:rFonts w:ascii="Arial" w:hAnsi="Arial" w:cs="Arial"/>
          <w:sz w:val="22"/>
          <w:szCs w:val="22"/>
        </w:rPr>
        <w:drawing>
          <wp:inline distT="0" distB="0" distL="0" distR="0">
            <wp:extent cx="5943600" cy="4143375"/>
            <wp:effectExtent l="0" t="0" r="0" b="9525"/>
            <wp:docPr id="55" name="Picture" descr="Fig.7 : Chroniques des prélèvements de macroinvertébrés pour le suivi DCE"/>
            <wp:cNvGraphicFramePr/>
            <a:graphic xmlns:a="http://schemas.openxmlformats.org/drawingml/2006/main">
              <a:graphicData uri="http://schemas.openxmlformats.org/drawingml/2006/picture">
                <pic:pic xmlns:pic="http://schemas.openxmlformats.org/drawingml/2006/picture">
                  <pic:nvPicPr>
                    <pic:cNvPr id="56" name="Picture" descr="Rapport2_files/figure-docx/unnamed-chunk-2-1.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5943600" cy="4143375"/>
                    </a:xfrm>
                    <a:prstGeom prst="rect">
                      <a:avLst/>
                    </a:prstGeom>
                    <a:noFill/>
                    <a:ln w="9525">
                      <a:noFill/>
                      <a:headEnd/>
                      <a:tailEnd/>
                    </a:ln>
                  </pic:spPr>
                </pic:pic>
              </a:graphicData>
            </a:graphic>
          </wp:inline>
        </w:drawing>
      </w:r>
      <w:r w:rsidR="000C5FB2" w:rsidRPr="004564AD">
        <w:rPr>
          <w:rFonts w:ascii="Arial" w:hAnsi="Arial" w:cs="Arial"/>
          <w:sz w:val="22"/>
          <w:szCs w:val="22"/>
        </w:rPr>
        <w:t>Fig</w:t>
      </w:r>
      <w:r w:rsidR="006A7217">
        <w:rPr>
          <w:rFonts w:ascii="Arial" w:hAnsi="Arial" w:cs="Arial"/>
          <w:sz w:val="22"/>
          <w:szCs w:val="22"/>
        </w:rPr>
        <w:t xml:space="preserve">ure </w:t>
      </w:r>
      <w:r>
        <w:rPr>
          <w:rFonts w:ascii="Arial" w:hAnsi="Arial" w:cs="Arial"/>
          <w:sz w:val="22"/>
          <w:szCs w:val="22"/>
        </w:rPr>
        <w:t>2</w:t>
      </w:r>
      <w:r w:rsidR="000C5FB2" w:rsidRPr="004564AD">
        <w:rPr>
          <w:rFonts w:ascii="Arial" w:hAnsi="Arial" w:cs="Arial"/>
          <w:sz w:val="22"/>
          <w:szCs w:val="22"/>
        </w:rPr>
        <w:t xml:space="preserve"> : Chroniques des prélèvements de </w:t>
      </w:r>
      <w:proofErr w:type="spellStart"/>
      <w:r w:rsidR="000C5FB2" w:rsidRPr="004564AD">
        <w:rPr>
          <w:rFonts w:ascii="Arial" w:hAnsi="Arial" w:cs="Arial"/>
          <w:sz w:val="22"/>
          <w:szCs w:val="22"/>
        </w:rPr>
        <w:t>macroinvertébrés</w:t>
      </w:r>
      <w:proofErr w:type="spellEnd"/>
      <w:r w:rsidR="000C5FB2" w:rsidRPr="004564AD">
        <w:rPr>
          <w:rFonts w:ascii="Arial" w:hAnsi="Arial" w:cs="Arial"/>
          <w:sz w:val="22"/>
          <w:szCs w:val="22"/>
        </w:rPr>
        <w:t xml:space="preserve"> pour le suivi DCE</w:t>
      </w:r>
      <w:r w:rsidR="007A0AAC">
        <w:rPr>
          <w:rFonts w:ascii="Arial" w:hAnsi="Arial" w:cs="Arial"/>
          <w:sz w:val="22"/>
          <w:szCs w:val="22"/>
        </w:rPr>
        <w:t>, 2015</w:t>
      </w:r>
      <w:r w:rsidR="00250AA6">
        <w:rPr>
          <w:rFonts w:ascii="Arial" w:hAnsi="Arial" w:cs="Arial"/>
          <w:sz w:val="22"/>
          <w:szCs w:val="22"/>
        </w:rPr>
        <w:t>-</w:t>
      </w:r>
      <w:r w:rsidR="007A0AAC">
        <w:rPr>
          <w:rFonts w:ascii="Arial" w:hAnsi="Arial" w:cs="Arial"/>
          <w:sz w:val="22"/>
          <w:szCs w:val="22"/>
        </w:rPr>
        <w:t>2023.</w:t>
      </w:r>
    </w:p>
    <w:p w:rsidR="00576AE2" w:rsidRPr="004564AD" w:rsidRDefault="000C5FB2">
      <w:pPr>
        <w:pStyle w:val="CaptionedFigure"/>
        <w:rPr>
          <w:rFonts w:ascii="Arial" w:hAnsi="Arial" w:cs="Arial"/>
          <w:sz w:val="22"/>
          <w:szCs w:val="22"/>
        </w:rPr>
      </w:pPr>
      <w:r w:rsidRPr="004564AD">
        <w:rPr>
          <w:rFonts w:ascii="Arial" w:hAnsi="Arial" w:cs="Arial"/>
          <w:sz w:val="22"/>
          <w:szCs w:val="22"/>
        </w:rPr>
        <w:lastRenderedPageBreak/>
        <w:drawing>
          <wp:inline distT="0" distB="0" distL="0" distR="0">
            <wp:extent cx="5953125" cy="6429375"/>
            <wp:effectExtent l="0" t="0" r="9525" b="9525"/>
            <wp:docPr id="58" name="Picture" descr="Fig.7 : Chroniques des prélèvements de diatomées pour le suivi DCE"/>
            <wp:cNvGraphicFramePr/>
            <a:graphic xmlns:a="http://schemas.openxmlformats.org/drawingml/2006/main">
              <a:graphicData uri="http://schemas.openxmlformats.org/drawingml/2006/picture">
                <pic:pic xmlns:pic="http://schemas.openxmlformats.org/drawingml/2006/picture">
                  <pic:nvPicPr>
                    <pic:cNvPr id="59" name="Picture" descr="Rapport2_files/figure-docx/unnamed-chunk-3-1.png"/>
                    <pic:cNvPicPr>
                      <a:picLocks noChangeAspect="1" noChangeArrowheads="1"/>
                    </pic:cNvPicPr>
                  </pic:nvPicPr>
                  <pic:blipFill>
                    <a:blip r:embed="rId12"/>
                    <a:stretch>
                      <a:fillRect/>
                    </a:stretch>
                  </pic:blipFill>
                  <pic:spPr bwMode="auto">
                    <a:xfrm>
                      <a:off x="0" y="0"/>
                      <a:ext cx="5953321" cy="6429587"/>
                    </a:xfrm>
                    <a:prstGeom prst="rect">
                      <a:avLst/>
                    </a:prstGeom>
                    <a:noFill/>
                    <a:ln w="9525">
                      <a:noFill/>
                      <a:headEnd/>
                      <a:tailEnd/>
                    </a:ln>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 xml:space="preserve">ure </w:t>
      </w:r>
      <w:r w:rsidR="00607994">
        <w:rPr>
          <w:rFonts w:ascii="Arial" w:hAnsi="Arial" w:cs="Arial"/>
          <w:sz w:val="22"/>
          <w:szCs w:val="22"/>
        </w:rPr>
        <w:t xml:space="preserve">3 </w:t>
      </w:r>
      <w:r w:rsidRPr="004564AD">
        <w:rPr>
          <w:rFonts w:ascii="Arial" w:hAnsi="Arial" w:cs="Arial"/>
          <w:sz w:val="22"/>
          <w:szCs w:val="22"/>
        </w:rPr>
        <w:t>: Chroniques des prélèvements de diatomées po</w:t>
      </w:r>
      <w:r w:rsidRPr="004564AD">
        <w:rPr>
          <w:rFonts w:ascii="Arial" w:hAnsi="Arial" w:cs="Arial"/>
          <w:sz w:val="22"/>
          <w:szCs w:val="22"/>
        </w:rPr>
        <w:t>ur le suivi DCE</w:t>
      </w:r>
      <w:r w:rsidR="00607994">
        <w:rPr>
          <w:rFonts w:ascii="Arial" w:hAnsi="Arial" w:cs="Arial"/>
          <w:sz w:val="22"/>
          <w:szCs w:val="22"/>
        </w:rPr>
        <w:t>, 2008</w:t>
      </w:r>
      <w:r w:rsidR="00250AA6">
        <w:rPr>
          <w:rFonts w:ascii="Arial" w:hAnsi="Arial" w:cs="Arial"/>
          <w:sz w:val="22"/>
          <w:szCs w:val="22"/>
        </w:rPr>
        <w:t>-</w:t>
      </w:r>
      <w:r w:rsidR="00607994">
        <w:rPr>
          <w:rFonts w:ascii="Arial" w:hAnsi="Arial" w:cs="Arial"/>
          <w:sz w:val="22"/>
          <w:szCs w:val="22"/>
        </w:rPr>
        <w:t>2023.</w:t>
      </w:r>
    </w:p>
    <w:p w:rsidR="00576AE2" w:rsidRPr="004564AD" w:rsidRDefault="00576AE2">
      <w:pPr>
        <w:pStyle w:val="CaptionedFigure"/>
        <w:rPr>
          <w:rFonts w:ascii="Arial" w:hAnsi="Arial" w:cs="Arial"/>
          <w:sz w:val="22"/>
          <w:szCs w:val="22"/>
        </w:rPr>
      </w:pPr>
    </w:p>
    <w:p w:rsidR="00576AE2" w:rsidRPr="00250AA6" w:rsidRDefault="000C5FB2" w:rsidP="0098604B">
      <w:pPr>
        <w:pStyle w:val="Titre3"/>
        <w:numPr>
          <w:ilvl w:val="1"/>
          <w:numId w:val="8"/>
        </w:numPr>
        <w:rPr>
          <w:rFonts w:ascii="Arial" w:hAnsi="Arial" w:cs="Arial"/>
        </w:rPr>
      </w:pPr>
      <w:bookmarkStart w:id="30" w:name="a-analyses-univariées"/>
      <w:r w:rsidRPr="00250AA6">
        <w:rPr>
          <w:rFonts w:ascii="Arial" w:hAnsi="Arial" w:cs="Arial"/>
        </w:rPr>
        <w:t>Analyses univariées</w:t>
      </w:r>
    </w:p>
    <w:p w:rsidR="00576AE2" w:rsidRPr="004564AD" w:rsidRDefault="000C5FB2" w:rsidP="00250AA6">
      <w:pPr>
        <w:pStyle w:val="FirstParagraph"/>
        <w:jc w:val="both"/>
        <w:rPr>
          <w:rFonts w:ascii="Arial" w:hAnsi="Arial" w:cs="Arial"/>
          <w:sz w:val="22"/>
          <w:szCs w:val="22"/>
        </w:rPr>
      </w:pPr>
      <w:r w:rsidRPr="004564AD">
        <w:rPr>
          <w:rFonts w:ascii="Arial" w:hAnsi="Arial" w:cs="Arial"/>
          <w:sz w:val="22"/>
          <w:szCs w:val="22"/>
        </w:rPr>
        <w:t xml:space="preserve">Le calcul d’une statistique de tendance centrale telle que la médiane, témoigne d’une stabilité globale des indices et métriques au </w:t>
      </w:r>
      <w:r w:rsidRPr="004564AD">
        <w:rPr>
          <w:rFonts w:ascii="Arial" w:hAnsi="Arial" w:cs="Arial"/>
          <w:sz w:val="22"/>
          <w:szCs w:val="22"/>
        </w:rPr>
        <w:t xml:space="preserve">cours du temps, suggérant une variabilité </w:t>
      </w:r>
      <w:r w:rsidR="00607994" w:rsidRPr="004564AD">
        <w:rPr>
          <w:rFonts w:ascii="Arial" w:hAnsi="Arial" w:cs="Arial"/>
          <w:sz w:val="22"/>
          <w:szCs w:val="22"/>
        </w:rPr>
        <w:t>interannuelle</w:t>
      </w:r>
      <w:r w:rsidRPr="004564AD">
        <w:rPr>
          <w:rFonts w:ascii="Arial" w:hAnsi="Arial" w:cs="Arial"/>
          <w:sz w:val="22"/>
          <w:szCs w:val="22"/>
        </w:rPr>
        <w:t xml:space="preserve"> modérée</w:t>
      </w:r>
      <w:r w:rsidRPr="004564AD">
        <w:rPr>
          <w:rFonts w:ascii="Arial" w:hAnsi="Arial" w:cs="Arial"/>
          <w:sz w:val="22"/>
          <w:szCs w:val="22"/>
        </w:rPr>
        <w:t>. La richesse taxonomique se distingue par une plus grande variabilité, avec des médianes fluctuantes et davantage de valeurs aberrantes basses</w:t>
      </w:r>
      <w:r w:rsidRPr="004564AD">
        <w:rPr>
          <w:rFonts w:ascii="Arial" w:hAnsi="Arial" w:cs="Arial"/>
          <w:sz w:val="22"/>
          <w:szCs w:val="22"/>
        </w:rPr>
        <w:t xml:space="preserve"> sur plusieurs années.</w:t>
      </w:r>
    </w:p>
    <w:p w:rsidR="00576AE2" w:rsidRPr="004564AD" w:rsidRDefault="00607994">
      <w:pPr>
        <w:pStyle w:val="CaptionedFigure"/>
        <w:rPr>
          <w:rFonts w:ascii="Arial" w:hAnsi="Arial" w:cs="Arial"/>
          <w:sz w:val="22"/>
          <w:szCs w:val="22"/>
        </w:rPr>
      </w:pPr>
      <w:r>
        <w:rPr>
          <w:rFonts w:ascii="Arial" w:hAnsi="Arial" w:cs="Arial"/>
          <w:noProof/>
          <w:sz w:val="22"/>
          <w:szCs w:val="22"/>
        </w:rPr>
        <w:lastRenderedPageBreak/>
        <w:drawing>
          <wp:inline distT="0" distB="0" distL="0" distR="0">
            <wp:extent cx="5971666" cy="2962275"/>
            <wp:effectExtent l="0" t="0" r="0" b="0"/>
            <wp:docPr id="2" name="Image 2" descr="C:\Users\ilona.garcia\AppData\Local\Microsoft\Windows\INetCache\Content.MSO\F29F8E8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lona.garcia\AppData\Local\Microsoft\Windows\INetCache\Content.MSO\F29F8E84.tmp"/>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034215" cy="2993303"/>
                    </a:xfrm>
                    <a:prstGeom prst="rect">
                      <a:avLst/>
                    </a:prstGeom>
                    <a:noFill/>
                    <a:ln>
                      <a:noFill/>
                    </a:ln>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 xml:space="preserve">ure </w:t>
      </w:r>
      <w:r w:rsidR="00607994">
        <w:rPr>
          <w:rFonts w:ascii="Arial" w:hAnsi="Arial" w:cs="Arial"/>
          <w:sz w:val="22"/>
          <w:szCs w:val="22"/>
        </w:rPr>
        <w:t xml:space="preserve">4 </w:t>
      </w:r>
      <w:r w:rsidRPr="004564AD">
        <w:rPr>
          <w:rFonts w:ascii="Arial" w:hAnsi="Arial" w:cs="Arial"/>
          <w:sz w:val="22"/>
          <w:szCs w:val="22"/>
        </w:rPr>
        <w:t xml:space="preserve">: </w:t>
      </w:r>
      <w:r w:rsidR="00250AA6" w:rsidRPr="00250AA6">
        <w:rPr>
          <w:rFonts w:ascii="Arial" w:hAnsi="Arial" w:cs="Arial"/>
          <w:sz w:val="22"/>
          <w:szCs w:val="22"/>
        </w:rPr>
        <w:t xml:space="preserve">Évaluation de la </w:t>
      </w:r>
      <w:r w:rsidR="00250AA6">
        <w:rPr>
          <w:rFonts w:ascii="Arial" w:hAnsi="Arial" w:cs="Arial"/>
          <w:sz w:val="22"/>
          <w:szCs w:val="22"/>
        </w:rPr>
        <w:t>q</w:t>
      </w:r>
      <w:r w:rsidR="00250AA6" w:rsidRPr="00250AA6">
        <w:rPr>
          <w:rFonts w:ascii="Arial" w:hAnsi="Arial" w:cs="Arial"/>
          <w:sz w:val="22"/>
          <w:szCs w:val="22"/>
        </w:rPr>
        <w:t xml:space="preserve">ualité </w:t>
      </w:r>
      <w:r w:rsidR="00250AA6">
        <w:rPr>
          <w:rFonts w:ascii="Arial" w:hAnsi="Arial" w:cs="Arial"/>
          <w:sz w:val="22"/>
          <w:szCs w:val="22"/>
        </w:rPr>
        <w:t>é</w:t>
      </w:r>
      <w:r w:rsidR="00250AA6" w:rsidRPr="00250AA6">
        <w:rPr>
          <w:rFonts w:ascii="Arial" w:hAnsi="Arial" w:cs="Arial"/>
          <w:sz w:val="22"/>
          <w:szCs w:val="22"/>
        </w:rPr>
        <w:t>cologique</w:t>
      </w:r>
      <w:r w:rsidR="00250AA6">
        <w:rPr>
          <w:rFonts w:ascii="Arial" w:hAnsi="Arial" w:cs="Arial"/>
          <w:sz w:val="22"/>
          <w:szCs w:val="22"/>
        </w:rPr>
        <w:t xml:space="preserve"> interannuelle durant la période 2015-2023</w:t>
      </w:r>
      <w:r w:rsidR="00250AA6" w:rsidRPr="00250AA6">
        <w:rPr>
          <w:rFonts w:ascii="Arial" w:hAnsi="Arial" w:cs="Arial"/>
          <w:sz w:val="22"/>
          <w:szCs w:val="22"/>
        </w:rPr>
        <w:t xml:space="preserve"> </w:t>
      </w:r>
      <w:r w:rsidR="00250AA6">
        <w:rPr>
          <w:rFonts w:ascii="Arial" w:hAnsi="Arial" w:cs="Arial"/>
          <w:sz w:val="22"/>
          <w:szCs w:val="22"/>
        </w:rPr>
        <w:t>selon l</w:t>
      </w:r>
      <w:r w:rsidR="00250AA6" w:rsidRPr="00250AA6">
        <w:rPr>
          <w:rFonts w:ascii="Arial" w:hAnsi="Arial" w:cs="Arial"/>
          <w:sz w:val="22"/>
          <w:szCs w:val="22"/>
        </w:rPr>
        <w:t xml:space="preserve">'I2M2 et ses </w:t>
      </w:r>
      <w:r w:rsidR="00250AA6">
        <w:rPr>
          <w:rFonts w:ascii="Arial" w:hAnsi="Arial" w:cs="Arial"/>
          <w:sz w:val="22"/>
          <w:szCs w:val="22"/>
        </w:rPr>
        <w:t>m</w:t>
      </w:r>
      <w:r w:rsidR="00250AA6" w:rsidRPr="00250AA6">
        <w:rPr>
          <w:rFonts w:ascii="Arial" w:hAnsi="Arial" w:cs="Arial"/>
          <w:sz w:val="22"/>
          <w:szCs w:val="22"/>
        </w:rPr>
        <w:t>étriques</w:t>
      </w:r>
      <w:r w:rsidR="00250AA6">
        <w:rPr>
          <w:rFonts w:ascii="Arial" w:hAnsi="Arial" w:cs="Arial"/>
          <w:sz w:val="22"/>
          <w:szCs w:val="22"/>
        </w:rPr>
        <w:t>.</w:t>
      </w:r>
    </w:p>
    <w:p w:rsidR="00576AE2" w:rsidRPr="004564AD" w:rsidRDefault="00607994">
      <w:pPr>
        <w:pStyle w:val="CaptionedFigure"/>
        <w:rPr>
          <w:rFonts w:ascii="Arial" w:hAnsi="Arial" w:cs="Arial"/>
          <w:sz w:val="22"/>
          <w:szCs w:val="22"/>
        </w:rPr>
      </w:pPr>
      <w:r>
        <w:rPr>
          <w:rFonts w:ascii="Arial" w:hAnsi="Arial" w:cs="Arial"/>
          <w:noProof/>
          <w:sz w:val="22"/>
          <w:szCs w:val="22"/>
        </w:rPr>
        <w:drawing>
          <wp:inline distT="0" distB="0" distL="0" distR="0">
            <wp:extent cx="5971666" cy="2647950"/>
            <wp:effectExtent l="0" t="0" r="0" b="0"/>
            <wp:docPr id="1" name="Image 1" descr="C:\Users\ilona.garcia\AppData\Local\Microsoft\Windows\INetCache\Content.MSO\BDF9688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lona.garcia\AppData\Local\Microsoft\Windows\INetCache\Content.MSO\BDF96886.tmp"/>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87426" cy="2654938"/>
                    </a:xfrm>
                    <a:prstGeom prst="rect">
                      <a:avLst/>
                    </a:prstGeom>
                    <a:noFill/>
                    <a:ln>
                      <a:noFill/>
                    </a:ln>
                  </pic:spPr>
                </pic:pic>
              </a:graphicData>
            </a:graphic>
          </wp:inline>
        </w:drawing>
      </w:r>
    </w:p>
    <w:p w:rsidR="00250AA6" w:rsidRPr="004564AD" w:rsidRDefault="00250AA6"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 xml:space="preserve">ure </w:t>
      </w:r>
      <w:r>
        <w:rPr>
          <w:rFonts w:ascii="Arial" w:hAnsi="Arial" w:cs="Arial"/>
          <w:sz w:val="22"/>
          <w:szCs w:val="22"/>
        </w:rPr>
        <w:t>5</w:t>
      </w:r>
      <w:r>
        <w:rPr>
          <w:rFonts w:ascii="Arial" w:hAnsi="Arial" w:cs="Arial"/>
          <w:sz w:val="22"/>
          <w:szCs w:val="22"/>
        </w:rPr>
        <w:t xml:space="preserve"> </w:t>
      </w:r>
      <w:r w:rsidRPr="004564AD">
        <w:rPr>
          <w:rFonts w:ascii="Arial" w:hAnsi="Arial" w:cs="Arial"/>
          <w:sz w:val="22"/>
          <w:szCs w:val="22"/>
        </w:rPr>
        <w:t xml:space="preserve">: </w:t>
      </w:r>
      <w:r w:rsidRPr="00250AA6">
        <w:rPr>
          <w:rFonts w:ascii="Arial" w:hAnsi="Arial" w:cs="Arial"/>
          <w:sz w:val="22"/>
          <w:szCs w:val="22"/>
        </w:rPr>
        <w:t xml:space="preserve">Évaluation de la </w:t>
      </w:r>
      <w:r>
        <w:rPr>
          <w:rFonts w:ascii="Arial" w:hAnsi="Arial" w:cs="Arial"/>
          <w:sz w:val="22"/>
          <w:szCs w:val="22"/>
        </w:rPr>
        <w:t>q</w:t>
      </w:r>
      <w:r w:rsidRPr="00250AA6">
        <w:rPr>
          <w:rFonts w:ascii="Arial" w:hAnsi="Arial" w:cs="Arial"/>
          <w:sz w:val="22"/>
          <w:szCs w:val="22"/>
        </w:rPr>
        <w:t xml:space="preserve">ualité </w:t>
      </w:r>
      <w:r>
        <w:rPr>
          <w:rFonts w:ascii="Arial" w:hAnsi="Arial" w:cs="Arial"/>
          <w:sz w:val="22"/>
          <w:szCs w:val="22"/>
        </w:rPr>
        <w:t>é</w:t>
      </w:r>
      <w:r w:rsidRPr="00250AA6">
        <w:rPr>
          <w:rFonts w:ascii="Arial" w:hAnsi="Arial" w:cs="Arial"/>
          <w:sz w:val="22"/>
          <w:szCs w:val="22"/>
        </w:rPr>
        <w:t>cologique</w:t>
      </w:r>
      <w:r>
        <w:rPr>
          <w:rFonts w:ascii="Arial" w:hAnsi="Arial" w:cs="Arial"/>
          <w:sz w:val="22"/>
          <w:szCs w:val="22"/>
        </w:rPr>
        <w:t xml:space="preserve"> interannuelle durant la période 20</w:t>
      </w:r>
      <w:r>
        <w:rPr>
          <w:rFonts w:ascii="Arial" w:hAnsi="Arial" w:cs="Arial"/>
          <w:sz w:val="22"/>
          <w:szCs w:val="22"/>
        </w:rPr>
        <w:t>08</w:t>
      </w:r>
      <w:r>
        <w:rPr>
          <w:rFonts w:ascii="Arial" w:hAnsi="Arial" w:cs="Arial"/>
          <w:sz w:val="22"/>
          <w:szCs w:val="22"/>
        </w:rPr>
        <w:t>-2023</w:t>
      </w:r>
      <w:r w:rsidRPr="00250AA6">
        <w:rPr>
          <w:rFonts w:ascii="Arial" w:hAnsi="Arial" w:cs="Arial"/>
          <w:sz w:val="22"/>
          <w:szCs w:val="22"/>
        </w:rPr>
        <w:t xml:space="preserve"> </w:t>
      </w:r>
      <w:r>
        <w:rPr>
          <w:rFonts w:ascii="Arial" w:hAnsi="Arial" w:cs="Arial"/>
          <w:sz w:val="22"/>
          <w:szCs w:val="22"/>
        </w:rPr>
        <w:t>selon</w:t>
      </w:r>
      <w:r>
        <w:rPr>
          <w:rFonts w:ascii="Arial" w:hAnsi="Arial" w:cs="Arial"/>
          <w:sz w:val="22"/>
          <w:szCs w:val="22"/>
        </w:rPr>
        <w:t xml:space="preserve"> l’IBD et l’IPS</w:t>
      </w:r>
      <w:r>
        <w:rPr>
          <w:rFonts w:ascii="Arial" w:hAnsi="Arial" w:cs="Arial"/>
          <w:sz w:val="22"/>
          <w:szCs w:val="22"/>
        </w:rPr>
        <w:t>.</w:t>
      </w:r>
    </w:p>
    <w:p w:rsidR="00576AE2" w:rsidRPr="004564AD" w:rsidRDefault="000C5FB2" w:rsidP="00250AA6">
      <w:pPr>
        <w:pStyle w:val="Corpsdetexte"/>
        <w:jc w:val="both"/>
        <w:rPr>
          <w:rFonts w:ascii="Arial" w:hAnsi="Arial" w:cs="Arial"/>
          <w:sz w:val="22"/>
          <w:szCs w:val="22"/>
        </w:rPr>
      </w:pPr>
      <w:r w:rsidRPr="004564AD">
        <w:rPr>
          <w:rFonts w:ascii="Arial" w:hAnsi="Arial" w:cs="Arial"/>
          <w:sz w:val="22"/>
          <w:szCs w:val="22"/>
        </w:rPr>
        <w:t>Les classes de couleurs associées à la note de l’I2M2 sont égal</w:t>
      </w:r>
      <w:r w:rsidRPr="004564AD">
        <w:rPr>
          <w:rFonts w:ascii="Arial" w:hAnsi="Arial" w:cs="Arial"/>
          <w:sz w:val="22"/>
          <w:szCs w:val="22"/>
        </w:rPr>
        <w:t>ement appliquées aux métriques, pour faciliter la comparaison. D’après l’étude des distributions, la majorité des notes I2M2 comptabilisées en Bretagne depuis 2015 tendent vers le “Bon” et “Très Bon” état selon la DCE. Les métriques ASPT et Indice de Shann</w:t>
      </w:r>
      <w:r w:rsidRPr="004564AD">
        <w:rPr>
          <w:rFonts w:ascii="Arial" w:hAnsi="Arial" w:cs="Arial"/>
          <w:sz w:val="22"/>
          <w:szCs w:val="22"/>
        </w:rPr>
        <w:t xml:space="preserve">on suivent une tendance similaire avec une prédominance des classes supérieures. Néanmoins, pour les métriques </w:t>
      </w:r>
      <w:r w:rsidR="00250AA6">
        <w:rPr>
          <w:rFonts w:ascii="Arial" w:hAnsi="Arial" w:cs="Arial"/>
          <w:sz w:val="22"/>
          <w:szCs w:val="22"/>
        </w:rPr>
        <w:t>o</w:t>
      </w:r>
      <w:r w:rsidRPr="004564AD">
        <w:rPr>
          <w:rFonts w:ascii="Arial" w:hAnsi="Arial" w:cs="Arial"/>
          <w:sz w:val="22"/>
          <w:szCs w:val="22"/>
        </w:rPr>
        <w:t xml:space="preserve">voviviparité, </w:t>
      </w:r>
      <w:proofErr w:type="spellStart"/>
      <w:r w:rsidR="00250AA6">
        <w:rPr>
          <w:rFonts w:ascii="Arial" w:hAnsi="Arial" w:cs="Arial"/>
          <w:sz w:val="22"/>
          <w:szCs w:val="22"/>
        </w:rPr>
        <w:t>p</w:t>
      </w:r>
      <w:r w:rsidRPr="004564AD">
        <w:rPr>
          <w:rFonts w:ascii="Arial" w:hAnsi="Arial" w:cs="Arial"/>
          <w:sz w:val="22"/>
          <w:szCs w:val="22"/>
        </w:rPr>
        <w:t>olyvoltinisme</w:t>
      </w:r>
      <w:proofErr w:type="spellEnd"/>
      <w:r w:rsidRPr="004564AD">
        <w:rPr>
          <w:rFonts w:ascii="Arial" w:hAnsi="Arial" w:cs="Arial"/>
          <w:sz w:val="22"/>
          <w:szCs w:val="22"/>
        </w:rPr>
        <w:t xml:space="preserve"> et </w:t>
      </w:r>
      <w:r w:rsidR="00250AA6">
        <w:rPr>
          <w:rFonts w:ascii="Arial" w:hAnsi="Arial" w:cs="Arial"/>
          <w:sz w:val="22"/>
          <w:szCs w:val="22"/>
        </w:rPr>
        <w:t>r</w:t>
      </w:r>
      <w:r w:rsidRPr="004564AD">
        <w:rPr>
          <w:rFonts w:ascii="Arial" w:hAnsi="Arial" w:cs="Arial"/>
          <w:sz w:val="22"/>
          <w:szCs w:val="22"/>
        </w:rPr>
        <w:t xml:space="preserve">ichesse </w:t>
      </w:r>
      <w:r w:rsidR="00250AA6">
        <w:rPr>
          <w:rFonts w:ascii="Arial" w:hAnsi="Arial" w:cs="Arial"/>
          <w:sz w:val="22"/>
          <w:szCs w:val="22"/>
        </w:rPr>
        <w:t>t</w:t>
      </w:r>
      <w:r w:rsidRPr="004564AD">
        <w:rPr>
          <w:rFonts w:ascii="Arial" w:hAnsi="Arial" w:cs="Arial"/>
          <w:sz w:val="22"/>
          <w:szCs w:val="22"/>
        </w:rPr>
        <w:t>axonomique, une proportion non négligeable de stations se classe dans les catégories “Moyen” ou “Médio</w:t>
      </w:r>
      <w:r w:rsidRPr="004564AD">
        <w:rPr>
          <w:rFonts w:ascii="Arial" w:hAnsi="Arial" w:cs="Arial"/>
          <w:sz w:val="22"/>
          <w:szCs w:val="22"/>
        </w:rPr>
        <w:t>cre” (s’écartant de l’état de référence). Cela peut indiquer une abondance importante de taxons polyvoltins et ovovivipares, entraînant une diminution de la richesse si ceux-ci sont en compétition avec les taxons sensibles.</w:t>
      </w:r>
    </w:p>
    <w:p w:rsidR="00250AA6" w:rsidRDefault="009039A1" w:rsidP="009039A1">
      <w:pPr>
        <w:pStyle w:val="Corpsdetexte"/>
        <w:keepNext/>
        <w:jc w:val="center"/>
      </w:pPr>
      <w:r>
        <w:rPr>
          <w:noProof/>
        </w:rPr>
        <w:lastRenderedPageBreak/>
        <w:drawing>
          <wp:inline distT="0" distB="0" distL="0" distR="0">
            <wp:extent cx="5972810" cy="4180967"/>
            <wp:effectExtent l="0" t="0" r="0" b="0"/>
            <wp:docPr id="6" name="Image 6" descr="C:\Users\ilona.garcia\AppData\Local\Microsoft\Windows\INetCache\Content.MSO\DBAA085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ilona.garcia\AppData\Local\Microsoft\Windows\INetCache\Content.MSO\DBAA085C.tmp"/>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72810" cy="4180967"/>
                    </a:xfrm>
                    <a:prstGeom prst="rect">
                      <a:avLst/>
                    </a:prstGeom>
                    <a:noFill/>
                    <a:ln>
                      <a:noFill/>
                    </a:ln>
                  </pic:spPr>
                </pic:pic>
              </a:graphicData>
            </a:graphic>
          </wp:inline>
        </w:drawing>
      </w:r>
    </w:p>
    <w:p w:rsidR="00576AE2" w:rsidRPr="006A7217" w:rsidRDefault="00250AA6" w:rsidP="006A7217">
      <w:pPr>
        <w:pStyle w:val="Lgende"/>
        <w:jc w:val="center"/>
        <w:rPr>
          <w:rFonts w:ascii="Arial" w:hAnsi="Arial" w:cs="Arial"/>
          <w:sz w:val="22"/>
          <w:szCs w:val="22"/>
        </w:rPr>
      </w:pPr>
      <w:r w:rsidRPr="006A7217">
        <w:rPr>
          <w:rFonts w:ascii="Arial" w:hAnsi="Arial" w:cs="Arial"/>
          <w:sz w:val="22"/>
          <w:szCs w:val="22"/>
        </w:rPr>
        <w:t>Figure 6 : Distribution de l'I2M2 et ses métriques, faisant apparaître les limites de classe de l'I2M, 2015-2023.</w:t>
      </w:r>
    </w:p>
    <w:p w:rsidR="00576AE2" w:rsidRPr="004564AD" w:rsidRDefault="000C5FB2" w:rsidP="0098604B">
      <w:pPr>
        <w:pStyle w:val="Corpsdetexte"/>
        <w:jc w:val="both"/>
        <w:rPr>
          <w:rFonts w:ascii="Arial" w:hAnsi="Arial" w:cs="Arial"/>
          <w:sz w:val="22"/>
          <w:szCs w:val="22"/>
        </w:rPr>
      </w:pPr>
      <w:r w:rsidRPr="004564AD">
        <w:rPr>
          <w:rFonts w:ascii="Arial" w:hAnsi="Arial" w:cs="Arial"/>
          <w:sz w:val="22"/>
          <w:szCs w:val="22"/>
        </w:rPr>
        <w:t>Néanmoins, les proportions de</w:t>
      </w:r>
      <w:r w:rsidRPr="004564AD">
        <w:rPr>
          <w:rFonts w:ascii="Arial" w:hAnsi="Arial" w:cs="Arial"/>
          <w:sz w:val="22"/>
          <w:szCs w:val="22"/>
        </w:rPr>
        <w:t xml:space="preserve"> stations classées “Moyen” et “Médiocre” sont nettement plus élevées pour les indices de diatomées (IBD, IPS) que pour l’I2M2. Cette divergence est significative car l’IBD, sensible aux conditions trophiques, indique potentiellement que celles-ci sélection</w:t>
      </w:r>
      <w:r w:rsidRPr="004564AD">
        <w:rPr>
          <w:rFonts w:ascii="Arial" w:hAnsi="Arial" w:cs="Arial"/>
          <w:sz w:val="22"/>
          <w:szCs w:val="22"/>
        </w:rPr>
        <w:t>nent des communautés de diatomées tolérantes, limitant ainsi l’atteinte d’un bon état écologique. Cela nuance l’état globalement “Bon” perçu par les macro-invertébrés.</w:t>
      </w:r>
    </w:p>
    <w:p w:rsidR="00576AE2" w:rsidRPr="004564AD" w:rsidRDefault="009039A1" w:rsidP="009039A1">
      <w:pPr>
        <w:pStyle w:val="CaptionedFigure"/>
        <w:jc w:val="center"/>
        <w:rPr>
          <w:rFonts w:ascii="Arial" w:hAnsi="Arial" w:cs="Arial"/>
          <w:sz w:val="22"/>
          <w:szCs w:val="22"/>
        </w:rPr>
      </w:pPr>
      <w:r>
        <w:rPr>
          <w:rFonts w:ascii="Arial" w:hAnsi="Arial" w:cs="Arial"/>
          <w:noProof/>
          <w:sz w:val="22"/>
          <w:szCs w:val="22"/>
        </w:rPr>
        <w:lastRenderedPageBreak/>
        <w:drawing>
          <wp:inline distT="0" distB="0" distL="0" distR="0">
            <wp:extent cx="5972810" cy="2654582"/>
            <wp:effectExtent l="0" t="0" r="8890" b="0"/>
            <wp:docPr id="7" name="Image 7" descr="C:\Users\ilona.garcia\AppData\Local\Microsoft\Windows\INetCache\Content.MSO\3679FACA.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ilona.garcia\AppData\Local\Microsoft\Windows\INetCache\Content.MSO\3679FACA.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972810" cy="2654582"/>
                    </a:xfrm>
                    <a:prstGeom prst="rect">
                      <a:avLst/>
                    </a:prstGeom>
                    <a:noFill/>
                    <a:ln>
                      <a:noFill/>
                    </a:ln>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w:t>
      </w:r>
      <w:r w:rsidR="006A7217">
        <w:rPr>
          <w:rFonts w:ascii="Arial" w:hAnsi="Arial" w:cs="Arial"/>
          <w:sz w:val="22"/>
          <w:szCs w:val="22"/>
        </w:rPr>
        <w:t xml:space="preserve">gure </w:t>
      </w:r>
      <w:r w:rsidR="009039A1">
        <w:rPr>
          <w:rFonts w:ascii="Arial" w:hAnsi="Arial" w:cs="Arial"/>
          <w:sz w:val="22"/>
          <w:szCs w:val="22"/>
        </w:rPr>
        <w:t>7</w:t>
      </w:r>
      <w:r w:rsidRPr="004564AD">
        <w:rPr>
          <w:rFonts w:ascii="Arial" w:hAnsi="Arial" w:cs="Arial"/>
          <w:sz w:val="22"/>
          <w:szCs w:val="22"/>
        </w:rPr>
        <w:t xml:space="preserve"> : Distribution de l’IBD et de l’IPS, faisant apparaitre les limites de classe de</w:t>
      </w:r>
      <w:r w:rsidRPr="004564AD">
        <w:rPr>
          <w:rFonts w:ascii="Arial" w:hAnsi="Arial" w:cs="Arial"/>
          <w:sz w:val="22"/>
          <w:szCs w:val="22"/>
        </w:rPr>
        <w:t xml:space="preserve"> l’IBD</w:t>
      </w:r>
      <w:r w:rsidR="009039A1">
        <w:rPr>
          <w:rFonts w:ascii="Arial" w:hAnsi="Arial" w:cs="Arial"/>
          <w:sz w:val="22"/>
          <w:szCs w:val="22"/>
        </w:rPr>
        <w:t>, 2008-2023.</w:t>
      </w:r>
    </w:p>
    <w:p w:rsidR="00576AE2" w:rsidRPr="0098604B" w:rsidRDefault="000C5FB2" w:rsidP="0098604B">
      <w:pPr>
        <w:pStyle w:val="Titre3"/>
        <w:numPr>
          <w:ilvl w:val="1"/>
          <w:numId w:val="8"/>
        </w:numPr>
        <w:rPr>
          <w:rFonts w:ascii="Arial" w:hAnsi="Arial" w:cs="Arial"/>
        </w:rPr>
      </w:pPr>
      <w:bookmarkStart w:id="31" w:name="X30b699edcd55f8353317ce70cdcbe127b635860"/>
      <w:bookmarkEnd w:id="30"/>
      <w:r w:rsidRPr="0098604B">
        <w:rPr>
          <w:rFonts w:ascii="Arial" w:hAnsi="Arial" w:cs="Arial"/>
        </w:rPr>
        <w:t>Analyses spatiales des tendances temporelles</w:t>
      </w:r>
    </w:p>
    <w:p w:rsidR="00576AE2" w:rsidRPr="004564AD" w:rsidRDefault="000C5FB2" w:rsidP="0098604B">
      <w:pPr>
        <w:pStyle w:val="FirstParagraph"/>
        <w:jc w:val="both"/>
        <w:rPr>
          <w:rFonts w:ascii="Arial" w:hAnsi="Arial" w:cs="Arial"/>
          <w:sz w:val="22"/>
          <w:szCs w:val="22"/>
        </w:rPr>
      </w:pPr>
      <w:r w:rsidRPr="004564AD">
        <w:rPr>
          <w:rFonts w:ascii="Arial" w:hAnsi="Arial" w:cs="Arial"/>
          <w:sz w:val="22"/>
          <w:szCs w:val="22"/>
        </w:rPr>
        <w:t xml:space="preserve">Cette étape permet d’identifier les stations où les indices et métriques évoluent de </w:t>
      </w:r>
      <w:r w:rsidR="006A7217" w:rsidRPr="004564AD">
        <w:rPr>
          <w:rFonts w:ascii="Arial" w:hAnsi="Arial" w:cs="Arial"/>
          <w:sz w:val="22"/>
          <w:szCs w:val="22"/>
        </w:rPr>
        <w:t>manière significative</w:t>
      </w:r>
      <w:r w:rsidRPr="004564AD">
        <w:rPr>
          <w:rFonts w:ascii="Arial" w:hAnsi="Arial" w:cs="Arial"/>
          <w:sz w:val="22"/>
          <w:szCs w:val="22"/>
        </w:rPr>
        <w:t xml:space="preserve"> et les stations où la tendance est nulle ou non aléatoire. La significativité de la tendance </w:t>
      </w:r>
      <w:r w:rsidRPr="004564AD">
        <w:rPr>
          <w:rFonts w:ascii="Arial" w:hAnsi="Arial" w:cs="Arial"/>
          <w:sz w:val="22"/>
          <w:szCs w:val="22"/>
        </w:rPr>
        <w:t>est obtenue grâce au test paramétrique de Mann-Kendall (Mann, 1945, Kendall, 1975), efficace pour traiter les tendances non linéaires, et robuste aux distributions non normales.</w:t>
      </w:r>
    </w:p>
    <w:p w:rsidR="006A7217" w:rsidRDefault="006A7217" w:rsidP="006A7217">
      <w:pPr>
        <w:pStyle w:val="CaptionedFigure"/>
        <w:jc w:val="center"/>
        <w:rPr>
          <w:rFonts w:ascii="Arial" w:hAnsi="Arial" w:cs="Arial"/>
          <w:sz w:val="22"/>
          <w:szCs w:val="22"/>
        </w:rPr>
      </w:pPr>
    </w:p>
    <w:p w:rsidR="00576AE2" w:rsidRPr="004564AD" w:rsidRDefault="000C5FB2" w:rsidP="006A7217">
      <w:pPr>
        <w:pStyle w:val="CaptionedFigure"/>
        <w:jc w:val="center"/>
        <w:rPr>
          <w:rFonts w:ascii="Arial" w:hAnsi="Arial" w:cs="Arial"/>
          <w:sz w:val="22"/>
          <w:szCs w:val="22"/>
        </w:rPr>
      </w:pPr>
      <w:r w:rsidRPr="004564AD">
        <w:rPr>
          <w:rFonts w:ascii="Arial" w:hAnsi="Arial" w:cs="Arial"/>
          <w:sz w:val="22"/>
          <w:szCs w:val="22"/>
        </w:rPr>
        <w:drawing>
          <wp:inline distT="0" distB="0" distL="0" distR="0">
            <wp:extent cx="4619213" cy="2830665"/>
            <wp:effectExtent l="0" t="0" r="0" b="8255"/>
            <wp:docPr id="80" name="Picture" descr="Fig.12 : Carte des tendances temporelles de l’indice I2M2 en Bretagne : Ilona Garcia"/>
            <wp:cNvGraphicFramePr/>
            <a:graphic xmlns:a="http://schemas.openxmlformats.org/drawingml/2006/main">
              <a:graphicData uri="http://schemas.openxmlformats.org/drawingml/2006/picture">
                <pic:pic xmlns:pic="http://schemas.openxmlformats.org/drawingml/2006/picture">
                  <pic:nvPicPr>
                    <pic:cNvPr id="81" name="Picture" descr="Rapport2_files/figure-docx/unnamed-chunk-9-1.png"/>
                    <pic:cNvPicPr>
                      <a:picLocks noChangeAspect="1" noChangeArrowheads="1"/>
                    </pic:cNvPicPr>
                  </pic:nvPicPr>
                  <pic:blipFill rotWithShape="1">
                    <a:blip r:embed="rId17"/>
                    <a:srcRect t="19622" b="19098"/>
                    <a:stretch/>
                  </pic:blipFill>
                  <pic:spPr bwMode="auto">
                    <a:xfrm>
                      <a:off x="0" y="0"/>
                      <a:ext cx="4620126" cy="2831225"/>
                    </a:xfrm>
                    <a:prstGeom prst="rect">
                      <a:avLst/>
                    </a:prstGeom>
                    <a:noFill/>
                    <a:ln>
                      <a:noFill/>
                    </a:ln>
                    <a:extLst>
                      <a:ext uri="{53640926-AAD7-44D8-BBD7-CCE9431645EC}">
                        <a14:shadowObscured xmlns:a14="http://schemas.microsoft.com/office/drawing/2010/main"/>
                      </a:ext>
                    </a:extLst>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ure 8</w:t>
      </w:r>
      <w:r w:rsidRPr="004564AD">
        <w:rPr>
          <w:rFonts w:ascii="Arial" w:hAnsi="Arial" w:cs="Arial"/>
          <w:sz w:val="22"/>
          <w:szCs w:val="22"/>
        </w:rPr>
        <w:t xml:space="preserve"> :</w:t>
      </w:r>
      <w:r w:rsidR="006A7217">
        <w:rPr>
          <w:rFonts w:ascii="Arial" w:hAnsi="Arial" w:cs="Arial"/>
          <w:sz w:val="22"/>
          <w:szCs w:val="22"/>
        </w:rPr>
        <w:t xml:space="preserve"> Evolution de </w:t>
      </w:r>
      <w:r w:rsidRPr="004564AD">
        <w:rPr>
          <w:rFonts w:ascii="Arial" w:hAnsi="Arial" w:cs="Arial"/>
          <w:sz w:val="22"/>
          <w:szCs w:val="22"/>
        </w:rPr>
        <w:t>l’</w:t>
      </w:r>
      <w:r w:rsidRPr="004564AD">
        <w:rPr>
          <w:rFonts w:ascii="Arial" w:hAnsi="Arial" w:cs="Arial"/>
          <w:sz w:val="22"/>
          <w:szCs w:val="22"/>
        </w:rPr>
        <w:t>I2M2 en Bretagne</w:t>
      </w:r>
      <w:r w:rsidR="006A7217">
        <w:rPr>
          <w:rFonts w:ascii="Arial" w:hAnsi="Arial" w:cs="Arial"/>
          <w:sz w:val="22"/>
          <w:szCs w:val="22"/>
        </w:rPr>
        <w:t>, 2015-2023.</w:t>
      </w:r>
    </w:p>
    <w:p w:rsidR="006A7217" w:rsidRDefault="006A7217">
      <w:pPr>
        <w:pStyle w:val="CaptionedFigure"/>
        <w:rPr>
          <w:rFonts w:ascii="Arial" w:hAnsi="Arial" w:cs="Arial"/>
          <w:sz w:val="22"/>
          <w:szCs w:val="22"/>
        </w:rPr>
      </w:pPr>
    </w:p>
    <w:p w:rsidR="00576AE2" w:rsidRPr="004564AD" w:rsidRDefault="000C5FB2" w:rsidP="006A7217">
      <w:pPr>
        <w:pStyle w:val="CaptionedFigure"/>
        <w:jc w:val="center"/>
        <w:rPr>
          <w:rFonts w:ascii="Arial" w:hAnsi="Arial" w:cs="Arial"/>
          <w:sz w:val="22"/>
          <w:szCs w:val="22"/>
        </w:rPr>
      </w:pPr>
      <w:r w:rsidRPr="004564AD">
        <w:rPr>
          <w:rFonts w:ascii="Arial" w:hAnsi="Arial" w:cs="Arial"/>
          <w:sz w:val="22"/>
          <w:szCs w:val="22"/>
        </w:rPr>
        <w:drawing>
          <wp:inline distT="0" distB="0" distL="0" distR="0">
            <wp:extent cx="4619091" cy="2854912"/>
            <wp:effectExtent l="0" t="0" r="0" b="3175"/>
            <wp:docPr id="83" name="Picture" descr="Fig.13 : Carte des tendances de l’indice IBD en Bretagne : Ilona Garcia"/>
            <wp:cNvGraphicFramePr/>
            <a:graphic xmlns:a="http://schemas.openxmlformats.org/drawingml/2006/main">
              <a:graphicData uri="http://schemas.openxmlformats.org/drawingml/2006/picture">
                <pic:pic xmlns:pic="http://schemas.openxmlformats.org/drawingml/2006/picture">
                  <pic:nvPicPr>
                    <pic:cNvPr id="84" name="Picture" descr="Rapport2_files/figure-docx/unnamed-chunk-10-1.png"/>
                    <pic:cNvPicPr>
                      <a:picLocks noChangeAspect="1" noChangeArrowheads="1"/>
                    </pic:cNvPicPr>
                  </pic:nvPicPr>
                  <pic:blipFill rotWithShape="1">
                    <a:blip r:embed="rId18"/>
                    <a:srcRect t="18862" b="19331"/>
                    <a:stretch/>
                  </pic:blipFill>
                  <pic:spPr bwMode="auto">
                    <a:xfrm>
                      <a:off x="0" y="0"/>
                      <a:ext cx="4620126" cy="2855552"/>
                    </a:xfrm>
                    <a:prstGeom prst="rect">
                      <a:avLst/>
                    </a:prstGeom>
                    <a:noFill/>
                    <a:ln>
                      <a:noFill/>
                    </a:ln>
                    <a:extLst>
                      <a:ext uri="{53640926-AAD7-44D8-BBD7-CCE9431645EC}">
                        <a14:shadowObscured xmlns:a14="http://schemas.microsoft.com/office/drawing/2010/main"/>
                      </a:ext>
                    </a:extLst>
                  </pic:spPr>
                </pic:pic>
              </a:graphicData>
            </a:graphic>
          </wp:inline>
        </w:drawing>
      </w:r>
    </w:p>
    <w:p w:rsidR="00576AE2" w:rsidRPr="004564AD" w:rsidRDefault="000C5FB2">
      <w:pPr>
        <w:pStyle w:val="ImageCaption"/>
        <w:rPr>
          <w:rFonts w:ascii="Arial" w:hAnsi="Arial" w:cs="Arial"/>
          <w:sz w:val="22"/>
          <w:szCs w:val="22"/>
        </w:rPr>
      </w:pPr>
      <w:r w:rsidRPr="004564AD">
        <w:rPr>
          <w:rFonts w:ascii="Arial" w:hAnsi="Arial" w:cs="Arial"/>
          <w:sz w:val="22"/>
          <w:szCs w:val="22"/>
        </w:rPr>
        <w:t>Fi</w:t>
      </w:r>
      <w:r w:rsidR="006A7217">
        <w:rPr>
          <w:rFonts w:ascii="Arial" w:hAnsi="Arial" w:cs="Arial"/>
          <w:sz w:val="22"/>
          <w:szCs w:val="22"/>
        </w:rPr>
        <w:t>gure 9</w:t>
      </w:r>
      <w:r w:rsidRPr="004564AD">
        <w:rPr>
          <w:rFonts w:ascii="Arial" w:hAnsi="Arial" w:cs="Arial"/>
          <w:sz w:val="22"/>
          <w:szCs w:val="22"/>
        </w:rPr>
        <w:t xml:space="preserve"> :</w:t>
      </w:r>
      <w:r w:rsidR="006A7217">
        <w:rPr>
          <w:rFonts w:ascii="Arial" w:hAnsi="Arial" w:cs="Arial"/>
          <w:sz w:val="22"/>
          <w:szCs w:val="22"/>
        </w:rPr>
        <w:t xml:space="preserve"> Evolution de </w:t>
      </w:r>
      <w:r w:rsidRPr="004564AD">
        <w:rPr>
          <w:rFonts w:ascii="Arial" w:hAnsi="Arial" w:cs="Arial"/>
          <w:sz w:val="22"/>
          <w:szCs w:val="22"/>
        </w:rPr>
        <w:t>l</w:t>
      </w:r>
      <w:r w:rsidR="006A7217">
        <w:rPr>
          <w:rFonts w:ascii="Arial" w:hAnsi="Arial" w:cs="Arial"/>
          <w:sz w:val="22"/>
          <w:szCs w:val="22"/>
        </w:rPr>
        <w:t>’</w:t>
      </w:r>
      <w:r w:rsidRPr="004564AD">
        <w:rPr>
          <w:rFonts w:ascii="Arial" w:hAnsi="Arial" w:cs="Arial"/>
          <w:sz w:val="22"/>
          <w:szCs w:val="22"/>
        </w:rPr>
        <w:t>IBD en Bretagne</w:t>
      </w:r>
      <w:r w:rsidR="006A7217">
        <w:rPr>
          <w:rFonts w:ascii="Arial" w:hAnsi="Arial" w:cs="Arial"/>
          <w:sz w:val="22"/>
          <w:szCs w:val="22"/>
        </w:rPr>
        <w:t xml:space="preserve">, 2008-2023. </w:t>
      </w:r>
    </w:p>
    <w:p w:rsidR="00576AE2" w:rsidRPr="004564AD" w:rsidRDefault="000C5FB2" w:rsidP="0098604B">
      <w:pPr>
        <w:pStyle w:val="Corpsdetexte"/>
        <w:jc w:val="both"/>
        <w:rPr>
          <w:rFonts w:ascii="Arial" w:hAnsi="Arial" w:cs="Arial"/>
          <w:sz w:val="22"/>
          <w:szCs w:val="22"/>
        </w:rPr>
      </w:pPr>
      <w:r w:rsidRPr="004564AD">
        <w:rPr>
          <w:rFonts w:ascii="Arial" w:hAnsi="Arial" w:cs="Arial"/>
          <w:sz w:val="22"/>
          <w:szCs w:val="22"/>
        </w:rPr>
        <w:t>Les résultats indiquant une absence d’évolution significative majeure de l’état des cours d’eau b</w:t>
      </w:r>
      <w:r w:rsidRPr="004564AD">
        <w:rPr>
          <w:rFonts w:ascii="Arial" w:hAnsi="Arial" w:cs="Arial"/>
          <w:sz w:val="22"/>
          <w:szCs w:val="22"/>
        </w:rPr>
        <w:t>retons via les indices biologiques (métriques en annexe) conduisent à négliger la variabilité temporelle dans l’étude, par l’agrégation des valeurs en une statistique de tendance centrale.</w:t>
      </w:r>
    </w:p>
    <w:p w:rsidR="00576AE2" w:rsidRPr="0098604B" w:rsidRDefault="0098604B" w:rsidP="0098604B">
      <w:pPr>
        <w:pStyle w:val="Titre3"/>
      </w:pPr>
      <w:bookmarkStart w:id="32" w:name="Xe10957c2712c3c85661e2388a0834e36b08875a"/>
      <w:bookmarkEnd w:id="31"/>
      <w:r>
        <w:t>1.3</w:t>
      </w:r>
      <w:proofErr w:type="gramStart"/>
      <w:r w:rsidR="000C5FB2" w:rsidRPr="0098604B">
        <w:t xml:space="preserve">) </w:t>
      </w:r>
      <w:r w:rsidRPr="0098604B">
        <w:t xml:space="preserve"> </w:t>
      </w:r>
      <w:r w:rsidR="000C5FB2" w:rsidRPr="0098604B">
        <w:t>Mise</w:t>
      </w:r>
      <w:proofErr w:type="gramEnd"/>
      <w:r w:rsidR="000C5FB2" w:rsidRPr="0098604B">
        <w:t xml:space="preserve"> en évidence du gradient de qualité au regard de la biologie</w:t>
      </w:r>
      <w:r w:rsidR="006A7217" w:rsidRPr="0098604B">
        <w:t xml:space="preserve"> (à mettre à coté de distribution)</w:t>
      </w:r>
    </w:p>
    <w:p w:rsidR="00576AE2" w:rsidRPr="004564AD" w:rsidRDefault="000C5FB2" w:rsidP="0098604B">
      <w:pPr>
        <w:pStyle w:val="FirstParagraph"/>
        <w:jc w:val="both"/>
        <w:rPr>
          <w:rFonts w:ascii="Arial" w:hAnsi="Arial" w:cs="Arial"/>
          <w:sz w:val="22"/>
          <w:szCs w:val="22"/>
        </w:rPr>
      </w:pPr>
      <w:r w:rsidRPr="004564AD">
        <w:rPr>
          <w:rFonts w:ascii="Arial" w:hAnsi="Arial" w:cs="Arial"/>
          <w:sz w:val="22"/>
          <w:szCs w:val="22"/>
        </w:rPr>
        <w:t>Bien que les habitats au sein des stations soient supposés stables temporellement sur la période d’étude, il est crucial de considérer leur hétérogénéité spatiale marquée à l’échelle du territoire breton, liée aux occupations du sol et pressions différent</w:t>
      </w:r>
      <w:r w:rsidRPr="004564AD">
        <w:rPr>
          <w:rFonts w:ascii="Arial" w:hAnsi="Arial" w:cs="Arial"/>
          <w:sz w:val="22"/>
          <w:szCs w:val="22"/>
        </w:rPr>
        <w:t>es, comme détaillé dans le contexte de cette étude. Dans cette perspective d’exploration des données et de caractérisation spatiale des écosystèmes, il est pertinent d’examiner la qualité biologique des stations au regard de l’I2M2 et de l’IBD.</w:t>
      </w:r>
    </w:p>
    <w:p w:rsidR="00576AE2" w:rsidRPr="004564AD" w:rsidRDefault="000C5FB2" w:rsidP="006A7217">
      <w:pPr>
        <w:pStyle w:val="CaptionedFigure"/>
        <w:jc w:val="center"/>
        <w:rPr>
          <w:rFonts w:ascii="Arial" w:hAnsi="Arial" w:cs="Arial"/>
          <w:sz w:val="22"/>
          <w:szCs w:val="22"/>
        </w:rPr>
      </w:pPr>
      <w:r w:rsidRPr="004564AD">
        <w:rPr>
          <w:rFonts w:ascii="Arial" w:hAnsi="Arial" w:cs="Arial"/>
          <w:sz w:val="22"/>
          <w:szCs w:val="22"/>
        </w:rPr>
        <w:lastRenderedPageBreak/>
        <w:drawing>
          <wp:inline distT="0" distB="0" distL="0" distR="0">
            <wp:extent cx="5200686" cy="3545373"/>
            <wp:effectExtent l="0" t="0" r="0" b="0"/>
            <wp:docPr id="87" name="Picture" descr="Fig.5 : Evolutions des notes I2M2 de chaque stations au cours du temps, autrice : Ilona Garcia"/>
            <wp:cNvGraphicFramePr/>
            <a:graphic xmlns:a="http://schemas.openxmlformats.org/drawingml/2006/main">
              <a:graphicData uri="http://schemas.openxmlformats.org/drawingml/2006/picture">
                <pic:pic xmlns:pic="http://schemas.openxmlformats.org/drawingml/2006/picture">
                  <pic:nvPicPr>
                    <pic:cNvPr id="88" name="Picture" descr="Rapport2_files/figure-docx/unnamed-chunk-11-1.png"/>
                    <pic:cNvPicPr>
                      <a:picLocks noChangeAspect="1" noChangeArrowheads="1"/>
                    </pic:cNvPicPr>
                  </pic:nvPicPr>
                  <pic:blipFill>
                    <a:blip r:embed="rId19"/>
                    <a:stretch>
                      <a:fillRect/>
                    </a:stretch>
                  </pic:blipFill>
                  <pic:spPr bwMode="auto">
                    <a:xfrm>
                      <a:off x="0" y="0"/>
                      <a:ext cx="5200686" cy="3545373"/>
                    </a:xfrm>
                    <a:prstGeom prst="rect">
                      <a:avLst/>
                    </a:prstGeom>
                    <a:noFill/>
                    <a:ln w="9525">
                      <a:noFill/>
                      <a:headEnd/>
                      <a:tailEnd/>
                    </a:ln>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ure 10</w:t>
      </w:r>
      <w:r w:rsidRPr="004564AD">
        <w:rPr>
          <w:rFonts w:ascii="Arial" w:hAnsi="Arial" w:cs="Arial"/>
          <w:sz w:val="22"/>
          <w:szCs w:val="22"/>
        </w:rPr>
        <w:t xml:space="preserve"> : E</w:t>
      </w:r>
      <w:r w:rsidRPr="004564AD">
        <w:rPr>
          <w:rFonts w:ascii="Arial" w:hAnsi="Arial" w:cs="Arial"/>
          <w:sz w:val="22"/>
          <w:szCs w:val="22"/>
        </w:rPr>
        <w:t xml:space="preserve">volutions des notes I2M2 de chaque </w:t>
      </w:r>
      <w:r w:rsidR="006A7217" w:rsidRPr="004564AD">
        <w:rPr>
          <w:rFonts w:ascii="Arial" w:hAnsi="Arial" w:cs="Arial"/>
          <w:sz w:val="22"/>
          <w:szCs w:val="22"/>
        </w:rPr>
        <w:t>station</w:t>
      </w:r>
      <w:r w:rsidRPr="004564AD">
        <w:rPr>
          <w:rFonts w:ascii="Arial" w:hAnsi="Arial" w:cs="Arial"/>
          <w:sz w:val="22"/>
          <w:szCs w:val="22"/>
        </w:rPr>
        <w:t xml:space="preserve"> au cours du temps, autrice : Ilona Garcia</w:t>
      </w:r>
    </w:p>
    <w:p w:rsidR="00576AE2" w:rsidRPr="004564AD" w:rsidRDefault="000C5FB2" w:rsidP="0098604B">
      <w:pPr>
        <w:pStyle w:val="Corpsdetexte"/>
        <w:jc w:val="both"/>
        <w:rPr>
          <w:rFonts w:ascii="Arial" w:hAnsi="Arial" w:cs="Arial"/>
          <w:sz w:val="22"/>
          <w:szCs w:val="22"/>
        </w:rPr>
      </w:pPr>
      <w:r w:rsidRPr="004564AD">
        <w:rPr>
          <w:rFonts w:ascii="Arial" w:hAnsi="Arial" w:cs="Arial"/>
          <w:sz w:val="22"/>
          <w:szCs w:val="22"/>
        </w:rPr>
        <w:t>Globalement, une prédominance des classes “Très bon” et “Bon” est observée sur l’ensemble du territoire et pour toutes les années. Cela confirme les observations précéden</w:t>
      </w:r>
      <w:r w:rsidRPr="004564AD">
        <w:rPr>
          <w:rFonts w:ascii="Arial" w:hAnsi="Arial" w:cs="Arial"/>
          <w:sz w:val="22"/>
          <w:szCs w:val="22"/>
        </w:rPr>
        <w:t>tes sur la tendance générale de l’I2M2 vers un bon état écologique. Cependant, les cartes révèlent une persistance de zones de qualité “Moyenne” ou “Médiocre”. Ces zones sont particulièrement notables dans la partie est de la Bretagne, et de manière plus d</w:t>
      </w:r>
      <w:r w:rsidRPr="004564AD">
        <w:rPr>
          <w:rFonts w:ascii="Arial" w:hAnsi="Arial" w:cs="Arial"/>
          <w:sz w:val="22"/>
          <w:szCs w:val="22"/>
        </w:rPr>
        <w:t xml:space="preserve">ispersée dans le sud-est et ponctuellement sur le littoral nord. Cela </w:t>
      </w:r>
      <w:r w:rsidR="006A7217" w:rsidRPr="004564AD">
        <w:rPr>
          <w:rFonts w:ascii="Arial" w:hAnsi="Arial" w:cs="Arial"/>
          <w:sz w:val="22"/>
          <w:szCs w:val="22"/>
        </w:rPr>
        <w:t>suggère</w:t>
      </w:r>
      <w:r w:rsidRPr="004564AD">
        <w:rPr>
          <w:rFonts w:ascii="Arial" w:hAnsi="Arial" w:cs="Arial"/>
          <w:sz w:val="22"/>
          <w:szCs w:val="22"/>
        </w:rPr>
        <w:t xml:space="preserve"> l’existence de pressions environnementales localisées et stables dans le temps affectant l’état des communautés de macro-invertébrés dans ces secteurs.</w:t>
      </w:r>
    </w:p>
    <w:p w:rsidR="00576AE2" w:rsidRPr="0098604B" w:rsidRDefault="0098604B" w:rsidP="0098604B">
      <w:pPr>
        <w:pStyle w:val="Titre3"/>
        <w:rPr>
          <w:rFonts w:ascii="Arial" w:hAnsi="Arial" w:cs="Arial"/>
        </w:rPr>
      </w:pPr>
      <w:bookmarkStart w:id="33" w:name="d-influence-des-métriques-sur-li2m2"/>
      <w:bookmarkEnd w:id="32"/>
      <w:r w:rsidRPr="0098604B">
        <w:rPr>
          <w:rFonts w:ascii="Arial" w:hAnsi="Arial" w:cs="Arial"/>
        </w:rPr>
        <w:t>1.3</w:t>
      </w:r>
      <w:proofErr w:type="gramStart"/>
      <w:r w:rsidR="000C5FB2" w:rsidRPr="0098604B">
        <w:rPr>
          <w:rFonts w:ascii="Arial" w:hAnsi="Arial" w:cs="Arial"/>
        </w:rPr>
        <w:t xml:space="preserve">) </w:t>
      </w:r>
      <w:r>
        <w:rPr>
          <w:rFonts w:ascii="Arial" w:hAnsi="Arial" w:cs="Arial"/>
        </w:rPr>
        <w:t xml:space="preserve"> </w:t>
      </w:r>
      <w:r w:rsidR="006A7217" w:rsidRPr="0098604B">
        <w:rPr>
          <w:rFonts w:ascii="Arial" w:hAnsi="Arial" w:cs="Arial"/>
        </w:rPr>
        <w:t>Réponses</w:t>
      </w:r>
      <w:proofErr w:type="gramEnd"/>
      <w:r w:rsidR="000C5FB2" w:rsidRPr="0098604B">
        <w:rPr>
          <w:rFonts w:ascii="Arial" w:hAnsi="Arial" w:cs="Arial"/>
        </w:rPr>
        <w:t xml:space="preserve"> des métriqu</w:t>
      </w:r>
      <w:r w:rsidR="000C5FB2" w:rsidRPr="0098604B">
        <w:rPr>
          <w:rFonts w:ascii="Arial" w:hAnsi="Arial" w:cs="Arial"/>
        </w:rPr>
        <w:t xml:space="preserve">es </w:t>
      </w:r>
      <w:r w:rsidR="006A7217" w:rsidRPr="0098604B">
        <w:rPr>
          <w:rFonts w:ascii="Arial" w:hAnsi="Arial" w:cs="Arial"/>
        </w:rPr>
        <w:t>de</w:t>
      </w:r>
      <w:r w:rsidR="000C5FB2" w:rsidRPr="0098604B">
        <w:rPr>
          <w:rFonts w:ascii="Arial" w:hAnsi="Arial" w:cs="Arial"/>
        </w:rPr>
        <w:t xml:space="preserve"> l’I2M2</w:t>
      </w:r>
    </w:p>
    <w:p w:rsidR="00576AE2" w:rsidRPr="004564AD" w:rsidRDefault="000C5FB2" w:rsidP="0098604B">
      <w:pPr>
        <w:pStyle w:val="FirstParagraph"/>
        <w:jc w:val="both"/>
        <w:rPr>
          <w:rFonts w:ascii="Arial" w:hAnsi="Arial" w:cs="Arial"/>
          <w:sz w:val="22"/>
          <w:szCs w:val="22"/>
        </w:rPr>
      </w:pPr>
      <w:r w:rsidRPr="004564AD">
        <w:rPr>
          <w:rFonts w:ascii="Arial" w:hAnsi="Arial" w:cs="Arial"/>
          <w:sz w:val="22"/>
          <w:szCs w:val="22"/>
        </w:rPr>
        <w:t>La variabilité temporelle étant négligée, les analyses inter-stations se sont basées sur un jeu de données agrégées (statistique de tendance centrale) afin de révéler des tendances générales.</w:t>
      </w:r>
    </w:p>
    <w:p w:rsidR="00576AE2" w:rsidRPr="004564AD" w:rsidRDefault="000C5FB2" w:rsidP="0098604B">
      <w:pPr>
        <w:pStyle w:val="Corpsdetexte"/>
        <w:jc w:val="both"/>
        <w:rPr>
          <w:rFonts w:ascii="Arial" w:hAnsi="Arial" w:cs="Arial"/>
          <w:sz w:val="22"/>
          <w:szCs w:val="22"/>
        </w:rPr>
      </w:pPr>
      <w:r w:rsidRPr="004564AD">
        <w:rPr>
          <w:rFonts w:ascii="Arial" w:hAnsi="Arial" w:cs="Arial"/>
          <w:sz w:val="22"/>
          <w:szCs w:val="22"/>
        </w:rPr>
        <w:t>Parmi les métriques biologiques, les analyses biva</w:t>
      </w:r>
      <w:r w:rsidRPr="004564AD">
        <w:rPr>
          <w:rFonts w:ascii="Arial" w:hAnsi="Arial" w:cs="Arial"/>
          <w:sz w:val="22"/>
          <w:szCs w:val="22"/>
        </w:rPr>
        <w:t>riées et multivariées montrent que la diversité de Shannon et la richesse taxonomique sont les moins corrélées à l’I2M2. Cela suggère que l’I2M2, en tant qu’indice, ne reflète que marginalement les aspects de diversité taxonomique et de richesse spécifique</w:t>
      </w:r>
      <w:r w:rsidRPr="004564AD">
        <w:rPr>
          <w:rFonts w:ascii="Arial" w:hAnsi="Arial" w:cs="Arial"/>
          <w:sz w:val="22"/>
          <w:szCs w:val="22"/>
        </w:rPr>
        <w:t xml:space="preserve"> du peuplement d’invertébrés.</w:t>
      </w:r>
    </w:p>
    <w:p w:rsidR="006A7217" w:rsidRDefault="006A7217" w:rsidP="006A7217">
      <w:pPr>
        <w:pStyle w:val="CaptionedFigure"/>
        <w:jc w:val="center"/>
        <w:rPr>
          <w:rFonts w:ascii="Arial" w:hAnsi="Arial" w:cs="Arial"/>
          <w:sz w:val="22"/>
          <w:szCs w:val="22"/>
        </w:rPr>
      </w:pPr>
    </w:p>
    <w:p w:rsidR="00576AE2" w:rsidRPr="004564AD" w:rsidRDefault="000C5FB2" w:rsidP="006A7217">
      <w:pPr>
        <w:pStyle w:val="CaptionedFigure"/>
        <w:jc w:val="center"/>
        <w:rPr>
          <w:rFonts w:ascii="Arial" w:hAnsi="Arial" w:cs="Arial"/>
          <w:sz w:val="22"/>
          <w:szCs w:val="22"/>
        </w:rPr>
      </w:pPr>
      <w:r w:rsidRPr="004564AD">
        <w:rPr>
          <w:rFonts w:ascii="Arial" w:hAnsi="Arial" w:cs="Arial"/>
          <w:sz w:val="22"/>
          <w:szCs w:val="22"/>
        </w:rPr>
        <w:drawing>
          <wp:inline distT="0" distB="0" distL="0" distR="0">
            <wp:extent cx="3657600" cy="3200028"/>
            <wp:effectExtent l="0" t="0" r="0" b="635"/>
            <wp:docPr id="91" name="Picture" descr="Fig.15 = Matrice de corrélation, autrice : Ilona Garcia"/>
            <wp:cNvGraphicFramePr/>
            <a:graphic xmlns:a="http://schemas.openxmlformats.org/drawingml/2006/main">
              <a:graphicData uri="http://schemas.openxmlformats.org/drawingml/2006/picture">
                <pic:pic xmlns:pic="http://schemas.openxmlformats.org/drawingml/2006/picture">
                  <pic:nvPicPr>
                    <pic:cNvPr id="92" name="Picture" descr="Rapport2_files/figure-docx/unnamed-chunk-13-1.png"/>
                    <pic:cNvPicPr>
                      <a:picLocks noChangeAspect="1" noChangeArrowheads="1"/>
                    </pic:cNvPicPr>
                  </pic:nvPicPr>
                  <pic:blipFill rotWithShape="1">
                    <a:blip r:embed="rId20"/>
                    <a:srcRect t="8963" b="9049"/>
                    <a:stretch/>
                  </pic:blipFill>
                  <pic:spPr bwMode="auto">
                    <a:xfrm>
                      <a:off x="0" y="0"/>
                      <a:ext cx="3709025" cy="3245020"/>
                    </a:xfrm>
                    <a:prstGeom prst="rect">
                      <a:avLst/>
                    </a:prstGeom>
                    <a:noFill/>
                    <a:ln>
                      <a:noFill/>
                    </a:ln>
                    <a:extLst>
                      <a:ext uri="{53640926-AAD7-44D8-BBD7-CCE9431645EC}">
                        <a14:shadowObscured xmlns:a14="http://schemas.microsoft.com/office/drawing/2010/main"/>
                      </a:ext>
                    </a:extLst>
                  </pic:spPr>
                </pic:pic>
              </a:graphicData>
            </a:graphic>
          </wp:inline>
        </w:drawing>
      </w:r>
    </w:p>
    <w:p w:rsidR="00576AE2" w:rsidRPr="004564AD" w:rsidRDefault="000C5FB2" w:rsidP="006A7217">
      <w:pPr>
        <w:pStyle w:val="ImageCaption"/>
        <w:jc w:val="center"/>
        <w:rPr>
          <w:rFonts w:ascii="Arial" w:hAnsi="Arial" w:cs="Arial"/>
          <w:sz w:val="22"/>
          <w:szCs w:val="22"/>
        </w:rPr>
      </w:pPr>
      <w:r w:rsidRPr="004564AD">
        <w:rPr>
          <w:rFonts w:ascii="Arial" w:hAnsi="Arial" w:cs="Arial"/>
          <w:sz w:val="22"/>
          <w:szCs w:val="22"/>
        </w:rPr>
        <w:t>Fig</w:t>
      </w:r>
      <w:r w:rsidR="006A7217">
        <w:rPr>
          <w:rFonts w:ascii="Arial" w:hAnsi="Arial" w:cs="Arial"/>
          <w:sz w:val="22"/>
          <w:szCs w:val="22"/>
        </w:rPr>
        <w:t xml:space="preserve">ure </w:t>
      </w:r>
      <w:r w:rsidRPr="004564AD">
        <w:rPr>
          <w:rFonts w:ascii="Arial" w:hAnsi="Arial" w:cs="Arial"/>
          <w:sz w:val="22"/>
          <w:szCs w:val="22"/>
        </w:rPr>
        <w:t>1</w:t>
      </w:r>
      <w:r w:rsidR="006A7217">
        <w:rPr>
          <w:rFonts w:ascii="Arial" w:hAnsi="Arial" w:cs="Arial"/>
          <w:sz w:val="22"/>
          <w:szCs w:val="22"/>
        </w:rPr>
        <w:t>1</w:t>
      </w:r>
      <w:r w:rsidRPr="004564AD">
        <w:rPr>
          <w:rFonts w:ascii="Arial" w:hAnsi="Arial" w:cs="Arial"/>
          <w:sz w:val="22"/>
          <w:szCs w:val="22"/>
        </w:rPr>
        <w:t xml:space="preserve"> = Matrice de corrélation</w:t>
      </w:r>
      <w:r w:rsidR="006A7217">
        <w:rPr>
          <w:rFonts w:ascii="Arial" w:hAnsi="Arial" w:cs="Arial"/>
          <w:sz w:val="22"/>
          <w:szCs w:val="22"/>
        </w:rPr>
        <w:t>s des indices et métriques biologiques</w:t>
      </w:r>
      <w:r w:rsidRPr="004564AD">
        <w:rPr>
          <w:rFonts w:ascii="Arial" w:hAnsi="Arial" w:cs="Arial"/>
          <w:sz w:val="22"/>
          <w:szCs w:val="22"/>
        </w:rPr>
        <w:t>, autrice : Ilona Garcia</w:t>
      </w:r>
    </w:p>
    <w:p w:rsidR="00576AE2" w:rsidRPr="004564AD" w:rsidRDefault="000C5FB2" w:rsidP="0098604B">
      <w:pPr>
        <w:pStyle w:val="Corpsdetexte"/>
        <w:jc w:val="both"/>
        <w:rPr>
          <w:rFonts w:ascii="Arial" w:hAnsi="Arial" w:cs="Arial"/>
          <w:sz w:val="22"/>
          <w:szCs w:val="22"/>
        </w:rPr>
      </w:pPr>
      <w:r w:rsidRPr="004564AD">
        <w:rPr>
          <w:rFonts w:ascii="Arial" w:hAnsi="Arial" w:cs="Arial"/>
          <w:sz w:val="22"/>
          <w:szCs w:val="22"/>
        </w:rPr>
        <w:t>De plus, elles contribuent très peu à la construction de l’axe F1 de l’analyse des composantes multiples (ACP) dans lequel elles sont d’ailleurs peu représentées. Les v</w:t>
      </w:r>
      <w:r w:rsidRPr="004564AD">
        <w:rPr>
          <w:rFonts w:ascii="Arial" w:hAnsi="Arial" w:cs="Arial"/>
          <w:sz w:val="22"/>
          <w:szCs w:val="22"/>
        </w:rPr>
        <w:t xml:space="preserve">ariables les plus contributives et les mieux représentées sont l’I2M2, le </w:t>
      </w:r>
      <w:proofErr w:type="spellStart"/>
      <w:r w:rsidRPr="004564AD">
        <w:rPr>
          <w:rFonts w:ascii="Arial" w:hAnsi="Arial" w:cs="Arial"/>
          <w:sz w:val="22"/>
          <w:szCs w:val="22"/>
        </w:rPr>
        <w:t>polyvoltinisme</w:t>
      </w:r>
      <w:proofErr w:type="spellEnd"/>
      <w:r w:rsidRPr="004564AD">
        <w:rPr>
          <w:rFonts w:ascii="Arial" w:hAnsi="Arial" w:cs="Arial"/>
          <w:sz w:val="22"/>
          <w:szCs w:val="22"/>
        </w:rPr>
        <w:t>, l’ASPT et l’ovoviviparité, excessivement colinéaires.</w:t>
      </w:r>
    </w:p>
    <w:p w:rsidR="006A7217" w:rsidRDefault="006A7217">
      <w:pPr>
        <w:pStyle w:val="CaptionedFigure"/>
        <w:rPr>
          <w:rFonts w:ascii="Arial" w:hAnsi="Arial" w:cs="Arial"/>
          <w:sz w:val="22"/>
          <w:szCs w:val="22"/>
        </w:rPr>
      </w:pPr>
    </w:p>
    <w:p w:rsidR="006A7217" w:rsidRDefault="006A7217">
      <w:pPr>
        <w:pStyle w:val="CaptionedFigure"/>
        <w:rPr>
          <w:rFonts w:ascii="Arial" w:hAnsi="Arial" w:cs="Arial"/>
          <w:sz w:val="22"/>
          <w:szCs w:val="22"/>
        </w:rPr>
      </w:pPr>
    </w:p>
    <w:p w:rsidR="00576AE2" w:rsidRPr="004564AD" w:rsidRDefault="000C5FB2" w:rsidP="006A7217">
      <w:pPr>
        <w:pStyle w:val="CaptionedFigure"/>
        <w:jc w:val="center"/>
        <w:rPr>
          <w:rFonts w:ascii="Arial" w:hAnsi="Arial" w:cs="Arial"/>
          <w:sz w:val="22"/>
          <w:szCs w:val="22"/>
        </w:rPr>
      </w:pPr>
      <w:r w:rsidRPr="004564AD">
        <w:rPr>
          <w:rFonts w:ascii="Arial" w:hAnsi="Arial" w:cs="Arial"/>
          <w:sz w:val="22"/>
          <w:szCs w:val="22"/>
        </w:rPr>
        <w:drawing>
          <wp:inline distT="0" distB="0" distL="0" distR="0">
            <wp:extent cx="3636335" cy="3434317"/>
            <wp:effectExtent l="0" t="0" r="2540" b="0"/>
            <wp:docPr id="94" name="Picture" descr="Fig.15 = Analyse des composantes principales des indices biologiques, autrice : Ilona Garcia"/>
            <wp:cNvGraphicFramePr/>
            <a:graphic xmlns:a="http://schemas.openxmlformats.org/drawingml/2006/main">
              <a:graphicData uri="http://schemas.openxmlformats.org/drawingml/2006/picture">
                <pic:pic xmlns:pic="http://schemas.openxmlformats.org/drawingml/2006/picture">
                  <pic:nvPicPr>
                    <pic:cNvPr id="95" name="Picture" descr="Rapport2_files/figure-docx/unnamed-chunk-15-1.png"/>
                    <pic:cNvPicPr>
                      <a:picLocks noChangeAspect="1" noChangeArrowheads="1"/>
                    </pic:cNvPicPr>
                  </pic:nvPicPr>
                  <pic:blipFill rotWithShape="1">
                    <a:blip r:embed="rId21"/>
                    <a:srcRect l="934" t="7843" r="2138" b="7380"/>
                    <a:stretch/>
                  </pic:blipFill>
                  <pic:spPr bwMode="auto">
                    <a:xfrm>
                      <a:off x="0" y="0"/>
                      <a:ext cx="3831458" cy="3618600"/>
                    </a:xfrm>
                    <a:prstGeom prst="rect">
                      <a:avLst/>
                    </a:prstGeom>
                    <a:noFill/>
                    <a:ln>
                      <a:noFill/>
                    </a:ln>
                    <a:extLst>
                      <a:ext uri="{53640926-AAD7-44D8-BBD7-CCE9431645EC}">
                        <a14:shadowObscured xmlns:a14="http://schemas.microsoft.com/office/drawing/2010/main"/>
                      </a:ext>
                    </a:extLst>
                  </pic:spPr>
                </pic:pic>
              </a:graphicData>
            </a:graphic>
          </wp:inline>
        </w:drawing>
      </w:r>
    </w:p>
    <w:p w:rsidR="00576AE2" w:rsidRPr="004564AD" w:rsidRDefault="000C5FB2">
      <w:pPr>
        <w:pStyle w:val="ImageCaption"/>
        <w:rPr>
          <w:rFonts w:ascii="Arial" w:hAnsi="Arial" w:cs="Arial"/>
          <w:sz w:val="22"/>
          <w:szCs w:val="22"/>
        </w:rPr>
      </w:pPr>
      <w:r w:rsidRPr="004564AD">
        <w:rPr>
          <w:rFonts w:ascii="Arial" w:hAnsi="Arial" w:cs="Arial"/>
          <w:sz w:val="22"/>
          <w:szCs w:val="22"/>
        </w:rPr>
        <w:t>Fi</w:t>
      </w:r>
      <w:r w:rsidR="0098604B">
        <w:rPr>
          <w:rFonts w:ascii="Arial" w:hAnsi="Arial" w:cs="Arial"/>
          <w:sz w:val="22"/>
          <w:szCs w:val="22"/>
        </w:rPr>
        <w:t xml:space="preserve">gure 12 : </w:t>
      </w:r>
      <w:r w:rsidRPr="004564AD">
        <w:rPr>
          <w:rFonts w:ascii="Arial" w:hAnsi="Arial" w:cs="Arial"/>
          <w:sz w:val="22"/>
          <w:szCs w:val="22"/>
        </w:rPr>
        <w:t xml:space="preserve"> Analyse des composantes principales des indices biologiques, autrice : Ilona Garcia</w:t>
      </w:r>
    </w:p>
    <w:p w:rsidR="00576AE2" w:rsidRPr="0098604B" w:rsidRDefault="000C5FB2" w:rsidP="0098604B">
      <w:pPr>
        <w:pStyle w:val="Titre2"/>
        <w:rPr>
          <w:rFonts w:ascii="Arial" w:hAnsi="Arial" w:cs="Arial"/>
        </w:rPr>
      </w:pPr>
      <w:bookmarkStart w:id="34" w:name="qualité-physico-chimique-1"/>
      <w:bookmarkEnd w:id="29"/>
      <w:bookmarkEnd w:id="33"/>
      <w:r w:rsidRPr="0098604B">
        <w:rPr>
          <w:rFonts w:ascii="Arial" w:hAnsi="Arial" w:cs="Arial"/>
        </w:rPr>
        <w:t>2) Qualité physic</w:t>
      </w:r>
      <w:r w:rsidRPr="0098604B">
        <w:rPr>
          <w:rFonts w:ascii="Arial" w:hAnsi="Arial" w:cs="Arial"/>
        </w:rPr>
        <w:t>o-chimique</w:t>
      </w:r>
    </w:p>
    <w:p w:rsidR="00576AE2" w:rsidRPr="004564AD" w:rsidRDefault="000C5FB2" w:rsidP="0098604B">
      <w:pPr>
        <w:pStyle w:val="FirstParagraph"/>
        <w:jc w:val="both"/>
        <w:rPr>
          <w:rFonts w:ascii="Arial" w:hAnsi="Arial" w:cs="Arial"/>
          <w:sz w:val="22"/>
          <w:szCs w:val="22"/>
        </w:rPr>
      </w:pPr>
      <w:r w:rsidRPr="004564AD">
        <w:rPr>
          <w:rFonts w:ascii="Arial" w:hAnsi="Arial" w:cs="Arial"/>
          <w:sz w:val="22"/>
          <w:szCs w:val="22"/>
        </w:rPr>
        <w:t xml:space="preserve">L’importation des données physico-chimiques de 2015 à 2024 a été réalisée via </w:t>
      </w:r>
      <w:proofErr w:type="spellStart"/>
      <w:r w:rsidRPr="004564AD">
        <w:rPr>
          <w:rFonts w:ascii="Arial" w:hAnsi="Arial" w:cs="Arial"/>
          <w:sz w:val="22"/>
          <w:szCs w:val="22"/>
        </w:rPr>
        <w:t>Hub’eau</w:t>
      </w:r>
      <w:proofErr w:type="spellEnd"/>
      <w:r w:rsidRPr="004564AD">
        <w:rPr>
          <w:rFonts w:ascii="Arial" w:hAnsi="Arial" w:cs="Arial"/>
          <w:sz w:val="22"/>
          <w:szCs w:val="22"/>
        </w:rPr>
        <w:t>. Un protocole de prétraitement, analogue à celui des données biologiques, a été mis en œuvre. Celui-ci incluait un filtre spécifique à la fraction de l’eau sur</w:t>
      </w:r>
      <w:r w:rsidRPr="004564AD">
        <w:rPr>
          <w:rFonts w:ascii="Arial" w:hAnsi="Arial" w:cs="Arial"/>
          <w:sz w:val="22"/>
          <w:szCs w:val="22"/>
        </w:rPr>
        <w:t xml:space="preserve"> laquelle les concentrations sont mesurées. Une analyse graphique par paramètre (similaire à la Fig. 7) a permis de sélectionner uniquement la fraction majoritaire pour assurer l’homogénéité. Au final, 232 stations (les stations de l’I2M2 ajoutées à celles</w:t>
      </w:r>
      <w:r w:rsidRPr="004564AD">
        <w:rPr>
          <w:rFonts w:ascii="Arial" w:hAnsi="Arial" w:cs="Arial"/>
          <w:sz w:val="22"/>
          <w:szCs w:val="22"/>
        </w:rPr>
        <w:t xml:space="preserve"> de l’IBD) ont été conservées après ces étapes de prétraitement.</w:t>
      </w:r>
    </w:p>
    <w:p w:rsidR="00576AE2" w:rsidRPr="0098604B" w:rsidRDefault="000C5FB2" w:rsidP="0098604B">
      <w:pPr>
        <w:pStyle w:val="Titre3"/>
        <w:rPr>
          <w:rFonts w:ascii="Arial" w:hAnsi="Arial" w:cs="Arial"/>
        </w:rPr>
      </w:pPr>
      <w:bookmarkStart w:id="35" w:name="gradient-de-qualité-physico-chimique"/>
      <w:r w:rsidRPr="0098604B">
        <w:rPr>
          <w:rFonts w:ascii="Arial" w:hAnsi="Arial" w:cs="Arial"/>
        </w:rPr>
        <w:t xml:space="preserve">2.1) </w:t>
      </w:r>
      <w:r w:rsidR="0098604B" w:rsidRPr="0098604B">
        <w:rPr>
          <w:rFonts w:ascii="Arial" w:hAnsi="Arial" w:cs="Arial"/>
        </w:rPr>
        <w:t>Etat</w:t>
      </w:r>
      <w:r w:rsidRPr="0098604B">
        <w:rPr>
          <w:rFonts w:ascii="Arial" w:hAnsi="Arial" w:cs="Arial"/>
        </w:rPr>
        <w:t xml:space="preserve"> </w:t>
      </w:r>
      <w:r w:rsidRPr="0098604B">
        <w:rPr>
          <w:rFonts w:ascii="Arial" w:hAnsi="Arial" w:cs="Arial"/>
        </w:rPr>
        <w:t>physico-chimique</w:t>
      </w:r>
      <w:r w:rsidR="0098604B" w:rsidRPr="0098604B">
        <w:rPr>
          <w:rFonts w:ascii="Arial" w:hAnsi="Arial" w:cs="Arial"/>
        </w:rPr>
        <w:t xml:space="preserve"> des cours d’eau bretons</w:t>
      </w:r>
    </w:p>
    <w:p w:rsidR="00576AE2" w:rsidRPr="004564AD" w:rsidRDefault="00576AE2">
      <w:pPr>
        <w:pStyle w:val="FirstParagraph"/>
        <w:rPr>
          <w:rFonts w:ascii="Arial" w:hAnsi="Arial" w:cs="Arial"/>
          <w:sz w:val="22"/>
          <w:szCs w:val="22"/>
        </w:rPr>
      </w:pPr>
    </w:p>
    <w:p w:rsidR="00576AE2" w:rsidRPr="0098604B" w:rsidRDefault="000C5FB2" w:rsidP="0098604B">
      <w:pPr>
        <w:pStyle w:val="Titre3"/>
        <w:rPr>
          <w:rFonts w:ascii="Arial" w:hAnsi="Arial" w:cs="Arial"/>
        </w:rPr>
      </w:pPr>
      <w:bookmarkStart w:id="36" w:name="sélection-des-periodes-temporelles"/>
      <w:bookmarkEnd w:id="35"/>
      <w:r w:rsidRPr="0098604B">
        <w:rPr>
          <w:rFonts w:ascii="Arial" w:hAnsi="Arial" w:cs="Arial"/>
        </w:rPr>
        <w:t xml:space="preserve">2.2) Sélection des </w:t>
      </w:r>
      <w:proofErr w:type="spellStart"/>
      <w:r w:rsidRPr="0098604B">
        <w:rPr>
          <w:rFonts w:ascii="Arial" w:hAnsi="Arial" w:cs="Arial"/>
        </w:rPr>
        <w:t>periodes</w:t>
      </w:r>
      <w:proofErr w:type="spellEnd"/>
      <w:r w:rsidRPr="0098604B">
        <w:rPr>
          <w:rFonts w:ascii="Arial" w:hAnsi="Arial" w:cs="Arial"/>
        </w:rPr>
        <w:t xml:space="preserve"> temporelles</w:t>
      </w:r>
    </w:p>
    <w:p w:rsidR="00576AE2" w:rsidRPr="004564AD" w:rsidRDefault="000C5FB2" w:rsidP="0098604B">
      <w:pPr>
        <w:pStyle w:val="FirstParagraph"/>
        <w:jc w:val="both"/>
        <w:rPr>
          <w:rFonts w:ascii="Arial" w:hAnsi="Arial" w:cs="Arial"/>
          <w:sz w:val="22"/>
          <w:szCs w:val="22"/>
        </w:rPr>
      </w:pPr>
      <w:r w:rsidRPr="004564AD">
        <w:rPr>
          <w:rFonts w:ascii="Arial" w:hAnsi="Arial" w:cs="Arial"/>
          <w:sz w:val="22"/>
          <w:szCs w:val="22"/>
        </w:rPr>
        <w:t xml:space="preserve">Les prélèvements physico-chimiques sont réalisés tout au long de l’année, parfois plusieurs fois par mois. La variabilité </w:t>
      </w:r>
      <w:r w:rsidR="0098604B" w:rsidRPr="004564AD">
        <w:rPr>
          <w:rFonts w:ascii="Arial" w:hAnsi="Arial" w:cs="Arial"/>
          <w:sz w:val="22"/>
          <w:szCs w:val="22"/>
        </w:rPr>
        <w:t>interannuelle</w:t>
      </w:r>
      <w:r w:rsidRPr="004564AD">
        <w:rPr>
          <w:rFonts w:ascii="Arial" w:hAnsi="Arial" w:cs="Arial"/>
          <w:sz w:val="22"/>
          <w:szCs w:val="22"/>
        </w:rPr>
        <w:t xml:space="preserve"> étant négligée, une période temporelle est d’abord sélectionnée pour chaque paramètre, ce qui permet ensuite le calcul </w:t>
      </w:r>
      <w:r w:rsidRPr="004564AD">
        <w:rPr>
          <w:rFonts w:ascii="Arial" w:hAnsi="Arial" w:cs="Arial"/>
          <w:sz w:val="22"/>
          <w:szCs w:val="22"/>
        </w:rPr>
        <w:t xml:space="preserve">d’une moyenne </w:t>
      </w:r>
      <w:r w:rsidR="0098604B" w:rsidRPr="004564AD">
        <w:rPr>
          <w:rFonts w:ascii="Arial" w:hAnsi="Arial" w:cs="Arial"/>
          <w:sz w:val="22"/>
          <w:szCs w:val="22"/>
        </w:rPr>
        <w:t>interannuelle</w:t>
      </w:r>
      <w:r w:rsidRPr="004564AD">
        <w:rPr>
          <w:rFonts w:ascii="Arial" w:hAnsi="Arial" w:cs="Arial"/>
          <w:sz w:val="22"/>
          <w:szCs w:val="22"/>
        </w:rPr>
        <w:t>. Les critères de sélection de cette période sont :</w:t>
      </w:r>
    </w:p>
    <w:p w:rsidR="00576AE2" w:rsidRPr="004564AD" w:rsidRDefault="000C5FB2">
      <w:pPr>
        <w:numPr>
          <w:ilvl w:val="0"/>
          <w:numId w:val="5"/>
        </w:numPr>
        <w:rPr>
          <w:rFonts w:ascii="Arial" w:hAnsi="Arial" w:cs="Arial"/>
          <w:sz w:val="22"/>
          <w:szCs w:val="22"/>
        </w:rPr>
      </w:pPr>
      <w:proofErr w:type="gramStart"/>
      <w:r w:rsidRPr="004564AD">
        <w:rPr>
          <w:rFonts w:ascii="Arial" w:hAnsi="Arial" w:cs="Arial"/>
          <w:sz w:val="22"/>
          <w:szCs w:val="22"/>
        </w:rPr>
        <w:t>le</w:t>
      </w:r>
      <w:proofErr w:type="gramEnd"/>
      <w:r w:rsidRPr="004564AD">
        <w:rPr>
          <w:rFonts w:ascii="Arial" w:hAnsi="Arial" w:cs="Arial"/>
          <w:sz w:val="22"/>
          <w:szCs w:val="22"/>
        </w:rPr>
        <w:t xml:space="preserve"> coefficient de corrélation</w:t>
      </w:r>
    </w:p>
    <w:p w:rsidR="00576AE2" w:rsidRPr="004564AD" w:rsidRDefault="000C5FB2">
      <w:pPr>
        <w:numPr>
          <w:ilvl w:val="0"/>
          <w:numId w:val="5"/>
        </w:numPr>
        <w:rPr>
          <w:rFonts w:ascii="Arial" w:hAnsi="Arial" w:cs="Arial"/>
          <w:sz w:val="22"/>
          <w:szCs w:val="22"/>
        </w:rPr>
      </w:pPr>
      <w:proofErr w:type="gramStart"/>
      <w:r w:rsidRPr="004564AD">
        <w:rPr>
          <w:rFonts w:ascii="Arial" w:hAnsi="Arial" w:cs="Arial"/>
          <w:sz w:val="22"/>
          <w:szCs w:val="22"/>
        </w:rPr>
        <w:t>la</w:t>
      </w:r>
      <w:proofErr w:type="gramEnd"/>
      <w:r w:rsidRPr="004564AD">
        <w:rPr>
          <w:rFonts w:ascii="Arial" w:hAnsi="Arial" w:cs="Arial"/>
          <w:sz w:val="22"/>
          <w:szCs w:val="22"/>
        </w:rPr>
        <w:t xml:space="preserve"> durée de la période où la </w:t>
      </w:r>
      <w:r w:rsidR="0098604B" w:rsidRPr="004564AD">
        <w:rPr>
          <w:rFonts w:ascii="Arial" w:hAnsi="Arial" w:cs="Arial"/>
          <w:sz w:val="22"/>
          <w:szCs w:val="22"/>
        </w:rPr>
        <w:t>corrélation</w:t>
      </w:r>
      <w:r w:rsidRPr="004564AD">
        <w:rPr>
          <w:rFonts w:ascii="Arial" w:hAnsi="Arial" w:cs="Arial"/>
          <w:sz w:val="22"/>
          <w:szCs w:val="22"/>
        </w:rPr>
        <w:t xml:space="preserve"> est significative</w:t>
      </w:r>
    </w:p>
    <w:p w:rsidR="00576AE2" w:rsidRPr="004564AD" w:rsidRDefault="000C5FB2">
      <w:pPr>
        <w:numPr>
          <w:ilvl w:val="0"/>
          <w:numId w:val="5"/>
        </w:numPr>
        <w:rPr>
          <w:rFonts w:ascii="Arial" w:hAnsi="Arial" w:cs="Arial"/>
          <w:sz w:val="22"/>
          <w:szCs w:val="22"/>
        </w:rPr>
      </w:pPr>
      <w:proofErr w:type="gramStart"/>
      <w:r w:rsidRPr="004564AD">
        <w:rPr>
          <w:rFonts w:ascii="Arial" w:hAnsi="Arial" w:cs="Arial"/>
          <w:sz w:val="22"/>
          <w:szCs w:val="22"/>
        </w:rPr>
        <w:t>la</w:t>
      </w:r>
      <w:proofErr w:type="gramEnd"/>
      <w:r w:rsidRPr="004564AD">
        <w:rPr>
          <w:rFonts w:ascii="Arial" w:hAnsi="Arial" w:cs="Arial"/>
          <w:sz w:val="22"/>
          <w:szCs w:val="22"/>
        </w:rPr>
        <w:t xml:space="preserve"> cohérence écologique</w:t>
      </w:r>
    </w:p>
    <w:p w:rsidR="00576AE2" w:rsidRPr="004564AD" w:rsidRDefault="000C5FB2">
      <w:pPr>
        <w:numPr>
          <w:ilvl w:val="0"/>
          <w:numId w:val="1"/>
        </w:numPr>
        <w:rPr>
          <w:rFonts w:ascii="Arial" w:hAnsi="Arial" w:cs="Arial"/>
          <w:sz w:val="22"/>
          <w:szCs w:val="22"/>
        </w:rPr>
      </w:pPr>
      <w:r w:rsidRPr="004564AD">
        <w:rPr>
          <w:rFonts w:ascii="Arial" w:hAnsi="Arial" w:cs="Arial"/>
          <w:sz w:val="22"/>
          <w:szCs w:val="22"/>
        </w:rPr>
        <w:lastRenderedPageBreak/>
        <w:t xml:space="preserve">Les étapes de la construction du graphique “fenêtre glissante” </w:t>
      </w:r>
      <w:r w:rsidRPr="004564AD">
        <w:rPr>
          <w:rFonts w:ascii="Arial" w:hAnsi="Arial" w:cs="Arial"/>
          <w:sz w:val="22"/>
          <w:szCs w:val="22"/>
        </w:rPr>
        <w:t>(biblio) sont les suivantes :</w:t>
      </w:r>
    </w:p>
    <w:p w:rsidR="00576AE2" w:rsidRPr="004564AD" w:rsidRDefault="0098604B">
      <w:pPr>
        <w:numPr>
          <w:ilvl w:val="0"/>
          <w:numId w:val="5"/>
        </w:numPr>
        <w:rPr>
          <w:rFonts w:ascii="Arial" w:hAnsi="Arial" w:cs="Arial"/>
          <w:sz w:val="22"/>
          <w:szCs w:val="22"/>
        </w:rPr>
      </w:pPr>
      <w:r w:rsidRPr="004564AD">
        <w:rPr>
          <w:rFonts w:ascii="Arial" w:hAnsi="Arial" w:cs="Arial"/>
          <w:sz w:val="22"/>
          <w:szCs w:val="22"/>
        </w:rPr>
        <w:t>Création</w:t>
      </w:r>
      <w:r w:rsidR="000C5FB2" w:rsidRPr="004564AD">
        <w:rPr>
          <w:rFonts w:ascii="Arial" w:hAnsi="Arial" w:cs="Arial"/>
          <w:sz w:val="22"/>
          <w:szCs w:val="22"/>
        </w:rPr>
        <w:t xml:space="preserve"> d’un </w:t>
      </w:r>
      <w:proofErr w:type="spellStart"/>
      <w:r w:rsidR="000C5FB2" w:rsidRPr="004564AD">
        <w:rPr>
          <w:rFonts w:ascii="Arial" w:hAnsi="Arial" w:cs="Arial"/>
          <w:sz w:val="22"/>
          <w:szCs w:val="22"/>
        </w:rPr>
        <w:t>dataframe</w:t>
      </w:r>
      <w:proofErr w:type="spellEnd"/>
      <w:r w:rsidR="000C5FB2" w:rsidRPr="004564AD">
        <w:rPr>
          <w:rFonts w:ascii="Arial" w:hAnsi="Arial" w:cs="Arial"/>
          <w:sz w:val="22"/>
          <w:szCs w:val="22"/>
        </w:rPr>
        <w:t xml:space="preserve"> (</w:t>
      </w:r>
      <w:proofErr w:type="spellStart"/>
      <w:r w:rsidR="000C5FB2" w:rsidRPr="004564AD">
        <w:rPr>
          <w:rFonts w:ascii="Arial" w:hAnsi="Arial" w:cs="Arial"/>
          <w:sz w:val="22"/>
          <w:szCs w:val="22"/>
        </w:rPr>
        <w:t>df</w:t>
      </w:r>
      <w:proofErr w:type="spellEnd"/>
      <w:r w:rsidR="000C5FB2" w:rsidRPr="004564AD">
        <w:rPr>
          <w:rFonts w:ascii="Arial" w:hAnsi="Arial" w:cs="Arial"/>
          <w:sz w:val="22"/>
          <w:szCs w:val="22"/>
        </w:rPr>
        <w:t xml:space="preserve">), avec toutes les combinaisons de mois-début et </w:t>
      </w:r>
      <w:proofErr w:type="spellStart"/>
      <w:r w:rsidR="000C5FB2" w:rsidRPr="004564AD">
        <w:rPr>
          <w:rFonts w:ascii="Arial" w:hAnsi="Arial" w:cs="Arial"/>
          <w:sz w:val="22"/>
          <w:szCs w:val="22"/>
        </w:rPr>
        <w:t>mois-fin</w:t>
      </w:r>
      <w:proofErr w:type="spellEnd"/>
      <w:r w:rsidR="000C5FB2" w:rsidRPr="004564AD">
        <w:rPr>
          <w:rFonts w:ascii="Arial" w:hAnsi="Arial" w:cs="Arial"/>
          <w:sz w:val="22"/>
          <w:szCs w:val="22"/>
        </w:rPr>
        <w:t xml:space="preserve"> pour chaque paramètre (soit 78 combinaisons possibles).</w:t>
      </w:r>
    </w:p>
    <w:p w:rsidR="00576AE2" w:rsidRPr="004564AD" w:rsidRDefault="0098604B">
      <w:pPr>
        <w:numPr>
          <w:ilvl w:val="0"/>
          <w:numId w:val="5"/>
        </w:numPr>
        <w:rPr>
          <w:rFonts w:ascii="Arial" w:hAnsi="Arial" w:cs="Arial"/>
          <w:sz w:val="22"/>
          <w:szCs w:val="22"/>
        </w:rPr>
      </w:pPr>
      <w:r w:rsidRPr="004564AD">
        <w:rPr>
          <w:rFonts w:ascii="Arial" w:hAnsi="Arial" w:cs="Arial"/>
          <w:sz w:val="22"/>
          <w:szCs w:val="22"/>
        </w:rPr>
        <w:t>Réalisation</w:t>
      </w:r>
      <w:r w:rsidR="000C5FB2" w:rsidRPr="004564AD">
        <w:rPr>
          <w:rFonts w:ascii="Arial" w:hAnsi="Arial" w:cs="Arial"/>
          <w:sz w:val="22"/>
          <w:szCs w:val="22"/>
        </w:rPr>
        <w:t xml:space="preserve"> d’un </w:t>
      </w:r>
      <w:proofErr w:type="spellStart"/>
      <w:r w:rsidR="000C5FB2" w:rsidRPr="004564AD">
        <w:rPr>
          <w:rFonts w:ascii="Arial" w:hAnsi="Arial" w:cs="Arial"/>
          <w:sz w:val="22"/>
          <w:szCs w:val="22"/>
        </w:rPr>
        <w:t>df</w:t>
      </w:r>
      <w:proofErr w:type="spellEnd"/>
      <w:r w:rsidR="000C5FB2" w:rsidRPr="004564AD">
        <w:rPr>
          <w:rFonts w:ascii="Arial" w:hAnsi="Arial" w:cs="Arial"/>
          <w:sz w:val="22"/>
          <w:szCs w:val="22"/>
        </w:rPr>
        <w:t xml:space="preserve"> avec les colonnes suivantes : </w:t>
      </w:r>
      <w:proofErr w:type="spellStart"/>
      <w:r w:rsidR="000C5FB2" w:rsidRPr="004564AD">
        <w:rPr>
          <w:rFonts w:ascii="Arial" w:hAnsi="Arial" w:cs="Arial"/>
          <w:i/>
          <w:iCs/>
          <w:sz w:val="22"/>
          <w:szCs w:val="22"/>
        </w:rPr>
        <w:t>code_station_hydrobio</w:t>
      </w:r>
      <w:proofErr w:type="spellEnd"/>
      <w:r w:rsidR="000C5FB2" w:rsidRPr="004564AD">
        <w:rPr>
          <w:rFonts w:ascii="Arial" w:hAnsi="Arial" w:cs="Arial"/>
          <w:i/>
          <w:iCs/>
          <w:sz w:val="22"/>
          <w:szCs w:val="22"/>
        </w:rPr>
        <w:t xml:space="preserve">, </w:t>
      </w:r>
      <w:proofErr w:type="spellStart"/>
      <w:r w:rsidR="000C5FB2" w:rsidRPr="004564AD">
        <w:rPr>
          <w:rFonts w:ascii="Arial" w:hAnsi="Arial" w:cs="Arial"/>
          <w:i/>
          <w:iCs/>
          <w:sz w:val="22"/>
          <w:szCs w:val="22"/>
        </w:rPr>
        <w:t>code_paramèt</w:t>
      </w:r>
      <w:r w:rsidR="000C5FB2" w:rsidRPr="004564AD">
        <w:rPr>
          <w:rFonts w:ascii="Arial" w:hAnsi="Arial" w:cs="Arial"/>
          <w:i/>
          <w:iCs/>
          <w:sz w:val="22"/>
          <w:szCs w:val="22"/>
        </w:rPr>
        <w:t>re</w:t>
      </w:r>
      <w:proofErr w:type="spellEnd"/>
      <w:r w:rsidR="000C5FB2" w:rsidRPr="004564AD">
        <w:rPr>
          <w:rFonts w:ascii="Arial" w:hAnsi="Arial" w:cs="Arial"/>
          <w:i/>
          <w:iCs/>
          <w:sz w:val="22"/>
          <w:szCs w:val="22"/>
        </w:rPr>
        <w:t xml:space="preserve">, </w:t>
      </w:r>
      <w:proofErr w:type="spellStart"/>
      <w:r w:rsidR="000C5FB2" w:rsidRPr="004564AD">
        <w:rPr>
          <w:rFonts w:ascii="Arial" w:hAnsi="Arial" w:cs="Arial"/>
          <w:i/>
          <w:iCs/>
          <w:sz w:val="22"/>
          <w:szCs w:val="22"/>
        </w:rPr>
        <w:t>annee</w:t>
      </w:r>
      <w:proofErr w:type="spellEnd"/>
      <w:r w:rsidR="000C5FB2" w:rsidRPr="004564AD">
        <w:rPr>
          <w:rFonts w:ascii="Arial" w:hAnsi="Arial" w:cs="Arial"/>
          <w:i/>
          <w:iCs/>
          <w:sz w:val="22"/>
          <w:szCs w:val="22"/>
        </w:rPr>
        <w:t>, mois.</w:t>
      </w:r>
    </w:p>
    <w:p w:rsidR="00576AE2" w:rsidRPr="004564AD" w:rsidRDefault="0098604B">
      <w:pPr>
        <w:numPr>
          <w:ilvl w:val="0"/>
          <w:numId w:val="5"/>
        </w:numPr>
        <w:rPr>
          <w:rFonts w:ascii="Arial" w:hAnsi="Arial" w:cs="Arial"/>
          <w:sz w:val="22"/>
          <w:szCs w:val="22"/>
        </w:rPr>
      </w:pPr>
      <w:r w:rsidRPr="004564AD">
        <w:rPr>
          <w:rFonts w:ascii="Arial" w:hAnsi="Arial" w:cs="Arial"/>
          <w:sz w:val="22"/>
          <w:szCs w:val="22"/>
        </w:rPr>
        <w:t>Calcule</w:t>
      </w:r>
      <w:r w:rsidR="000C5FB2" w:rsidRPr="004564AD">
        <w:rPr>
          <w:rFonts w:ascii="Arial" w:hAnsi="Arial" w:cs="Arial"/>
          <w:sz w:val="22"/>
          <w:szCs w:val="22"/>
        </w:rPr>
        <w:t xml:space="preserve"> des moyennes mensuelles intra paramètres physico-chimiques au niveau de chaque station.</w:t>
      </w:r>
    </w:p>
    <w:p w:rsidR="00576AE2" w:rsidRPr="004564AD" w:rsidRDefault="0098604B">
      <w:pPr>
        <w:numPr>
          <w:ilvl w:val="0"/>
          <w:numId w:val="5"/>
        </w:numPr>
        <w:rPr>
          <w:rFonts w:ascii="Arial" w:hAnsi="Arial" w:cs="Arial"/>
          <w:sz w:val="22"/>
          <w:szCs w:val="22"/>
        </w:rPr>
      </w:pPr>
      <w:r>
        <w:rPr>
          <w:rFonts w:ascii="Arial" w:hAnsi="Arial" w:cs="Arial"/>
          <w:sz w:val="22"/>
          <w:szCs w:val="22"/>
        </w:rPr>
        <w:t>L</w:t>
      </w:r>
      <w:r w:rsidR="000C5FB2" w:rsidRPr="004564AD">
        <w:rPr>
          <w:rFonts w:ascii="Arial" w:hAnsi="Arial" w:cs="Arial"/>
          <w:sz w:val="22"/>
          <w:szCs w:val="22"/>
        </w:rPr>
        <w:t xml:space="preserve">a fonction </w:t>
      </w:r>
      <w:proofErr w:type="spellStart"/>
      <w:r w:rsidR="000C5FB2" w:rsidRPr="004564AD">
        <w:rPr>
          <w:rFonts w:ascii="Arial" w:hAnsi="Arial" w:cs="Arial"/>
          <w:i/>
          <w:iCs/>
          <w:sz w:val="22"/>
          <w:szCs w:val="22"/>
        </w:rPr>
        <w:t>calculer_indicateur</w:t>
      </w:r>
      <w:proofErr w:type="spellEnd"/>
      <w:r w:rsidR="000C5FB2" w:rsidRPr="004564AD">
        <w:rPr>
          <w:rFonts w:ascii="Arial" w:hAnsi="Arial" w:cs="Arial"/>
          <w:sz w:val="22"/>
          <w:szCs w:val="22"/>
        </w:rPr>
        <w:t xml:space="preserve"> calcule la moyenne d’un paramètre sur une période donnée en regroupant les données par station et paramètre.</w:t>
      </w:r>
    </w:p>
    <w:p w:rsidR="00576AE2" w:rsidRPr="004564AD" w:rsidRDefault="0098604B">
      <w:pPr>
        <w:numPr>
          <w:ilvl w:val="0"/>
          <w:numId w:val="5"/>
        </w:numPr>
        <w:rPr>
          <w:rFonts w:ascii="Arial" w:hAnsi="Arial" w:cs="Arial"/>
          <w:sz w:val="22"/>
          <w:szCs w:val="22"/>
        </w:rPr>
      </w:pPr>
      <w:r>
        <w:rPr>
          <w:rFonts w:ascii="Arial" w:hAnsi="Arial" w:cs="Arial"/>
          <w:sz w:val="22"/>
          <w:szCs w:val="22"/>
        </w:rPr>
        <w:t>L</w:t>
      </w:r>
      <w:r w:rsidR="000C5FB2" w:rsidRPr="004564AD">
        <w:rPr>
          <w:rFonts w:ascii="Arial" w:hAnsi="Arial" w:cs="Arial"/>
          <w:sz w:val="22"/>
          <w:szCs w:val="22"/>
        </w:rPr>
        <w:t>e</w:t>
      </w:r>
      <w:r w:rsidR="000C5FB2" w:rsidRPr="004564AD">
        <w:rPr>
          <w:rFonts w:ascii="Arial" w:hAnsi="Arial" w:cs="Arial"/>
          <w:sz w:val="22"/>
          <w:szCs w:val="22"/>
        </w:rPr>
        <w:t xml:space="preserve">s résultats sont obtenus pour chaque combinaison de mois à l’aide de </w:t>
      </w:r>
      <w:r w:rsidR="000C5FB2" w:rsidRPr="004564AD">
        <w:rPr>
          <w:rFonts w:ascii="Arial" w:hAnsi="Arial" w:cs="Arial"/>
          <w:i/>
          <w:iCs/>
          <w:sz w:val="22"/>
          <w:szCs w:val="22"/>
        </w:rPr>
        <w:t>map2_df</w:t>
      </w:r>
      <w:r w:rsidR="000C5FB2" w:rsidRPr="004564AD">
        <w:rPr>
          <w:rFonts w:ascii="Arial" w:hAnsi="Arial" w:cs="Arial"/>
          <w:sz w:val="22"/>
          <w:szCs w:val="22"/>
        </w:rPr>
        <w:t xml:space="preserve">, en appliquant la fonction </w:t>
      </w:r>
      <w:proofErr w:type="spellStart"/>
      <w:r w:rsidR="000C5FB2" w:rsidRPr="004564AD">
        <w:rPr>
          <w:rFonts w:ascii="Arial" w:hAnsi="Arial" w:cs="Arial"/>
          <w:i/>
          <w:iCs/>
          <w:sz w:val="22"/>
          <w:szCs w:val="22"/>
        </w:rPr>
        <w:t>calculer_indicateur</w:t>
      </w:r>
      <w:proofErr w:type="spellEnd"/>
      <w:r w:rsidR="000C5FB2" w:rsidRPr="004564AD">
        <w:rPr>
          <w:rFonts w:ascii="Arial" w:hAnsi="Arial" w:cs="Arial"/>
          <w:sz w:val="22"/>
          <w:szCs w:val="22"/>
        </w:rPr>
        <w:t xml:space="preserve"> sur les données.</w:t>
      </w:r>
    </w:p>
    <w:p w:rsidR="00576AE2" w:rsidRPr="004564AD" w:rsidRDefault="0098604B">
      <w:pPr>
        <w:numPr>
          <w:ilvl w:val="0"/>
          <w:numId w:val="5"/>
        </w:numPr>
        <w:rPr>
          <w:rFonts w:ascii="Arial" w:hAnsi="Arial" w:cs="Arial"/>
          <w:sz w:val="22"/>
          <w:szCs w:val="22"/>
        </w:rPr>
      </w:pPr>
      <w:r>
        <w:rPr>
          <w:rFonts w:ascii="Arial" w:hAnsi="Arial" w:cs="Arial"/>
          <w:sz w:val="22"/>
          <w:szCs w:val="22"/>
        </w:rPr>
        <w:t>L</w:t>
      </w:r>
      <w:r w:rsidR="000C5FB2" w:rsidRPr="004564AD">
        <w:rPr>
          <w:rFonts w:ascii="Arial" w:hAnsi="Arial" w:cs="Arial"/>
          <w:sz w:val="22"/>
          <w:szCs w:val="22"/>
        </w:rPr>
        <w:t>es moyennes des indices biologiques sont ensuite calculées par station et indice (</w:t>
      </w:r>
      <w:proofErr w:type="spellStart"/>
      <w:r w:rsidR="000C5FB2" w:rsidRPr="004564AD">
        <w:rPr>
          <w:rFonts w:ascii="Arial" w:hAnsi="Arial" w:cs="Arial"/>
          <w:sz w:val="22"/>
          <w:szCs w:val="22"/>
        </w:rPr>
        <w:t>supression</w:t>
      </w:r>
      <w:proofErr w:type="spellEnd"/>
      <w:r w:rsidR="000C5FB2" w:rsidRPr="004564AD">
        <w:rPr>
          <w:rFonts w:ascii="Arial" w:hAnsi="Arial" w:cs="Arial"/>
          <w:sz w:val="22"/>
          <w:szCs w:val="22"/>
        </w:rPr>
        <w:t xml:space="preserve"> du facteur temporel).</w:t>
      </w:r>
    </w:p>
    <w:p w:rsidR="00576AE2" w:rsidRPr="004564AD" w:rsidRDefault="0098604B">
      <w:pPr>
        <w:numPr>
          <w:ilvl w:val="0"/>
          <w:numId w:val="5"/>
        </w:numPr>
        <w:rPr>
          <w:rFonts w:ascii="Arial" w:hAnsi="Arial" w:cs="Arial"/>
          <w:sz w:val="22"/>
          <w:szCs w:val="22"/>
        </w:rPr>
      </w:pPr>
      <w:r>
        <w:rPr>
          <w:rFonts w:ascii="Arial" w:hAnsi="Arial" w:cs="Arial"/>
          <w:sz w:val="22"/>
          <w:szCs w:val="22"/>
        </w:rPr>
        <w:t>L</w:t>
      </w:r>
      <w:r w:rsidR="000C5FB2" w:rsidRPr="004564AD">
        <w:rPr>
          <w:rFonts w:ascii="Arial" w:hAnsi="Arial" w:cs="Arial"/>
          <w:sz w:val="22"/>
          <w:szCs w:val="22"/>
        </w:rPr>
        <w:t xml:space="preserve">es corrélations entre les paramètres physico-chimiques et les indices biologiques sont </w:t>
      </w:r>
      <w:r w:rsidRPr="004564AD">
        <w:rPr>
          <w:rFonts w:ascii="Arial" w:hAnsi="Arial" w:cs="Arial"/>
          <w:sz w:val="22"/>
          <w:szCs w:val="22"/>
        </w:rPr>
        <w:t>calculés</w:t>
      </w:r>
      <w:r w:rsidR="000C5FB2" w:rsidRPr="004564AD">
        <w:rPr>
          <w:rFonts w:ascii="Arial" w:hAnsi="Arial" w:cs="Arial"/>
          <w:sz w:val="22"/>
          <w:szCs w:val="22"/>
        </w:rPr>
        <w:t xml:space="preserve"> à l’aide du test de Spearman.</w:t>
      </w:r>
    </w:p>
    <w:p w:rsidR="00576AE2" w:rsidRPr="004564AD" w:rsidRDefault="0098604B">
      <w:pPr>
        <w:numPr>
          <w:ilvl w:val="0"/>
          <w:numId w:val="5"/>
        </w:numPr>
        <w:rPr>
          <w:rFonts w:ascii="Arial" w:hAnsi="Arial" w:cs="Arial"/>
          <w:sz w:val="22"/>
          <w:szCs w:val="22"/>
        </w:rPr>
      </w:pPr>
      <w:r>
        <w:rPr>
          <w:rFonts w:ascii="Arial" w:hAnsi="Arial" w:cs="Arial"/>
          <w:sz w:val="22"/>
          <w:szCs w:val="22"/>
        </w:rPr>
        <w:t>L</w:t>
      </w:r>
      <w:r w:rsidR="000C5FB2" w:rsidRPr="004564AD">
        <w:rPr>
          <w:rFonts w:ascii="Arial" w:hAnsi="Arial" w:cs="Arial"/>
          <w:sz w:val="22"/>
          <w:szCs w:val="22"/>
        </w:rPr>
        <w:t xml:space="preserve">es résultats des corrélations sont visualisés avec un graphique utilisant </w:t>
      </w:r>
      <w:r w:rsidR="000C5FB2" w:rsidRPr="004564AD">
        <w:rPr>
          <w:rFonts w:ascii="Arial" w:hAnsi="Arial" w:cs="Arial"/>
          <w:i/>
          <w:iCs/>
          <w:sz w:val="22"/>
          <w:szCs w:val="22"/>
        </w:rPr>
        <w:t>ggplot2</w:t>
      </w:r>
      <w:r w:rsidR="000C5FB2" w:rsidRPr="004564AD">
        <w:rPr>
          <w:rFonts w:ascii="Arial" w:hAnsi="Arial" w:cs="Arial"/>
          <w:sz w:val="22"/>
          <w:szCs w:val="22"/>
        </w:rPr>
        <w:t>, en affichant les corrélations significative</w:t>
      </w:r>
      <w:r w:rsidR="000C5FB2" w:rsidRPr="004564AD">
        <w:rPr>
          <w:rFonts w:ascii="Arial" w:hAnsi="Arial" w:cs="Arial"/>
          <w:sz w:val="22"/>
          <w:szCs w:val="22"/>
        </w:rPr>
        <w:t>s avec un point gris.</w:t>
      </w:r>
    </w:p>
    <w:p w:rsidR="00576AE2" w:rsidRPr="004564AD" w:rsidRDefault="0098604B">
      <w:pPr>
        <w:numPr>
          <w:ilvl w:val="0"/>
          <w:numId w:val="5"/>
        </w:numPr>
        <w:rPr>
          <w:rFonts w:ascii="Arial" w:hAnsi="Arial" w:cs="Arial"/>
          <w:sz w:val="22"/>
          <w:szCs w:val="22"/>
        </w:rPr>
      </w:pPr>
      <w:r>
        <w:rPr>
          <w:rFonts w:ascii="Arial" w:hAnsi="Arial" w:cs="Arial"/>
          <w:sz w:val="22"/>
          <w:szCs w:val="22"/>
        </w:rPr>
        <w:t>U</w:t>
      </w:r>
      <w:r w:rsidR="000C5FB2" w:rsidRPr="004564AD">
        <w:rPr>
          <w:rFonts w:ascii="Arial" w:hAnsi="Arial" w:cs="Arial"/>
          <w:sz w:val="22"/>
          <w:szCs w:val="22"/>
        </w:rPr>
        <w:t>n graphique final est créé pour représenter les corrélations en fonction des mois de début et de fin, en utilisant un gradient de couleurs pour indiquer la force de la corrélation (on appelle ce genre de graphique fenêtre glissante).</w:t>
      </w:r>
    </w:p>
    <w:p w:rsidR="00576AE2" w:rsidRPr="004564AD" w:rsidRDefault="000C5FB2">
      <w:pPr>
        <w:pStyle w:val="CaptionedFigure"/>
        <w:rPr>
          <w:rFonts w:ascii="Arial" w:hAnsi="Arial" w:cs="Arial"/>
          <w:sz w:val="22"/>
          <w:szCs w:val="22"/>
        </w:rPr>
      </w:pPr>
      <w:r w:rsidRPr="004564AD">
        <w:rPr>
          <w:rFonts w:ascii="Arial" w:hAnsi="Arial" w:cs="Arial"/>
          <w:sz w:val="22"/>
          <w:szCs w:val="22"/>
        </w:rPr>
        <w:lastRenderedPageBreak/>
        <w:drawing>
          <wp:inline distT="0" distB="0" distL="0" distR="0">
            <wp:extent cx="5334000" cy="3556000"/>
            <wp:effectExtent l="0" t="0" r="0" b="0"/>
            <wp:docPr id="106" name="Picture" descr="Fig.14 = Fenêtre glissante des corrélations entre les paramètres physico-chimiques et l’indice I2M2 et ses métriques, autrice : Ilona Garcia"/>
            <wp:cNvGraphicFramePr/>
            <a:graphic xmlns:a="http://schemas.openxmlformats.org/drawingml/2006/main">
              <a:graphicData uri="http://schemas.openxmlformats.org/drawingml/2006/picture">
                <pic:pic xmlns:pic="http://schemas.openxmlformats.org/drawingml/2006/picture">
                  <pic:nvPicPr>
                    <pic:cNvPr id="107" name="Picture" descr="Rapport2_files/figure-docx/unnamed-chunk-18-1.png"/>
                    <pic:cNvPicPr>
                      <a:picLocks noChangeAspect="1" noChangeArrowheads="1"/>
                    </pic:cNvPicPr>
                  </pic:nvPicPr>
                  <pic:blipFill>
                    <a:blip r:embed="rId22"/>
                    <a:stretch>
                      <a:fillRect/>
                    </a:stretch>
                  </pic:blipFill>
                  <pic:spPr bwMode="auto">
                    <a:xfrm>
                      <a:off x="0" y="0"/>
                      <a:ext cx="5334000" cy="3556000"/>
                    </a:xfrm>
                    <a:prstGeom prst="rect">
                      <a:avLst/>
                    </a:prstGeom>
                    <a:noFill/>
                    <a:ln w="9525">
                      <a:noFill/>
                      <a:headEnd/>
                      <a:tailEnd/>
                    </a:ln>
                  </pic:spPr>
                </pic:pic>
              </a:graphicData>
            </a:graphic>
          </wp:inline>
        </w:drawing>
      </w:r>
    </w:p>
    <w:p w:rsidR="00576AE2" w:rsidRPr="004564AD" w:rsidRDefault="000C5FB2">
      <w:pPr>
        <w:pStyle w:val="ImageCaption"/>
        <w:rPr>
          <w:rFonts w:ascii="Arial" w:hAnsi="Arial" w:cs="Arial"/>
          <w:sz w:val="22"/>
          <w:szCs w:val="22"/>
        </w:rPr>
      </w:pPr>
      <w:r w:rsidRPr="004564AD">
        <w:rPr>
          <w:rFonts w:ascii="Arial" w:hAnsi="Arial" w:cs="Arial"/>
          <w:sz w:val="22"/>
          <w:szCs w:val="22"/>
        </w:rPr>
        <w:t>Fig.14 = Fenêtre glissante des corrélations entre les paramètres physico-chimiques et l’indice I2M2 et ses métriques, autrice : Ilona Garcia</w:t>
      </w:r>
    </w:p>
    <w:p w:rsidR="00576AE2" w:rsidRPr="004564AD" w:rsidRDefault="000C5FB2">
      <w:pPr>
        <w:pStyle w:val="Corpsdetexte"/>
        <w:rPr>
          <w:rFonts w:ascii="Arial" w:hAnsi="Arial" w:cs="Arial"/>
          <w:sz w:val="22"/>
          <w:szCs w:val="22"/>
        </w:rPr>
      </w:pPr>
      <w:r w:rsidRPr="004564AD">
        <w:rPr>
          <w:rFonts w:ascii="Arial" w:hAnsi="Arial" w:cs="Arial"/>
          <w:sz w:val="22"/>
          <w:szCs w:val="22"/>
        </w:rPr>
        <w:t xml:space="preserve">D’après le graphique ci-dessus, trois </w:t>
      </w:r>
      <w:r w:rsidR="0098604B" w:rsidRPr="004564AD">
        <w:rPr>
          <w:rFonts w:ascii="Arial" w:hAnsi="Arial" w:cs="Arial"/>
          <w:sz w:val="22"/>
          <w:szCs w:val="22"/>
        </w:rPr>
        <w:t>périodes</w:t>
      </w:r>
      <w:bookmarkStart w:id="37" w:name="_GoBack"/>
      <w:bookmarkEnd w:id="37"/>
      <w:r w:rsidRPr="004564AD">
        <w:rPr>
          <w:rFonts w:ascii="Arial" w:hAnsi="Arial" w:cs="Arial"/>
          <w:sz w:val="22"/>
          <w:szCs w:val="22"/>
        </w:rPr>
        <w:t xml:space="preserve"> peuvent être distinguées (les résultats sont les même pour l’IBD </w:t>
      </w:r>
      <w:r w:rsidRPr="004564AD">
        <w:rPr>
          <w:rFonts w:ascii="Arial" w:hAnsi="Arial" w:cs="Arial"/>
          <w:sz w:val="22"/>
          <w:szCs w:val="22"/>
        </w:rPr>
        <w:t>et l’IPS) :</w:t>
      </w:r>
    </w:p>
    <w:p w:rsidR="00576AE2" w:rsidRPr="004564AD" w:rsidRDefault="000C5FB2">
      <w:pPr>
        <w:numPr>
          <w:ilvl w:val="0"/>
          <w:numId w:val="6"/>
        </w:numPr>
        <w:rPr>
          <w:rFonts w:ascii="Arial" w:hAnsi="Arial" w:cs="Arial"/>
          <w:sz w:val="22"/>
          <w:szCs w:val="22"/>
        </w:rPr>
      </w:pPr>
      <w:r w:rsidRPr="004564AD">
        <w:rPr>
          <w:rFonts w:ascii="Arial" w:hAnsi="Arial" w:cs="Arial"/>
          <w:sz w:val="22"/>
          <w:szCs w:val="22"/>
        </w:rPr>
        <w:t>Nitrates : janvier à mars</w:t>
      </w:r>
    </w:p>
    <w:p w:rsidR="00576AE2" w:rsidRPr="004564AD" w:rsidRDefault="000C5FB2">
      <w:pPr>
        <w:numPr>
          <w:ilvl w:val="0"/>
          <w:numId w:val="6"/>
        </w:numPr>
        <w:rPr>
          <w:rFonts w:ascii="Arial" w:hAnsi="Arial" w:cs="Arial"/>
          <w:sz w:val="22"/>
          <w:szCs w:val="22"/>
        </w:rPr>
      </w:pPr>
      <w:r w:rsidRPr="004564AD">
        <w:rPr>
          <w:rFonts w:ascii="Arial" w:hAnsi="Arial" w:cs="Arial"/>
          <w:sz w:val="22"/>
          <w:szCs w:val="22"/>
        </w:rPr>
        <w:t>Oxygène dissous et taux de saturation en oxygène : mai à décembre</w:t>
      </w:r>
    </w:p>
    <w:p w:rsidR="00576AE2" w:rsidRPr="004564AD" w:rsidRDefault="000C5FB2">
      <w:pPr>
        <w:numPr>
          <w:ilvl w:val="0"/>
          <w:numId w:val="6"/>
        </w:numPr>
        <w:rPr>
          <w:rFonts w:ascii="Arial" w:hAnsi="Arial" w:cs="Arial"/>
          <w:sz w:val="22"/>
          <w:szCs w:val="22"/>
        </w:rPr>
      </w:pPr>
      <w:r w:rsidRPr="004564AD">
        <w:rPr>
          <w:rFonts w:ascii="Arial" w:hAnsi="Arial" w:cs="Arial"/>
          <w:sz w:val="22"/>
          <w:szCs w:val="22"/>
        </w:rPr>
        <w:t>Autres : annuelle</w:t>
      </w:r>
    </w:p>
    <w:p w:rsidR="00576AE2" w:rsidRPr="004564AD" w:rsidRDefault="000C5FB2">
      <w:pPr>
        <w:pStyle w:val="FirstParagraph"/>
        <w:rPr>
          <w:rFonts w:ascii="Arial" w:hAnsi="Arial" w:cs="Arial"/>
          <w:sz w:val="22"/>
          <w:szCs w:val="22"/>
        </w:rPr>
      </w:pPr>
      <w:r w:rsidRPr="004564AD">
        <w:rPr>
          <w:rFonts w:ascii="Arial" w:hAnsi="Arial" w:cs="Arial"/>
          <w:sz w:val="22"/>
          <w:szCs w:val="22"/>
        </w:rPr>
        <w:t xml:space="preserve">Les périodes présentant les corrélations significatives les plus fortes avec les indices biologiques ont été retenues pour l’analyse. </w:t>
      </w:r>
      <w:r w:rsidRPr="004564AD">
        <w:rPr>
          <w:rFonts w:ascii="Arial" w:hAnsi="Arial" w:cs="Arial"/>
          <w:sz w:val="22"/>
          <w:szCs w:val="22"/>
        </w:rPr>
        <w:t>La métrique de richesse taxonomique n’a pas été considérée dans ce choix. La période de janvier à mars a notamment été sélectionnée pour les nitrates, car elle correspond à la phase de lessivage des sols liée aux précipitations hivernales, entraînant un tr</w:t>
      </w:r>
      <w:r w:rsidRPr="004564AD">
        <w:rPr>
          <w:rFonts w:ascii="Arial" w:hAnsi="Arial" w:cs="Arial"/>
          <w:sz w:val="22"/>
          <w:szCs w:val="22"/>
        </w:rPr>
        <w:t>ansfert important de nitrates issus des pratiques agricoles vers les cours d’eau. Les variables physico-chimiques ont ainsi été moyennées sur ces périodes spécifiques afin de refléter au mieux les conditions environnementales et les pressions étudiées.</w:t>
      </w:r>
    </w:p>
    <w:p w:rsidR="00576AE2" w:rsidRPr="004564AD" w:rsidRDefault="000C5FB2">
      <w:pPr>
        <w:pStyle w:val="Corpsdetexte"/>
        <w:rPr>
          <w:rFonts w:ascii="Arial" w:hAnsi="Arial" w:cs="Arial"/>
          <w:sz w:val="22"/>
          <w:szCs w:val="22"/>
        </w:rPr>
      </w:pPr>
      <w:r w:rsidRPr="004564AD">
        <w:rPr>
          <w:rFonts w:ascii="Arial" w:hAnsi="Arial" w:cs="Arial"/>
          <w:sz w:val="22"/>
          <w:szCs w:val="22"/>
        </w:rPr>
        <w:t>Une</w:t>
      </w:r>
      <w:r w:rsidRPr="004564AD">
        <w:rPr>
          <w:rFonts w:ascii="Arial" w:hAnsi="Arial" w:cs="Arial"/>
          <w:sz w:val="22"/>
          <w:szCs w:val="22"/>
        </w:rPr>
        <w:t xml:space="preserve"> fois les moyennes calculées sur la période retenue, le </w:t>
      </w:r>
      <w:proofErr w:type="spellStart"/>
      <w:r w:rsidRPr="004564AD">
        <w:rPr>
          <w:rFonts w:ascii="Arial" w:hAnsi="Arial" w:cs="Arial"/>
          <w:sz w:val="22"/>
          <w:szCs w:val="22"/>
        </w:rPr>
        <w:t>dataframe</w:t>
      </w:r>
      <w:proofErr w:type="spellEnd"/>
      <w:r w:rsidRPr="004564AD">
        <w:rPr>
          <w:rFonts w:ascii="Arial" w:hAnsi="Arial" w:cs="Arial"/>
          <w:sz w:val="22"/>
          <w:szCs w:val="22"/>
        </w:rPr>
        <w:t xml:space="preserve"> utilisé pour la suite des analyses est constitué de 232 lignes, où chaque </w:t>
      </w:r>
      <w:proofErr w:type="spellStart"/>
      <w:r w:rsidRPr="004564AD">
        <w:rPr>
          <w:rFonts w:ascii="Arial" w:hAnsi="Arial" w:cs="Arial"/>
          <w:i/>
          <w:iCs/>
          <w:sz w:val="22"/>
          <w:szCs w:val="22"/>
        </w:rPr>
        <w:t>code_station_hydrobio</w:t>
      </w:r>
      <w:proofErr w:type="spellEnd"/>
      <w:r w:rsidRPr="004564AD">
        <w:rPr>
          <w:rFonts w:ascii="Arial" w:hAnsi="Arial" w:cs="Arial"/>
          <w:sz w:val="22"/>
          <w:szCs w:val="22"/>
        </w:rPr>
        <w:t xml:space="preserve"> se voit attribuer une seule valeur pour chaque paramètre physico-chimique (14 colonnes corresp</w:t>
      </w:r>
      <w:r w:rsidRPr="004564AD">
        <w:rPr>
          <w:rFonts w:ascii="Arial" w:hAnsi="Arial" w:cs="Arial"/>
          <w:sz w:val="22"/>
          <w:szCs w:val="22"/>
        </w:rPr>
        <w:t xml:space="preserve">ondant aux 14 variables environnementales). Il s’agit du </w:t>
      </w:r>
      <w:proofErr w:type="spellStart"/>
      <w:r w:rsidRPr="004564AD">
        <w:rPr>
          <w:rFonts w:ascii="Arial" w:hAnsi="Arial" w:cs="Arial"/>
          <w:sz w:val="22"/>
          <w:szCs w:val="22"/>
        </w:rPr>
        <w:t>dataframe</w:t>
      </w:r>
      <w:proofErr w:type="spellEnd"/>
      <w:r w:rsidRPr="004564AD">
        <w:rPr>
          <w:rFonts w:ascii="Arial" w:hAnsi="Arial" w:cs="Arial"/>
          <w:sz w:val="22"/>
          <w:szCs w:val="22"/>
        </w:rPr>
        <w:t xml:space="preserve"> </w:t>
      </w:r>
      <w:proofErr w:type="spellStart"/>
      <w:r w:rsidRPr="004564AD">
        <w:rPr>
          <w:rFonts w:ascii="Arial" w:hAnsi="Arial" w:cs="Arial"/>
          <w:i/>
          <w:iCs/>
          <w:sz w:val="22"/>
          <w:szCs w:val="22"/>
        </w:rPr>
        <w:t>resultat_physico_final</w:t>
      </w:r>
      <w:proofErr w:type="spellEnd"/>
      <w:r w:rsidRPr="004564AD">
        <w:rPr>
          <w:rFonts w:ascii="Arial" w:hAnsi="Arial" w:cs="Arial"/>
          <w:sz w:val="22"/>
          <w:szCs w:val="22"/>
        </w:rPr>
        <w:t>, qui a été transposé par la suite pour la réalisation des analyses suivantes.</w:t>
      </w:r>
    </w:p>
    <w:p w:rsidR="00576AE2" w:rsidRPr="004564AD" w:rsidRDefault="000C5FB2">
      <w:pPr>
        <w:pStyle w:val="Titre3"/>
        <w:rPr>
          <w:rFonts w:ascii="Arial" w:hAnsi="Arial" w:cs="Arial"/>
          <w:sz w:val="22"/>
          <w:szCs w:val="22"/>
        </w:rPr>
      </w:pPr>
      <w:bookmarkStart w:id="38" w:name="Xf813fd7ff96c797ce70a8ffd2048bc1a11e539a"/>
      <w:bookmarkEnd w:id="36"/>
      <w:r w:rsidRPr="004564AD">
        <w:rPr>
          <w:rFonts w:ascii="Arial" w:hAnsi="Arial" w:cs="Arial"/>
          <w:sz w:val="22"/>
          <w:szCs w:val="22"/>
        </w:rPr>
        <w:t xml:space="preserve">2.3) </w:t>
      </w:r>
      <w:proofErr w:type="spellStart"/>
      <w:r w:rsidRPr="004564AD">
        <w:rPr>
          <w:rFonts w:ascii="Arial" w:hAnsi="Arial" w:cs="Arial"/>
          <w:sz w:val="22"/>
          <w:szCs w:val="22"/>
        </w:rPr>
        <w:t>Selection</w:t>
      </w:r>
      <w:proofErr w:type="spellEnd"/>
      <w:r w:rsidRPr="004564AD">
        <w:rPr>
          <w:rFonts w:ascii="Arial" w:hAnsi="Arial" w:cs="Arial"/>
          <w:sz w:val="22"/>
          <w:szCs w:val="22"/>
        </w:rPr>
        <w:t xml:space="preserve"> des variables pour la modélisation</w:t>
      </w:r>
    </w:p>
    <w:p w:rsidR="00576AE2" w:rsidRPr="004564AD" w:rsidRDefault="000C5FB2">
      <w:pPr>
        <w:pStyle w:val="FirstParagraph"/>
        <w:rPr>
          <w:rFonts w:ascii="Arial" w:hAnsi="Arial" w:cs="Arial"/>
          <w:sz w:val="22"/>
          <w:szCs w:val="22"/>
        </w:rPr>
      </w:pPr>
      <w:r w:rsidRPr="004564AD">
        <w:rPr>
          <w:rFonts w:ascii="Arial" w:hAnsi="Arial" w:cs="Arial"/>
          <w:sz w:val="22"/>
          <w:szCs w:val="22"/>
        </w:rPr>
        <w:t>Par l’ACP des paramètres physico-chimi</w:t>
      </w:r>
      <w:r w:rsidRPr="004564AD">
        <w:rPr>
          <w:rFonts w:ascii="Arial" w:hAnsi="Arial" w:cs="Arial"/>
          <w:sz w:val="22"/>
          <w:szCs w:val="22"/>
        </w:rPr>
        <w:t xml:space="preserve">ques, un gradient clair de pression environnementale s’oppose à celui de l’oxygénation. Ce gradient de pression est fortement influencé par les </w:t>
      </w:r>
      <w:r w:rsidRPr="004564AD">
        <w:rPr>
          <w:rFonts w:ascii="Arial" w:hAnsi="Arial" w:cs="Arial"/>
          <w:sz w:val="22"/>
          <w:szCs w:val="22"/>
        </w:rPr>
        <w:lastRenderedPageBreak/>
        <w:t>nitrites, l’ammonium, le phosphore total, la DBO5, la turbidité, la conductivité et les matières en suspension (</w:t>
      </w:r>
      <w:r w:rsidRPr="004564AD">
        <w:rPr>
          <w:rFonts w:ascii="Arial" w:hAnsi="Arial" w:cs="Arial"/>
          <w:sz w:val="22"/>
          <w:szCs w:val="22"/>
        </w:rPr>
        <w:t>MES). Ces variables, inter-corrélées, témoignent d’une pollution organique et particulaire impactant directement l’oxygène dissous. En revanche, les nitrates (NO3-) sont faiblement représentés sur cet axe principal, contrairement aux autres formes d’azote.</w:t>
      </w:r>
      <w:r w:rsidRPr="004564AD">
        <w:rPr>
          <w:rFonts w:ascii="Arial" w:hAnsi="Arial" w:cs="Arial"/>
          <w:sz w:val="22"/>
          <w:szCs w:val="22"/>
        </w:rPr>
        <w:t xml:space="preserve"> Ils présentent également une faible corrélation avec les autres éléments azotés et phosphorés, suggérant une dynamique et des facteurs d’influence distincts.</w:t>
      </w:r>
    </w:p>
    <w:p w:rsidR="00576AE2" w:rsidRPr="004564AD" w:rsidRDefault="000C5FB2">
      <w:pPr>
        <w:pStyle w:val="CaptionedFigure"/>
        <w:rPr>
          <w:rFonts w:ascii="Arial" w:hAnsi="Arial" w:cs="Arial"/>
          <w:sz w:val="22"/>
          <w:szCs w:val="22"/>
        </w:rPr>
      </w:pPr>
      <w:r w:rsidRPr="004564AD">
        <w:rPr>
          <w:rFonts w:ascii="Arial" w:hAnsi="Arial" w:cs="Arial"/>
          <w:sz w:val="22"/>
          <w:szCs w:val="22"/>
        </w:rPr>
        <w:drawing>
          <wp:inline distT="0" distB="0" distL="0" distR="0">
            <wp:extent cx="5334000" cy="4445000"/>
            <wp:effectExtent l="0" t="0" r="0" b="0"/>
            <wp:docPr id="110" name="Picture" descr="Fig.16 = Analyse des composantes principales des paramètres physico-chimiques, faisant apparaitre le gradient de pression"/>
            <wp:cNvGraphicFramePr/>
            <a:graphic xmlns:a="http://schemas.openxmlformats.org/drawingml/2006/main">
              <a:graphicData uri="http://schemas.openxmlformats.org/drawingml/2006/picture">
                <pic:pic xmlns:pic="http://schemas.openxmlformats.org/drawingml/2006/picture">
                  <pic:nvPicPr>
                    <pic:cNvPr id="111" name="Picture" descr="Rapport2_files/figure-docx/unnamed-chunk-20-1.png"/>
                    <pic:cNvPicPr>
                      <a:picLocks noChangeAspect="1" noChangeArrowheads="1"/>
                    </pic:cNvPicPr>
                  </pic:nvPicPr>
                  <pic:blipFill>
                    <a:blip r:embed="rId23"/>
                    <a:stretch>
                      <a:fillRect/>
                    </a:stretch>
                  </pic:blipFill>
                  <pic:spPr bwMode="auto">
                    <a:xfrm>
                      <a:off x="0" y="0"/>
                      <a:ext cx="5334000" cy="4445000"/>
                    </a:xfrm>
                    <a:prstGeom prst="rect">
                      <a:avLst/>
                    </a:prstGeom>
                    <a:noFill/>
                    <a:ln w="9525">
                      <a:noFill/>
                      <a:headEnd/>
                      <a:tailEnd/>
                    </a:ln>
                  </pic:spPr>
                </pic:pic>
              </a:graphicData>
            </a:graphic>
          </wp:inline>
        </w:drawing>
      </w:r>
    </w:p>
    <w:p w:rsidR="00576AE2" w:rsidRPr="004564AD" w:rsidRDefault="000C5FB2">
      <w:pPr>
        <w:pStyle w:val="ImageCaption"/>
        <w:rPr>
          <w:rFonts w:ascii="Arial" w:hAnsi="Arial" w:cs="Arial"/>
          <w:sz w:val="22"/>
          <w:szCs w:val="22"/>
        </w:rPr>
      </w:pPr>
      <w:r w:rsidRPr="004564AD">
        <w:rPr>
          <w:rFonts w:ascii="Arial" w:hAnsi="Arial" w:cs="Arial"/>
          <w:sz w:val="22"/>
          <w:szCs w:val="22"/>
        </w:rPr>
        <w:t>Fig.16 = Analyse des composantes principales des paramètres physico-chimiques, faisant apparait</w:t>
      </w:r>
      <w:r w:rsidRPr="004564AD">
        <w:rPr>
          <w:rFonts w:ascii="Arial" w:hAnsi="Arial" w:cs="Arial"/>
          <w:sz w:val="22"/>
          <w:szCs w:val="22"/>
        </w:rPr>
        <w:t>re le gradient de pression</w:t>
      </w:r>
    </w:p>
    <w:p w:rsidR="00576AE2" w:rsidRPr="004564AD" w:rsidRDefault="000C5FB2">
      <w:pPr>
        <w:pStyle w:val="Corpsdetexte"/>
        <w:rPr>
          <w:rFonts w:ascii="Arial" w:hAnsi="Arial" w:cs="Arial"/>
          <w:sz w:val="22"/>
          <w:szCs w:val="22"/>
        </w:rPr>
      </w:pPr>
      <w:r w:rsidRPr="004564AD">
        <w:rPr>
          <w:rFonts w:ascii="Arial" w:hAnsi="Arial" w:cs="Arial"/>
          <w:sz w:val="22"/>
          <w:szCs w:val="22"/>
        </w:rPr>
        <w:t>L’extraction des coordonnées des points sur l’axe F1 et F2 permet de visualiser le gradient de pression.</w:t>
      </w:r>
    </w:p>
    <w:p w:rsidR="00576AE2" w:rsidRPr="004564AD" w:rsidRDefault="000C5FB2">
      <w:pPr>
        <w:pStyle w:val="Corpsdetexte"/>
        <w:rPr>
          <w:rFonts w:ascii="Arial" w:hAnsi="Arial" w:cs="Arial"/>
          <w:sz w:val="22"/>
          <w:szCs w:val="22"/>
        </w:rPr>
      </w:pPr>
      <w:r w:rsidRPr="004564AD">
        <w:rPr>
          <w:rFonts w:ascii="Arial" w:hAnsi="Arial" w:cs="Arial"/>
          <w:sz w:val="22"/>
          <w:szCs w:val="22"/>
        </w:rPr>
        <w:t>Les variables explicatives pour la modélisation ont été sélectionnées selon leur contribution aux axes de l’ACP, l’absence d</w:t>
      </w:r>
      <w:r w:rsidRPr="004564AD">
        <w:rPr>
          <w:rFonts w:ascii="Arial" w:hAnsi="Arial" w:cs="Arial"/>
          <w:sz w:val="22"/>
          <w:szCs w:val="22"/>
        </w:rPr>
        <w:t>e colinéarité excessive (évaluée également par le biais des calculs de corrélation en annexe) et leur pertinence écologique. L’ammonium, en tant que forme azotée la plus toxique, a été conservé, de même que les nitrates, fortement représentatifs des apport</w:t>
      </w:r>
      <w:r w:rsidRPr="004564AD">
        <w:rPr>
          <w:rFonts w:ascii="Arial" w:hAnsi="Arial" w:cs="Arial"/>
          <w:sz w:val="22"/>
          <w:szCs w:val="22"/>
        </w:rPr>
        <w:t>s agricoles diffus caractéristiques du contexte breton. Le phosphore total a été retenu comme indicateur principal de la pression phosphorée, compte tenu de sa forte contribution au gradient de l’axe 1 de l’ACP. Enfin, l’oxygène dissous a été sélectionné e</w:t>
      </w:r>
      <w:r w:rsidRPr="004564AD">
        <w:rPr>
          <w:rFonts w:ascii="Arial" w:hAnsi="Arial" w:cs="Arial"/>
          <w:sz w:val="22"/>
          <w:szCs w:val="22"/>
        </w:rPr>
        <w:t>n tant qu’indicateur de la qualité globale du milieu.</w:t>
      </w:r>
    </w:p>
    <w:p w:rsidR="00576AE2" w:rsidRPr="004564AD" w:rsidRDefault="000C5FB2">
      <w:pPr>
        <w:pStyle w:val="Titre2"/>
        <w:rPr>
          <w:rFonts w:ascii="Arial" w:hAnsi="Arial" w:cs="Arial"/>
          <w:sz w:val="22"/>
          <w:szCs w:val="22"/>
        </w:rPr>
      </w:pPr>
      <w:bookmarkStart w:id="39" w:name="X83613301c859b6c74a320ef04b27010f5615cbc"/>
      <w:bookmarkEnd w:id="34"/>
      <w:bookmarkEnd w:id="38"/>
      <w:r w:rsidRPr="004564AD">
        <w:rPr>
          <w:rFonts w:ascii="Arial" w:hAnsi="Arial" w:cs="Arial"/>
          <w:sz w:val="22"/>
          <w:szCs w:val="22"/>
        </w:rPr>
        <w:lastRenderedPageBreak/>
        <w:t xml:space="preserve">3) L’influence des variables </w:t>
      </w:r>
      <w:proofErr w:type="spellStart"/>
      <w:r w:rsidRPr="004564AD">
        <w:rPr>
          <w:rFonts w:ascii="Arial" w:hAnsi="Arial" w:cs="Arial"/>
          <w:sz w:val="22"/>
          <w:szCs w:val="22"/>
        </w:rPr>
        <w:t>selectionnées</w:t>
      </w:r>
      <w:proofErr w:type="spellEnd"/>
      <w:r w:rsidRPr="004564AD">
        <w:rPr>
          <w:rFonts w:ascii="Arial" w:hAnsi="Arial" w:cs="Arial"/>
          <w:sz w:val="22"/>
          <w:szCs w:val="22"/>
        </w:rPr>
        <w:t xml:space="preserve"> sur les indices et métriques</w:t>
      </w:r>
    </w:p>
    <w:p w:rsidR="00576AE2" w:rsidRPr="004564AD" w:rsidRDefault="000C5FB2">
      <w:pPr>
        <w:pStyle w:val="FirstParagraph"/>
        <w:rPr>
          <w:rFonts w:ascii="Arial" w:hAnsi="Arial" w:cs="Arial"/>
          <w:sz w:val="22"/>
          <w:szCs w:val="22"/>
        </w:rPr>
      </w:pPr>
      <w:r w:rsidRPr="004564AD">
        <w:rPr>
          <w:rFonts w:ascii="Arial" w:hAnsi="Arial" w:cs="Arial"/>
          <w:sz w:val="22"/>
          <w:szCs w:val="22"/>
        </w:rPr>
        <w:t>Le jeu de données utilisé regroupe les indices biologiques, les métriques et les paramètres physico chimiques, consolidés à l’éche</w:t>
      </w:r>
      <w:r w:rsidRPr="004564AD">
        <w:rPr>
          <w:rFonts w:ascii="Arial" w:hAnsi="Arial" w:cs="Arial"/>
          <w:sz w:val="22"/>
          <w:szCs w:val="22"/>
        </w:rPr>
        <w:t xml:space="preserve">lle des stations d’échantillonnage. Afin de se concentrer sur les patterns spatiaux inter-stations et de neutraliser la variabilité temporelle, une moyenne a été calculée pour chaque variable (paramètre, indice ou métrique) par station. Chaque station est </w:t>
      </w:r>
      <w:r w:rsidRPr="004564AD">
        <w:rPr>
          <w:rFonts w:ascii="Arial" w:hAnsi="Arial" w:cs="Arial"/>
          <w:sz w:val="22"/>
          <w:szCs w:val="22"/>
        </w:rPr>
        <w:t>ainsi représentée par une valeur unique par variable, ce qui permet d’analyser des tendances générales.</w:t>
      </w:r>
    </w:p>
    <w:p w:rsidR="00576AE2" w:rsidRPr="004564AD" w:rsidRDefault="000C5FB2">
      <w:pPr>
        <w:pStyle w:val="Corpsdetexte"/>
        <w:rPr>
          <w:rFonts w:ascii="Arial" w:hAnsi="Arial" w:cs="Arial"/>
          <w:sz w:val="22"/>
          <w:szCs w:val="22"/>
        </w:rPr>
      </w:pPr>
      <w:r w:rsidRPr="004564AD">
        <w:rPr>
          <w:rFonts w:ascii="Arial" w:hAnsi="Arial" w:cs="Arial"/>
          <w:sz w:val="22"/>
          <w:szCs w:val="22"/>
        </w:rPr>
        <w:t>La modélisation est réalisée via un Modèle Linéaire Généralisé (GLM), en utilisant la fonction suivante pour l’illustrer avec l’indice I2M2 comme variable dépendante :</w:t>
      </w:r>
    </w:p>
    <w:p w:rsidR="00576AE2" w:rsidRPr="004564AD" w:rsidRDefault="000C5FB2">
      <w:pPr>
        <w:pStyle w:val="Corpsdetexte"/>
        <w:rPr>
          <w:rFonts w:ascii="Arial" w:hAnsi="Arial" w:cs="Arial"/>
          <w:sz w:val="22"/>
          <w:szCs w:val="22"/>
        </w:rPr>
      </w:pPr>
      <w:proofErr w:type="spellStart"/>
      <w:proofErr w:type="gramStart"/>
      <w:r w:rsidRPr="004564AD">
        <w:rPr>
          <w:rFonts w:ascii="Arial" w:hAnsi="Arial" w:cs="Arial"/>
          <w:i/>
          <w:iCs/>
          <w:sz w:val="22"/>
          <w:szCs w:val="22"/>
        </w:rPr>
        <w:t>glm</w:t>
      </w:r>
      <w:proofErr w:type="spellEnd"/>
      <w:r w:rsidRPr="004564AD">
        <w:rPr>
          <w:rFonts w:ascii="Arial" w:hAnsi="Arial" w:cs="Arial"/>
          <w:i/>
          <w:iCs/>
          <w:sz w:val="22"/>
          <w:szCs w:val="22"/>
        </w:rPr>
        <w:t>(</w:t>
      </w:r>
      <w:proofErr w:type="gramEnd"/>
      <w:r w:rsidRPr="004564AD">
        <w:rPr>
          <w:rFonts w:ascii="Arial" w:hAnsi="Arial" w:cs="Arial"/>
          <w:i/>
          <w:iCs/>
          <w:sz w:val="22"/>
          <w:szCs w:val="22"/>
        </w:rPr>
        <w:t xml:space="preserve">I2M2 ~ O2dissous + NH4 + NO3 + </w:t>
      </w:r>
      <w:proofErr w:type="spellStart"/>
      <w:r w:rsidRPr="004564AD">
        <w:rPr>
          <w:rFonts w:ascii="Arial" w:hAnsi="Arial" w:cs="Arial"/>
          <w:i/>
          <w:iCs/>
          <w:sz w:val="22"/>
          <w:szCs w:val="22"/>
        </w:rPr>
        <w:t>Ptot</w:t>
      </w:r>
      <w:proofErr w:type="spellEnd"/>
      <w:r w:rsidRPr="004564AD">
        <w:rPr>
          <w:rFonts w:ascii="Arial" w:hAnsi="Arial" w:cs="Arial"/>
          <w:i/>
          <w:iCs/>
          <w:sz w:val="22"/>
          <w:szCs w:val="22"/>
        </w:rPr>
        <w:t xml:space="preserve">, data = </w:t>
      </w:r>
      <w:proofErr w:type="spellStart"/>
      <w:r w:rsidRPr="004564AD">
        <w:rPr>
          <w:rFonts w:ascii="Arial" w:hAnsi="Arial" w:cs="Arial"/>
          <w:i/>
          <w:iCs/>
          <w:sz w:val="22"/>
          <w:szCs w:val="22"/>
        </w:rPr>
        <w:t>df_global_sans_stations</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family</w:t>
      </w:r>
      <w:proofErr w:type="spellEnd"/>
      <w:r w:rsidRPr="004564AD">
        <w:rPr>
          <w:rFonts w:ascii="Arial" w:hAnsi="Arial" w:cs="Arial"/>
          <w:i/>
          <w:iCs/>
          <w:sz w:val="22"/>
          <w:szCs w:val="22"/>
        </w:rPr>
        <w:t xml:space="preserve"> = </w:t>
      </w:r>
      <w:proofErr w:type="spellStart"/>
      <w:r w:rsidRPr="004564AD">
        <w:rPr>
          <w:rFonts w:ascii="Arial" w:hAnsi="Arial" w:cs="Arial"/>
          <w:i/>
          <w:iCs/>
          <w:sz w:val="22"/>
          <w:szCs w:val="22"/>
        </w:rPr>
        <w:t>gaussi</w:t>
      </w:r>
      <w:r w:rsidRPr="004564AD">
        <w:rPr>
          <w:rFonts w:ascii="Arial" w:hAnsi="Arial" w:cs="Arial"/>
          <w:i/>
          <w:iCs/>
          <w:sz w:val="22"/>
          <w:szCs w:val="22"/>
        </w:rPr>
        <w:t>an</w:t>
      </w:r>
      <w:proofErr w:type="spellEnd"/>
      <w:r w:rsidRPr="004564AD">
        <w:rPr>
          <w:rFonts w:ascii="Arial" w:hAnsi="Arial" w:cs="Arial"/>
          <w:i/>
          <w:iCs/>
          <w:sz w:val="22"/>
          <w:szCs w:val="22"/>
        </w:rPr>
        <w:t>(</w:t>
      </w:r>
      <w:proofErr w:type="spellStart"/>
      <w:r w:rsidRPr="004564AD">
        <w:rPr>
          <w:rFonts w:ascii="Arial" w:hAnsi="Arial" w:cs="Arial"/>
          <w:i/>
          <w:iCs/>
          <w:sz w:val="22"/>
          <w:szCs w:val="22"/>
        </w:rPr>
        <w:t>link</w:t>
      </w:r>
      <w:proofErr w:type="spellEnd"/>
      <w:r w:rsidRPr="004564AD">
        <w:rPr>
          <w:rFonts w:ascii="Arial" w:hAnsi="Arial" w:cs="Arial"/>
          <w:i/>
          <w:iCs/>
          <w:sz w:val="22"/>
          <w:szCs w:val="22"/>
        </w:rPr>
        <w:t xml:space="preserve"> = “</w:t>
      </w:r>
      <w:proofErr w:type="spellStart"/>
      <w:r w:rsidRPr="004564AD">
        <w:rPr>
          <w:rFonts w:ascii="Arial" w:hAnsi="Arial" w:cs="Arial"/>
          <w:i/>
          <w:iCs/>
          <w:sz w:val="22"/>
          <w:szCs w:val="22"/>
        </w:rPr>
        <w:t>identity</w:t>
      </w:r>
      <w:proofErr w:type="spellEnd"/>
      <w:r w:rsidRPr="004564AD">
        <w:rPr>
          <w:rFonts w:ascii="Arial" w:hAnsi="Arial" w:cs="Arial"/>
          <w:i/>
          <w:iCs/>
          <w:sz w:val="22"/>
          <w:szCs w:val="22"/>
        </w:rPr>
        <w:t>”))</w:t>
      </w:r>
    </w:p>
    <w:p w:rsidR="00576AE2" w:rsidRPr="004564AD" w:rsidRDefault="000C5FB2">
      <w:pPr>
        <w:pStyle w:val="Corpsdetexte"/>
        <w:rPr>
          <w:rFonts w:ascii="Arial" w:hAnsi="Arial" w:cs="Arial"/>
          <w:sz w:val="22"/>
          <w:szCs w:val="22"/>
        </w:rPr>
      </w:pPr>
      <w:r w:rsidRPr="004564AD">
        <w:rPr>
          <w:rFonts w:ascii="Arial" w:hAnsi="Arial" w:cs="Arial"/>
          <w:sz w:val="22"/>
          <w:szCs w:val="22"/>
        </w:rPr>
        <w:t xml:space="preserve">Deux versions du modèle seront explorées : l’une inclura la longitude comme variable explicative pour évaluer la robustesse du modèle, et l’autre n’en tiendra pas compte. Pour chaque modèle, la fonction </w:t>
      </w:r>
      <w:proofErr w:type="spellStart"/>
      <w:r w:rsidRPr="004564AD">
        <w:rPr>
          <w:rFonts w:ascii="Arial" w:hAnsi="Arial" w:cs="Arial"/>
          <w:sz w:val="22"/>
          <w:szCs w:val="22"/>
        </w:rPr>
        <w:t>stepAIC</w:t>
      </w:r>
      <w:proofErr w:type="spellEnd"/>
      <w:r w:rsidRPr="004564AD">
        <w:rPr>
          <w:rFonts w:ascii="Arial" w:hAnsi="Arial" w:cs="Arial"/>
          <w:sz w:val="22"/>
          <w:szCs w:val="22"/>
        </w:rPr>
        <w:t xml:space="preserve"> sera appliquée afin de</w:t>
      </w:r>
      <w:r w:rsidRPr="004564AD">
        <w:rPr>
          <w:rFonts w:ascii="Arial" w:hAnsi="Arial" w:cs="Arial"/>
          <w:sz w:val="22"/>
          <w:szCs w:val="22"/>
        </w:rPr>
        <w:t xml:space="preserve"> retenir la version simplifiée présentant le critère d’information d’</w:t>
      </w:r>
      <w:proofErr w:type="spellStart"/>
      <w:r w:rsidRPr="004564AD">
        <w:rPr>
          <w:rFonts w:ascii="Arial" w:hAnsi="Arial" w:cs="Arial"/>
          <w:sz w:val="22"/>
          <w:szCs w:val="22"/>
        </w:rPr>
        <w:t>Akaike</w:t>
      </w:r>
      <w:proofErr w:type="spellEnd"/>
      <w:r w:rsidRPr="004564AD">
        <w:rPr>
          <w:rFonts w:ascii="Arial" w:hAnsi="Arial" w:cs="Arial"/>
          <w:sz w:val="22"/>
          <w:szCs w:val="22"/>
        </w:rPr>
        <w:t xml:space="preserve"> (AIC) le plus bas, indiquant un meilleur compromis entre ajustement du modèle et parcimonie.</w:t>
      </w:r>
    </w:p>
    <w:p w:rsidR="00576AE2" w:rsidRPr="004564AD" w:rsidRDefault="000C5FB2">
      <w:pPr>
        <w:pStyle w:val="Corpsdetexte"/>
        <w:rPr>
          <w:rFonts w:ascii="Arial" w:hAnsi="Arial" w:cs="Arial"/>
          <w:sz w:val="22"/>
          <w:szCs w:val="22"/>
        </w:rPr>
      </w:pPr>
      <w:r w:rsidRPr="004564AD">
        <w:rPr>
          <w:rFonts w:ascii="Arial" w:hAnsi="Arial" w:cs="Arial"/>
          <w:sz w:val="22"/>
          <w:szCs w:val="22"/>
        </w:rPr>
        <w:t>Pour rationaliser le processus, la modélisation des réponses pour chaque métrique et in</w:t>
      </w:r>
      <w:r w:rsidRPr="004564AD">
        <w:rPr>
          <w:rFonts w:ascii="Arial" w:hAnsi="Arial" w:cs="Arial"/>
          <w:sz w:val="22"/>
          <w:szCs w:val="22"/>
        </w:rPr>
        <w:t>dice sera automatisée grâce à la création d’une fonction de modélisation paramétrable. La démarche méthodologique détaillée sera présentée pour l’indice I2M2, et les résultats des modélisations pour l’ensemble des variables biologiques seront synthétisés d</w:t>
      </w:r>
      <w:r w:rsidRPr="004564AD">
        <w:rPr>
          <w:rFonts w:ascii="Arial" w:hAnsi="Arial" w:cs="Arial"/>
          <w:sz w:val="22"/>
          <w:szCs w:val="22"/>
        </w:rPr>
        <w:t>ans un tableau récapitulatif.</w:t>
      </w:r>
    </w:p>
    <w:p w:rsidR="00576AE2" w:rsidRPr="004564AD" w:rsidRDefault="000C5FB2">
      <w:pPr>
        <w:pStyle w:val="Titre3"/>
        <w:rPr>
          <w:rFonts w:ascii="Arial" w:hAnsi="Arial" w:cs="Arial"/>
          <w:sz w:val="22"/>
          <w:szCs w:val="22"/>
        </w:rPr>
      </w:pPr>
      <w:bookmarkStart w:id="40" w:name="Xa17cc37796c56094f2535dbabf059d836f45bab"/>
      <w:r w:rsidRPr="004564AD">
        <w:rPr>
          <w:rFonts w:ascii="Arial" w:hAnsi="Arial" w:cs="Arial"/>
          <w:sz w:val="22"/>
          <w:szCs w:val="22"/>
        </w:rPr>
        <w:t>3.1) Modélisation de la réponse de l’I2M2 (sans la longitude)</w:t>
      </w:r>
    </w:p>
    <w:p w:rsidR="00576AE2" w:rsidRPr="004564AD" w:rsidRDefault="000C5FB2">
      <w:pPr>
        <w:pStyle w:val="FirstParagraph"/>
        <w:rPr>
          <w:rFonts w:ascii="Arial" w:hAnsi="Arial" w:cs="Arial"/>
          <w:sz w:val="22"/>
          <w:szCs w:val="22"/>
        </w:rPr>
      </w:pPr>
      <w:r w:rsidRPr="004564AD">
        <w:rPr>
          <w:rFonts w:ascii="Arial" w:hAnsi="Arial" w:cs="Arial"/>
          <w:sz w:val="22"/>
          <w:szCs w:val="22"/>
        </w:rPr>
        <w:t xml:space="preserve">Après la simplification du modèle à l’aide de la fonction </w:t>
      </w:r>
      <w:proofErr w:type="spellStart"/>
      <w:r w:rsidRPr="004564AD">
        <w:rPr>
          <w:rFonts w:ascii="Arial" w:hAnsi="Arial" w:cs="Arial"/>
          <w:i/>
          <w:iCs/>
          <w:sz w:val="22"/>
          <w:szCs w:val="22"/>
        </w:rPr>
        <w:t>stepAIC</w:t>
      </w:r>
      <w:proofErr w:type="spellEnd"/>
      <w:r w:rsidRPr="004564AD">
        <w:rPr>
          <w:rFonts w:ascii="Arial" w:hAnsi="Arial" w:cs="Arial"/>
          <w:sz w:val="22"/>
          <w:szCs w:val="22"/>
        </w:rPr>
        <w:t xml:space="preserve"> du package </w:t>
      </w:r>
      <w:r w:rsidRPr="004564AD">
        <w:rPr>
          <w:rFonts w:ascii="Arial" w:hAnsi="Arial" w:cs="Arial"/>
          <w:i/>
          <w:iCs/>
          <w:sz w:val="22"/>
          <w:szCs w:val="22"/>
        </w:rPr>
        <w:t>MASS</w:t>
      </w:r>
      <w:r w:rsidRPr="004564AD">
        <w:rPr>
          <w:rFonts w:ascii="Arial" w:hAnsi="Arial" w:cs="Arial"/>
          <w:sz w:val="22"/>
          <w:szCs w:val="22"/>
        </w:rPr>
        <w:t xml:space="preserve">, quatre variables ont été retenues, dont trois exercent un effet significatif sur </w:t>
      </w:r>
      <w:r w:rsidRPr="004564AD">
        <w:rPr>
          <w:rFonts w:ascii="Arial" w:hAnsi="Arial" w:cs="Arial"/>
          <w:sz w:val="22"/>
          <w:szCs w:val="22"/>
        </w:rPr>
        <w:t>l’I2M2 : l’oxygène dissous, l’ammonium et le phosphore total.</w:t>
      </w:r>
    </w:p>
    <w:p w:rsidR="00576AE2" w:rsidRPr="004564AD" w:rsidRDefault="000C5FB2">
      <w:pPr>
        <w:pStyle w:val="Corpsdetexte"/>
        <w:rPr>
          <w:rFonts w:ascii="Arial" w:hAnsi="Arial" w:cs="Arial"/>
          <w:sz w:val="22"/>
          <w:szCs w:val="22"/>
        </w:rPr>
      </w:pPr>
      <w:r w:rsidRPr="004564AD">
        <w:rPr>
          <w:rFonts w:ascii="Arial" w:hAnsi="Arial" w:cs="Arial"/>
          <w:sz w:val="22"/>
          <w:szCs w:val="22"/>
        </w:rPr>
        <w:t>Pour ce modèle, une loi normale (ou gaussienne) avec une fonction de lien identité a été sélectionnée après plusieurs essais. Ce choix implique la validation des hypothèses suivantes :</w:t>
      </w:r>
    </w:p>
    <w:p w:rsidR="00576AE2" w:rsidRPr="004564AD" w:rsidRDefault="000C5FB2">
      <w:pPr>
        <w:numPr>
          <w:ilvl w:val="0"/>
          <w:numId w:val="7"/>
        </w:numPr>
        <w:rPr>
          <w:rFonts w:ascii="Arial" w:hAnsi="Arial" w:cs="Arial"/>
          <w:sz w:val="22"/>
          <w:szCs w:val="22"/>
        </w:rPr>
      </w:pPr>
      <w:r w:rsidRPr="004564AD">
        <w:rPr>
          <w:rFonts w:ascii="Arial" w:hAnsi="Arial" w:cs="Arial"/>
          <w:sz w:val="22"/>
          <w:szCs w:val="22"/>
        </w:rPr>
        <w:t>Relation linéaire entre la variable dépendante et les prédicteurs.</w:t>
      </w:r>
    </w:p>
    <w:p w:rsidR="00576AE2" w:rsidRPr="004564AD" w:rsidRDefault="000C5FB2">
      <w:pPr>
        <w:numPr>
          <w:ilvl w:val="0"/>
          <w:numId w:val="7"/>
        </w:numPr>
        <w:rPr>
          <w:rFonts w:ascii="Arial" w:hAnsi="Arial" w:cs="Arial"/>
          <w:sz w:val="22"/>
          <w:szCs w:val="22"/>
        </w:rPr>
      </w:pPr>
      <w:r w:rsidRPr="004564AD">
        <w:rPr>
          <w:rFonts w:ascii="Arial" w:hAnsi="Arial" w:cs="Arial"/>
          <w:sz w:val="22"/>
          <w:szCs w:val="22"/>
        </w:rPr>
        <w:t xml:space="preserve">Absence de </w:t>
      </w:r>
      <w:proofErr w:type="spellStart"/>
      <w:r w:rsidRPr="004564AD">
        <w:rPr>
          <w:rFonts w:ascii="Arial" w:hAnsi="Arial" w:cs="Arial"/>
          <w:sz w:val="22"/>
          <w:szCs w:val="22"/>
        </w:rPr>
        <w:t>multicolinéarité</w:t>
      </w:r>
      <w:proofErr w:type="spellEnd"/>
      <w:r w:rsidRPr="004564AD">
        <w:rPr>
          <w:rFonts w:ascii="Arial" w:hAnsi="Arial" w:cs="Arial"/>
          <w:sz w:val="22"/>
          <w:szCs w:val="22"/>
        </w:rPr>
        <w:t xml:space="preserve"> parmi les prédicteurs, évaluée par les coefficients VIF (Variance Inflation </w:t>
      </w:r>
      <w:proofErr w:type="spellStart"/>
      <w:r w:rsidRPr="004564AD">
        <w:rPr>
          <w:rFonts w:ascii="Arial" w:hAnsi="Arial" w:cs="Arial"/>
          <w:sz w:val="22"/>
          <w:szCs w:val="22"/>
        </w:rPr>
        <w:t>Factors</w:t>
      </w:r>
      <w:proofErr w:type="spellEnd"/>
      <w:r w:rsidRPr="004564AD">
        <w:rPr>
          <w:rFonts w:ascii="Arial" w:hAnsi="Arial" w:cs="Arial"/>
          <w:sz w:val="22"/>
          <w:szCs w:val="22"/>
        </w:rPr>
        <w:t xml:space="preserve">). Des VIF supérieurs à 10 indiqueront la présence de </w:t>
      </w:r>
      <w:proofErr w:type="spellStart"/>
      <w:r w:rsidRPr="004564AD">
        <w:rPr>
          <w:rFonts w:ascii="Arial" w:hAnsi="Arial" w:cs="Arial"/>
          <w:sz w:val="22"/>
          <w:szCs w:val="22"/>
        </w:rPr>
        <w:t>multicolinéarité</w:t>
      </w:r>
      <w:proofErr w:type="spellEnd"/>
      <w:r w:rsidRPr="004564AD">
        <w:rPr>
          <w:rFonts w:ascii="Arial" w:hAnsi="Arial" w:cs="Arial"/>
          <w:sz w:val="22"/>
          <w:szCs w:val="22"/>
        </w:rPr>
        <w:t>.</w:t>
      </w:r>
    </w:p>
    <w:p w:rsidR="00576AE2" w:rsidRPr="004564AD" w:rsidRDefault="000C5FB2">
      <w:pPr>
        <w:numPr>
          <w:ilvl w:val="0"/>
          <w:numId w:val="7"/>
        </w:numPr>
        <w:rPr>
          <w:rFonts w:ascii="Arial" w:hAnsi="Arial" w:cs="Arial"/>
          <w:sz w:val="22"/>
          <w:szCs w:val="22"/>
        </w:rPr>
      </w:pPr>
      <w:r w:rsidRPr="004564AD">
        <w:rPr>
          <w:rFonts w:ascii="Arial" w:hAnsi="Arial" w:cs="Arial"/>
          <w:sz w:val="22"/>
          <w:szCs w:val="22"/>
        </w:rPr>
        <w:t>Absenc</w:t>
      </w:r>
      <w:r w:rsidRPr="004564AD">
        <w:rPr>
          <w:rFonts w:ascii="Arial" w:hAnsi="Arial" w:cs="Arial"/>
          <w:sz w:val="22"/>
          <w:szCs w:val="22"/>
        </w:rPr>
        <w:t>e d’influence extrême des observations, contrôlée par l’examen graphique du modèle et l’estimation de la distance de Cook.</w:t>
      </w:r>
    </w:p>
    <w:p w:rsidR="00576AE2" w:rsidRPr="004564AD" w:rsidRDefault="000C5FB2">
      <w:pPr>
        <w:numPr>
          <w:ilvl w:val="0"/>
          <w:numId w:val="7"/>
        </w:numPr>
        <w:rPr>
          <w:rFonts w:ascii="Arial" w:hAnsi="Arial" w:cs="Arial"/>
          <w:sz w:val="22"/>
          <w:szCs w:val="22"/>
        </w:rPr>
      </w:pPr>
      <w:r w:rsidRPr="004564AD">
        <w:rPr>
          <w:rFonts w:ascii="Arial" w:hAnsi="Arial" w:cs="Arial"/>
          <w:sz w:val="22"/>
          <w:szCs w:val="22"/>
        </w:rPr>
        <w:t>Homogénéité des variances des résidus, testée via le test de White.</w:t>
      </w:r>
    </w:p>
    <w:p w:rsidR="00576AE2" w:rsidRPr="004564AD" w:rsidRDefault="000C5FB2">
      <w:pPr>
        <w:numPr>
          <w:ilvl w:val="0"/>
          <w:numId w:val="7"/>
        </w:numPr>
        <w:rPr>
          <w:rFonts w:ascii="Arial" w:hAnsi="Arial" w:cs="Arial"/>
          <w:sz w:val="22"/>
          <w:szCs w:val="22"/>
        </w:rPr>
      </w:pPr>
      <w:r w:rsidRPr="004564AD">
        <w:rPr>
          <w:rFonts w:ascii="Arial" w:hAnsi="Arial" w:cs="Arial"/>
          <w:sz w:val="22"/>
          <w:szCs w:val="22"/>
        </w:rPr>
        <w:t>Distribution normale des résidus, vérifiée par le test de Shapiro</w:t>
      </w:r>
      <w:r w:rsidRPr="004564AD">
        <w:rPr>
          <w:rFonts w:ascii="Arial" w:hAnsi="Arial" w:cs="Arial"/>
          <w:sz w:val="22"/>
          <w:szCs w:val="22"/>
        </w:rPr>
        <w:t>.</w:t>
      </w:r>
    </w:p>
    <w:p w:rsidR="00576AE2" w:rsidRPr="004564AD" w:rsidRDefault="000C5FB2">
      <w:pPr>
        <w:pStyle w:val="FirstParagraph"/>
        <w:rPr>
          <w:rFonts w:ascii="Arial" w:hAnsi="Arial" w:cs="Arial"/>
          <w:sz w:val="22"/>
          <w:szCs w:val="22"/>
        </w:rPr>
      </w:pPr>
      <w:r w:rsidRPr="004564AD">
        <w:rPr>
          <w:rFonts w:ascii="Arial" w:hAnsi="Arial" w:cs="Arial"/>
          <w:sz w:val="22"/>
          <w:szCs w:val="22"/>
        </w:rPr>
        <w:t>Afin de valider spécifiquement l’hypothèse de non-</w:t>
      </w:r>
      <w:proofErr w:type="spellStart"/>
      <w:r w:rsidRPr="004564AD">
        <w:rPr>
          <w:rFonts w:ascii="Arial" w:hAnsi="Arial" w:cs="Arial"/>
          <w:sz w:val="22"/>
          <w:szCs w:val="22"/>
        </w:rPr>
        <w:t>multicolinéarité</w:t>
      </w:r>
      <w:proofErr w:type="spellEnd"/>
      <w:r w:rsidRPr="004564AD">
        <w:rPr>
          <w:rFonts w:ascii="Arial" w:hAnsi="Arial" w:cs="Arial"/>
          <w:sz w:val="22"/>
          <w:szCs w:val="22"/>
        </w:rPr>
        <w:t>, les coefficients VIF seront calculés.</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w:t>
      </w:r>
      <w:proofErr w:type="gramStart"/>
      <w:r w:rsidRPr="004564AD">
        <w:rPr>
          <w:rStyle w:val="VerbatimChar"/>
          <w:rFonts w:ascii="Arial" w:hAnsi="Arial" w:cs="Arial"/>
          <w:szCs w:val="22"/>
        </w:rPr>
        <w:t>Start:</w:t>
      </w:r>
      <w:proofErr w:type="gramEnd"/>
      <w:r w:rsidRPr="004564AD">
        <w:rPr>
          <w:rStyle w:val="VerbatimChar"/>
          <w:rFonts w:ascii="Arial" w:hAnsi="Arial" w:cs="Arial"/>
          <w:szCs w:val="22"/>
        </w:rPr>
        <w:t xml:space="preserve">  AIC=-196.83</w:t>
      </w:r>
      <w:r w:rsidRPr="004564AD">
        <w:rPr>
          <w:rFonts w:ascii="Arial" w:hAnsi="Arial" w:cs="Arial"/>
          <w:sz w:val="22"/>
          <w:szCs w:val="22"/>
        </w:rPr>
        <w:br/>
      </w:r>
      <w:r w:rsidRPr="004564AD">
        <w:rPr>
          <w:rStyle w:val="VerbatimChar"/>
          <w:rFonts w:ascii="Arial" w:hAnsi="Arial" w:cs="Arial"/>
          <w:szCs w:val="22"/>
        </w:rPr>
        <w:t xml:space="preserve">## I2M2 ~ O2dissous + NH4 + NO3 + </w:t>
      </w:r>
      <w:proofErr w:type="spellStart"/>
      <w:r w:rsidRPr="004564AD">
        <w:rPr>
          <w:rStyle w:val="VerbatimChar"/>
          <w:rFonts w:ascii="Arial" w:hAnsi="Arial" w:cs="Arial"/>
          <w:szCs w:val="22"/>
        </w:rPr>
        <w:t>Ptot</w:t>
      </w:r>
      <w:proofErr w:type="spellEnd"/>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Df</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Deviance</w:t>
      </w:r>
      <w:proofErr w:type="spellEnd"/>
      <w:r w:rsidRPr="004564AD">
        <w:rPr>
          <w:rStyle w:val="VerbatimChar"/>
          <w:rFonts w:ascii="Arial" w:hAnsi="Arial" w:cs="Arial"/>
          <w:szCs w:val="22"/>
        </w:rPr>
        <w:t xml:space="preserve">     AIC</w:t>
      </w:r>
      <w:r w:rsidRPr="004564AD">
        <w:rPr>
          <w:rFonts w:ascii="Arial" w:hAnsi="Arial" w:cs="Arial"/>
          <w:sz w:val="22"/>
          <w:szCs w:val="22"/>
        </w:rPr>
        <w:br/>
      </w:r>
      <w:r w:rsidRPr="004564AD">
        <w:rPr>
          <w:rStyle w:val="VerbatimChar"/>
          <w:rFonts w:ascii="Arial" w:hAnsi="Arial" w:cs="Arial"/>
          <w:szCs w:val="22"/>
        </w:rPr>
        <w:lastRenderedPageBreak/>
        <w:t>## &lt;none&gt;           1.0162 -196.83</w:t>
      </w:r>
      <w:r w:rsidRPr="004564AD">
        <w:rPr>
          <w:rFonts w:ascii="Arial" w:hAnsi="Arial" w:cs="Arial"/>
          <w:sz w:val="22"/>
          <w:szCs w:val="22"/>
        </w:rPr>
        <w:br/>
      </w:r>
      <w:r w:rsidRPr="004564AD">
        <w:rPr>
          <w:rStyle w:val="VerbatimChar"/>
          <w:rFonts w:ascii="Arial" w:hAnsi="Arial" w:cs="Arial"/>
          <w:szCs w:val="22"/>
        </w:rPr>
        <w:t xml:space="preserve">## - NO3    </w:t>
      </w:r>
      <w:r w:rsidRPr="004564AD">
        <w:rPr>
          <w:rStyle w:val="VerbatimChar"/>
          <w:rFonts w:ascii="Arial" w:hAnsi="Arial" w:cs="Arial"/>
          <w:szCs w:val="22"/>
        </w:rPr>
        <w:t xml:space="preserve">    1   1.0396 -196.28</w:t>
      </w:r>
      <w:r w:rsidRPr="004564AD">
        <w:rPr>
          <w:rFonts w:ascii="Arial" w:hAnsi="Arial" w:cs="Arial"/>
          <w:sz w:val="22"/>
          <w:szCs w:val="22"/>
        </w:rPr>
        <w:br/>
      </w:r>
      <w:r w:rsidRPr="004564AD">
        <w:rPr>
          <w:rStyle w:val="VerbatimChar"/>
          <w:rFonts w:ascii="Arial" w:hAnsi="Arial" w:cs="Arial"/>
          <w:szCs w:val="22"/>
        </w:rPr>
        <w:t xml:space="preserve">## - </w:t>
      </w:r>
      <w:proofErr w:type="spellStart"/>
      <w:r w:rsidRPr="004564AD">
        <w:rPr>
          <w:rStyle w:val="VerbatimChar"/>
          <w:rFonts w:ascii="Arial" w:hAnsi="Arial" w:cs="Arial"/>
          <w:szCs w:val="22"/>
        </w:rPr>
        <w:t>Ptot</w:t>
      </w:r>
      <w:proofErr w:type="spellEnd"/>
      <w:r w:rsidRPr="004564AD">
        <w:rPr>
          <w:rStyle w:val="VerbatimChar"/>
          <w:rFonts w:ascii="Arial" w:hAnsi="Arial" w:cs="Arial"/>
          <w:szCs w:val="22"/>
        </w:rPr>
        <w:t xml:space="preserve">       1   1.0488 -195.29</w:t>
      </w:r>
      <w:r w:rsidRPr="004564AD">
        <w:rPr>
          <w:rFonts w:ascii="Arial" w:hAnsi="Arial" w:cs="Arial"/>
          <w:sz w:val="22"/>
          <w:szCs w:val="22"/>
        </w:rPr>
        <w:br/>
      </w:r>
      <w:r w:rsidRPr="004564AD">
        <w:rPr>
          <w:rStyle w:val="VerbatimChar"/>
          <w:rFonts w:ascii="Arial" w:hAnsi="Arial" w:cs="Arial"/>
          <w:szCs w:val="22"/>
        </w:rPr>
        <w:t>## - O2dissous  1   1.1863 -181.49</w:t>
      </w:r>
      <w:r w:rsidRPr="004564AD">
        <w:rPr>
          <w:rFonts w:ascii="Arial" w:hAnsi="Arial" w:cs="Arial"/>
          <w:sz w:val="22"/>
          <w:szCs w:val="22"/>
        </w:rPr>
        <w:br/>
      </w:r>
      <w:r w:rsidRPr="004564AD">
        <w:rPr>
          <w:rStyle w:val="VerbatimChar"/>
          <w:rFonts w:ascii="Arial" w:hAnsi="Arial" w:cs="Arial"/>
          <w:szCs w:val="22"/>
        </w:rPr>
        <w:t>## - NH4        1   1.2150 -178.81</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O2dissous       NH4       NO3      </w:t>
      </w:r>
      <w:proofErr w:type="spellStart"/>
      <w:r w:rsidRPr="004564AD">
        <w:rPr>
          <w:rStyle w:val="VerbatimChar"/>
          <w:rFonts w:ascii="Arial" w:hAnsi="Arial" w:cs="Arial"/>
          <w:szCs w:val="22"/>
        </w:rPr>
        <w:t>Ptot</w:t>
      </w:r>
      <w:proofErr w:type="spellEnd"/>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w:t>
      </w:r>
      <w:proofErr w:type="gramStart"/>
      <w:r w:rsidRPr="004564AD">
        <w:rPr>
          <w:rStyle w:val="VerbatimChar"/>
          <w:rFonts w:ascii="Arial" w:hAnsi="Arial" w:cs="Arial"/>
          <w:szCs w:val="22"/>
        </w:rPr>
        <w:t>#  2.030432</w:t>
      </w:r>
      <w:proofErr w:type="gramEnd"/>
      <w:r w:rsidRPr="004564AD">
        <w:rPr>
          <w:rStyle w:val="VerbatimChar"/>
          <w:rFonts w:ascii="Arial" w:hAnsi="Arial" w:cs="Arial"/>
          <w:szCs w:val="22"/>
        </w:rPr>
        <w:t xml:space="preserve">  4.999526  1.133713  4.072420</w:t>
      </w:r>
    </w:p>
    <w:p w:rsidR="00576AE2" w:rsidRPr="004564AD" w:rsidRDefault="000C5FB2">
      <w:pPr>
        <w:pStyle w:val="FirstParagraph"/>
        <w:rPr>
          <w:rFonts w:ascii="Arial" w:hAnsi="Arial" w:cs="Arial"/>
          <w:sz w:val="22"/>
          <w:szCs w:val="22"/>
        </w:rPr>
      </w:pPr>
      <w:r w:rsidRPr="004564AD">
        <w:rPr>
          <w:rFonts w:ascii="Arial" w:hAnsi="Arial" w:cs="Arial"/>
          <w:sz w:val="22"/>
          <w:szCs w:val="22"/>
        </w:rPr>
        <w:t>Les résultats sont tous inférieurs à cinq</w:t>
      </w:r>
      <w:r w:rsidRPr="004564AD">
        <w:rPr>
          <w:rFonts w:ascii="Arial" w:hAnsi="Arial" w:cs="Arial"/>
          <w:sz w:val="22"/>
          <w:szCs w:val="22"/>
        </w:rPr>
        <w:t xml:space="preserve">, le critère de non </w:t>
      </w:r>
      <w:proofErr w:type="spellStart"/>
      <w:r w:rsidRPr="004564AD">
        <w:rPr>
          <w:rFonts w:ascii="Arial" w:hAnsi="Arial" w:cs="Arial"/>
          <w:sz w:val="22"/>
          <w:szCs w:val="22"/>
        </w:rPr>
        <w:t>multicolinéarité</w:t>
      </w:r>
      <w:proofErr w:type="spellEnd"/>
      <w:r w:rsidRPr="004564AD">
        <w:rPr>
          <w:rFonts w:ascii="Arial" w:hAnsi="Arial" w:cs="Arial"/>
          <w:sz w:val="22"/>
          <w:szCs w:val="22"/>
        </w:rPr>
        <w:t xml:space="preserve"> est respecté.</w:t>
      </w:r>
    </w:p>
    <w:p w:rsidR="00576AE2" w:rsidRPr="004564AD" w:rsidRDefault="000C5FB2">
      <w:pPr>
        <w:pStyle w:val="Corpsdetexte"/>
        <w:rPr>
          <w:rFonts w:ascii="Arial" w:hAnsi="Arial" w:cs="Arial"/>
          <w:sz w:val="22"/>
          <w:szCs w:val="22"/>
        </w:rPr>
      </w:pPr>
      <w:r w:rsidRPr="004564AD">
        <w:rPr>
          <w:rFonts w:ascii="Arial" w:hAnsi="Arial" w:cs="Arial"/>
          <w:sz w:val="22"/>
          <w:szCs w:val="22"/>
        </w:rPr>
        <w:t>A la suite de cela, les test d’homoscédasticité et normalité des résidus sont réalisés, à l’aide des test associés.</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w:t>
      </w:r>
      <w:proofErr w:type="gramStart"/>
      <w:r w:rsidRPr="004564AD">
        <w:rPr>
          <w:rStyle w:val="VerbatimChar"/>
          <w:rFonts w:ascii="Arial" w:hAnsi="Arial" w:cs="Arial"/>
          <w:szCs w:val="22"/>
        </w:rPr>
        <w:t xml:space="preserve">#  </w:t>
      </w:r>
      <w:proofErr w:type="spellStart"/>
      <w:r w:rsidRPr="004564AD">
        <w:rPr>
          <w:rStyle w:val="VerbatimChar"/>
          <w:rFonts w:ascii="Arial" w:hAnsi="Arial" w:cs="Arial"/>
          <w:szCs w:val="22"/>
        </w:rPr>
        <w:t>studentized</w:t>
      </w:r>
      <w:proofErr w:type="spellEnd"/>
      <w:proofErr w:type="gramEnd"/>
      <w:r w:rsidRPr="004564AD">
        <w:rPr>
          <w:rStyle w:val="VerbatimChar"/>
          <w:rFonts w:ascii="Arial" w:hAnsi="Arial" w:cs="Arial"/>
          <w:szCs w:val="22"/>
        </w:rPr>
        <w:t xml:space="preserve"> </w:t>
      </w:r>
      <w:proofErr w:type="spellStart"/>
      <w:r w:rsidRPr="004564AD">
        <w:rPr>
          <w:rStyle w:val="VerbatimChar"/>
          <w:rFonts w:ascii="Arial" w:hAnsi="Arial" w:cs="Arial"/>
          <w:szCs w:val="22"/>
        </w:rPr>
        <w:t>Breusch</w:t>
      </w:r>
      <w:proofErr w:type="spellEnd"/>
      <w:r w:rsidRPr="004564AD">
        <w:rPr>
          <w:rStyle w:val="VerbatimChar"/>
          <w:rFonts w:ascii="Arial" w:hAnsi="Arial" w:cs="Arial"/>
          <w:szCs w:val="22"/>
        </w:rPr>
        <w:t>-Pagan test</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data:  </w:t>
      </w:r>
      <w:proofErr w:type="spellStart"/>
      <w:r w:rsidRPr="004564AD">
        <w:rPr>
          <w:rStyle w:val="VerbatimChar"/>
          <w:rFonts w:ascii="Arial" w:hAnsi="Arial" w:cs="Arial"/>
          <w:szCs w:val="22"/>
        </w:rPr>
        <w:t>model_simplifié</w:t>
      </w:r>
      <w:proofErr w:type="spellEnd"/>
      <w:r w:rsidRPr="004564AD">
        <w:rPr>
          <w:rFonts w:ascii="Arial" w:hAnsi="Arial" w:cs="Arial"/>
          <w:sz w:val="22"/>
          <w:szCs w:val="22"/>
        </w:rPr>
        <w:br/>
      </w:r>
      <w:r w:rsidRPr="004564AD">
        <w:rPr>
          <w:rStyle w:val="VerbatimChar"/>
          <w:rFonts w:ascii="Arial" w:hAnsi="Arial" w:cs="Arial"/>
          <w:szCs w:val="22"/>
        </w:rPr>
        <w:t xml:space="preserve">## BP = 3.3855, </w:t>
      </w:r>
      <w:proofErr w:type="spellStart"/>
      <w:r w:rsidRPr="004564AD">
        <w:rPr>
          <w:rStyle w:val="VerbatimChar"/>
          <w:rFonts w:ascii="Arial" w:hAnsi="Arial" w:cs="Arial"/>
          <w:szCs w:val="22"/>
        </w:rPr>
        <w:t>df</w:t>
      </w:r>
      <w:proofErr w:type="spellEnd"/>
      <w:r w:rsidRPr="004564AD">
        <w:rPr>
          <w:rStyle w:val="VerbatimChar"/>
          <w:rFonts w:ascii="Arial" w:hAnsi="Arial" w:cs="Arial"/>
          <w:szCs w:val="22"/>
        </w:rPr>
        <w:t xml:space="preserve"> =</w:t>
      </w:r>
      <w:r w:rsidRPr="004564AD">
        <w:rPr>
          <w:rStyle w:val="VerbatimChar"/>
          <w:rFonts w:ascii="Arial" w:hAnsi="Arial" w:cs="Arial"/>
          <w:szCs w:val="22"/>
        </w:rPr>
        <w:t xml:space="preserve"> 2, p-value = 0.184</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w:t>
      </w:r>
      <w:proofErr w:type="gramStart"/>
      <w:r w:rsidRPr="004564AD">
        <w:rPr>
          <w:rStyle w:val="VerbatimChar"/>
          <w:rFonts w:ascii="Arial" w:hAnsi="Arial" w:cs="Arial"/>
          <w:szCs w:val="22"/>
        </w:rPr>
        <w:t>#  Shapiro</w:t>
      </w:r>
      <w:proofErr w:type="gramEnd"/>
      <w:r w:rsidRPr="004564AD">
        <w:rPr>
          <w:rStyle w:val="VerbatimChar"/>
          <w:rFonts w:ascii="Arial" w:hAnsi="Arial" w:cs="Arial"/>
          <w:szCs w:val="22"/>
        </w:rPr>
        <w:t>-</w:t>
      </w:r>
      <w:proofErr w:type="spellStart"/>
      <w:r w:rsidRPr="004564AD">
        <w:rPr>
          <w:rStyle w:val="VerbatimChar"/>
          <w:rFonts w:ascii="Arial" w:hAnsi="Arial" w:cs="Arial"/>
          <w:szCs w:val="22"/>
        </w:rPr>
        <w:t>Wilk</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normality</w:t>
      </w:r>
      <w:proofErr w:type="spellEnd"/>
      <w:r w:rsidRPr="004564AD">
        <w:rPr>
          <w:rStyle w:val="VerbatimChar"/>
          <w:rFonts w:ascii="Arial" w:hAnsi="Arial" w:cs="Arial"/>
          <w:szCs w:val="22"/>
        </w:rPr>
        <w:t xml:space="preserve"> test</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data:  </w:t>
      </w:r>
      <w:proofErr w:type="spellStart"/>
      <w:r w:rsidRPr="004564AD">
        <w:rPr>
          <w:rStyle w:val="VerbatimChar"/>
          <w:rFonts w:ascii="Arial" w:hAnsi="Arial" w:cs="Arial"/>
          <w:szCs w:val="22"/>
        </w:rPr>
        <w:t>residuals</w:t>
      </w:r>
      <w:proofErr w:type="spellEnd"/>
      <w:r w:rsidRPr="004564AD">
        <w:rPr>
          <w:rStyle w:val="VerbatimChar"/>
          <w:rFonts w:ascii="Arial" w:hAnsi="Arial" w:cs="Arial"/>
          <w:szCs w:val="22"/>
        </w:rPr>
        <w:t>(</w:t>
      </w:r>
      <w:proofErr w:type="spellStart"/>
      <w:r w:rsidRPr="004564AD">
        <w:rPr>
          <w:rStyle w:val="VerbatimChar"/>
          <w:rFonts w:ascii="Arial" w:hAnsi="Arial" w:cs="Arial"/>
          <w:szCs w:val="22"/>
        </w:rPr>
        <w:t>model_simplifié</w:t>
      </w:r>
      <w:proofErr w:type="spellEnd"/>
      <w:r w:rsidRPr="004564AD">
        <w:rPr>
          <w:rStyle w:val="VerbatimChar"/>
          <w:rFonts w:ascii="Arial" w:hAnsi="Arial" w:cs="Arial"/>
          <w:szCs w:val="22"/>
        </w:rPr>
        <w:t>)</w:t>
      </w:r>
      <w:r w:rsidRPr="004564AD">
        <w:rPr>
          <w:rFonts w:ascii="Arial" w:hAnsi="Arial" w:cs="Arial"/>
          <w:sz w:val="22"/>
          <w:szCs w:val="22"/>
        </w:rPr>
        <w:br/>
      </w:r>
      <w:r w:rsidRPr="004564AD">
        <w:rPr>
          <w:rStyle w:val="VerbatimChar"/>
          <w:rFonts w:ascii="Arial" w:hAnsi="Arial" w:cs="Arial"/>
          <w:szCs w:val="22"/>
        </w:rPr>
        <w:t>## W = 0.98926, p-value = 0.5227</w:t>
      </w:r>
    </w:p>
    <w:p w:rsidR="00576AE2" w:rsidRPr="004564AD" w:rsidRDefault="000C5FB2">
      <w:pPr>
        <w:pStyle w:val="FirstParagraph"/>
        <w:rPr>
          <w:rFonts w:ascii="Arial" w:hAnsi="Arial" w:cs="Arial"/>
          <w:sz w:val="22"/>
          <w:szCs w:val="22"/>
        </w:rPr>
      </w:pPr>
      <w:r w:rsidRPr="004564AD">
        <w:rPr>
          <w:rFonts w:ascii="Arial" w:hAnsi="Arial" w:cs="Arial"/>
          <w:sz w:val="22"/>
          <w:szCs w:val="22"/>
        </w:rPr>
        <w:t>La p-value étant supérieure à 0,05 dans les deux cas, les hypothèses d’homoscédasticité et normalité sont validées.</w:t>
      </w:r>
    </w:p>
    <w:p w:rsidR="00576AE2" w:rsidRPr="004564AD" w:rsidRDefault="000C5FB2">
      <w:pPr>
        <w:pStyle w:val="Corpsdetexte"/>
        <w:rPr>
          <w:rFonts w:ascii="Arial" w:hAnsi="Arial" w:cs="Arial"/>
          <w:sz w:val="22"/>
          <w:szCs w:val="22"/>
        </w:rPr>
      </w:pPr>
      <w:r w:rsidRPr="004564AD">
        <w:rPr>
          <w:rFonts w:ascii="Arial" w:hAnsi="Arial" w:cs="Arial"/>
          <w:sz w:val="22"/>
          <w:szCs w:val="22"/>
        </w:rPr>
        <w:t>Par conséq</w:t>
      </w:r>
      <w:r w:rsidRPr="004564AD">
        <w:rPr>
          <w:rFonts w:ascii="Arial" w:hAnsi="Arial" w:cs="Arial"/>
          <w:sz w:val="22"/>
          <w:szCs w:val="22"/>
        </w:rPr>
        <w:t>uent, on peut valider le modèle et tracer les graphiques associés.</w:t>
      </w:r>
    </w:p>
    <w:p w:rsidR="00576AE2" w:rsidRPr="004564AD" w:rsidRDefault="000C5FB2">
      <w:pPr>
        <w:pStyle w:val="Corpsdetexte"/>
        <w:rPr>
          <w:rFonts w:ascii="Arial" w:hAnsi="Arial" w:cs="Arial"/>
          <w:sz w:val="22"/>
          <w:szCs w:val="22"/>
        </w:rPr>
      </w:pPr>
      <w:r w:rsidRPr="004564AD">
        <w:rPr>
          <w:rFonts w:ascii="Arial" w:hAnsi="Arial" w:cs="Arial"/>
          <w:sz w:val="22"/>
          <w:szCs w:val="22"/>
        </w:rPr>
        <w:lastRenderedPageBreak/>
        <w:drawing>
          <wp:inline distT="0" distB="0" distL="0" distR="0">
            <wp:extent cx="5334000" cy="4445000"/>
            <wp:effectExtent l="0" t="0" r="0" b="0"/>
            <wp:docPr id="115"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6" name="Picture" descr="Rapport2_files/figure-docx/unnamed-chunk-23-1.png"/>
                    <pic:cNvPicPr>
                      <a:picLocks noChangeAspect="1" noChangeArrowheads="1"/>
                    </pic:cNvPicPr>
                  </pic:nvPicPr>
                  <pic:blipFill>
                    <a:blip r:embed="rId24"/>
                    <a:stretch>
                      <a:fillRect/>
                    </a:stretch>
                  </pic:blipFill>
                  <pic:spPr bwMode="auto">
                    <a:xfrm>
                      <a:off x="0" y="0"/>
                      <a:ext cx="5334000" cy="4445000"/>
                    </a:xfrm>
                    <a:prstGeom prst="rect">
                      <a:avLst/>
                    </a:prstGeom>
                    <a:noFill/>
                    <a:ln w="9525">
                      <a:noFill/>
                      <a:headEnd/>
                      <a:tailEnd/>
                    </a:ln>
                  </pic:spPr>
                </pic:pic>
              </a:graphicData>
            </a:graphic>
          </wp:inline>
        </w:drawing>
      </w:r>
      <w:r w:rsidRPr="004564AD">
        <w:rPr>
          <w:rFonts w:ascii="Arial" w:hAnsi="Arial" w:cs="Arial"/>
          <w:sz w:val="22"/>
          <w:szCs w:val="22"/>
        </w:rPr>
        <w:lastRenderedPageBreak/>
        <w:drawing>
          <wp:inline distT="0" distB="0" distL="0" distR="0">
            <wp:extent cx="5334000" cy="4445000"/>
            <wp:effectExtent l="0" t="0" r="0" b="0"/>
            <wp:docPr id="118"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19" name="Picture" descr="Rapport2_files/figure-docx/unnamed-chunk-23-2.png"/>
                    <pic:cNvPicPr>
                      <a:picLocks noChangeAspect="1" noChangeArrowheads="1"/>
                    </pic:cNvPicPr>
                  </pic:nvPicPr>
                  <pic:blipFill>
                    <a:blip r:embed="rId25"/>
                    <a:stretch>
                      <a:fillRect/>
                    </a:stretch>
                  </pic:blipFill>
                  <pic:spPr bwMode="auto">
                    <a:xfrm>
                      <a:off x="0" y="0"/>
                      <a:ext cx="5334000" cy="4445000"/>
                    </a:xfrm>
                    <a:prstGeom prst="rect">
                      <a:avLst/>
                    </a:prstGeom>
                    <a:noFill/>
                    <a:ln w="9525">
                      <a:noFill/>
                      <a:headEnd/>
                      <a:tailEnd/>
                    </a:ln>
                  </pic:spPr>
                </pic:pic>
              </a:graphicData>
            </a:graphic>
          </wp:inline>
        </w:drawing>
      </w:r>
      <w:r w:rsidRPr="004564AD">
        <w:rPr>
          <w:rFonts w:ascii="Arial" w:hAnsi="Arial" w:cs="Arial"/>
          <w:sz w:val="22"/>
          <w:szCs w:val="22"/>
        </w:rPr>
        <w:lastRenderedPageBreak/>
        <w:drawing>
          <wp:inline distT="0" distB="0" distL="0" distR="0">
            <wp:extent cx="5334000" cy="4445000"/>
            <wp:effectExtent l="0" t="0" r="0" b="0"/>
            <wp:docPr id="121"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22" name="Picture" descr="Rapport2_files/figure-docx/unnamed-chunk-23-3.png"/>
                    <pic:cNvPicPr>
                      <a:picLocks noChangeAspect="1" noChangeArrowheads="1"/>
                    </pic:cNvPicPr>
                  </pic:nvPicPr>
                  <pic:blipFill>
                    <a:blip r:embed="rId26"/>
                    <a:stretch>
                      <a:fillRect/>
                    </a:stretch>
                  </pic:blipFill>
                  <pic:spPr bwMode="auto">
                    <a:xfrm>
                      <a:off x="0" y="0"/>
                      <a:ext cx="5334000" cy="4445000"/>
                    </a:xfrm>
                    <a:prstGeom prst="rect">
                      <a:avLst/>
                    </a:prstGeom>
                    <a:noFill/>
                    <a:ln w="9525">
                      <a:noFill/>
                      <a:headEnd/>
                      <a:tailEnd/>
                    </a:ln>
                  </pic:spPr>
                </pic:pic>
              </a:graphicData>
            </a:graphic>
          </wp:inline>
        </w:drawing>
      </w:r>
      <w:r w:rsidRPr="004564AD">
        <w:rPr>
          <w:rFonts w:ascii="Arial" w:hAnsi="Arial" w:cs="Arial"/>
          <w:sz w:val="22"/>
          <w:szCs w:val="22"/>
        </w:rPr>
        <w:lastRenderedPageBreak/>
        <w:drawing>
          <wp:inline distT="0" distB="0" distL="0" distR="0">
            <wp:extent cx="5334000" cy="4445000"/>
            <wp:effectExtent l="0" t="0" r="0" b="0"/>
            <wp:docPr id="124" name="Picture" descr="Fig.17 = Graphiques illustrants le modèle , autrice : Ilona Garcia"/>
            <wp:cNvGraphicFramePr/>
            <a:graphic xmlns:a="http://schemas.openxmlformats.org/drawingml/2006/main">
              <a:graphicData uri="http://schemas.openxmlformats.org/drawingml/2006/picture">
                <pic:pic xmlns:pic="http://schemas.openxmlformats.org/drawingml/2006/picture">
                  <pic:nvPicPr>
                    <pic:cNvPr id="125" name="Picture" descr="Rapport2_files/figure-docx/unnamed-chunk-23-4.png"/>
                    <pic:cNvPicPr>
                      <a:picLocks noChangeAspect="1" noChangeArrowheads="1"/>
                    </pic:cNvPicPr>
                  </pic:nvPicPr>
                  <pic:blipFill>
                    <a:blip r:embed="rId27"/>
                    <a:stretch>
                      <a:fillRect/>
                    </a:stretch>
                  </pic:blipFill>
                  <pic:spPr bwMode="auto">
                    <a:xfrm>
                      <a:off x="0" y="0"/>
                      <a:ext cx="5334000" cy="4445000"/>
                    </a:xfrm>
                    <a:prstGeom prst="rect">
                      <a:avLst/>
                    </a:prstGeom>
                    <a:noFill/>
                    <a:ln w="9525">
                      <a:noFill/>
                      <a:headEnd/>
                      <a:tailEnd/>
                    </a:ln>
                  </pic:spPr>
                </pic:pic>
              </a:graphicData>
            </a:graphic>
          </wp:inline>
        </w:drawing>
      </w:r>
    </w:p>
    <w:p w:rsidR="00576AE2" w:rsidRPr="004564AD" w:rsidRDefault="000C5FB2">
      <w:pPr>
        <w:pStyle w:val="Titre3"/>
        <w:rPr>
          <w:rFonts w:ascii="Arial" w:hAnsi="Arial" w:cs="Arial"/>
          <w:sz w:val="22"/>
          <w:szCs w:val="22"/>
        </w:rPr>
      </w:pPr>
      <w:bookmarkStart w:id="41" w:name="tableau-récapitulatif"/>
      <w:bookmarkEnd w:id="40"/>
      <w:r w:rsidRPr="004564AD">
        <w:rPr>
          <w:rFonts w:ascii="Arial" w:hAnsi="Arial" w:cs="Arial"/>
          <w:sz w:val="22"/>
          <w:szCs w:val="22"/>
        </w:rPr>
        <w:t>3.2) Tableau récapitulatif</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file:///C:/Users/ilona.garcia/AppData/Local/Temp/Rtmp0W63ZZ/file63d414c75df2/widget63d420dd2508.html </w:t>
      </w:r>
      <w:proofErr w:type="spellStart"/>
      <w:r w:rsidRPr="004564AD">
        <w:rPr>
          <w:rStyle w:val="VerbatimChar"/>
          <w:rFonts w:ascii="Arial" w:hAnsi="Arial" w:cs="Arial"/>
          <w:szCs w:val="22"/>
        </w:rPr>
        <w:t>screenshot</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completed</w:t>
      </w:r>
      <w:proofErr w:type="spellEnd"/>
    </w:p>
    <w:p w:rsidR="00576AE2" w:rsidRPr="004564AD" w:rsidRDefault="000C5FB2">
      <w:pPr>
        <w:pStyle w:val="CaptionedFigure"/>
        <w:rPr>
          <w:rFonts w:ascii="Arial" w:hAnsi="Arial" w:cs="Arial"/>
          <w:sz w:val="22"/>
          <w:szCs w:val="22"/>
        </w:rPr>
      </w:pPr>
      <w:r w:rsidRPr="004564AD">
        <w:rPr>
          <w:rFonts w:ascii="Arial" w:hAnsi="Arial" w:cs="Arial"/>
          <w:sz w:val="22"/>
          <w:szCs w:val="22"/>
        </w:rPr>
        <w:lastRenderedPageBreak/>
        <w:drawing>
          <wp:inline distT="0" distB="0" distL="0" distR="0">
            <wp:extent cx="5334000" cy="4496619"/>
            <wp:effectExtent l="0" t="0" r="0" b="0"/>
            <wp:docPr id="128" name="Picture" descr="Tableau 1 : Récapitulatif des résultats"/>
            <wp:cNvGraphicFramePr/>
            <a:graphic xmlns:a="http://schemas.openxmlformats.org/drawingml/2006/main">
              <a:graphicData uri="http://schemas.openxmlformats.org/drawingml/2006/picture">
                <pic:pic xmlns:pic="http://schemas.openxmlformats.org/drawingml/2006/picture">
                  <pic:nvPicPr>
                    <pic:cNvPr id="129" name="Picture" descr="Rapport2_files/figure-docx/unnamed-chunk-25-1.png"/>
                    <pic:cNvPicPr>
                      <a:picLocks noChangeAspect="1" noChangeArrowheads="1"/>
                    </pic:cNvPicPr>
                  </pic:nvPicPr>
                  <pic:blipFill>
                    <a:blip r:embed="rId28"/>
                    <a:stretch>
                      <a:fillRect/>
                    </a:stretch>
                  </pic:blipFill>
                  <pic:spPr bwMode="auto">
                    <a:xfrm>
                      <a:off x="0" y="0"/>
                      <a:ext cx="5334000" cy="4496619"/>
                    </a:xfrm>
                    <a:prstGeom prst="rect">
                      <a:avLst/>
                    </a:prstGeom>
                    <a:noFill/>
                    <a:ln w="9525">
                      <a:noFill/>
                      <a:headEnd/>
                      <a:tailEnd/>
                    </a:ln>
                  </pic:spPr>
                </pic:pic>
              </a:graphicData>
            </a:graphic>
          </wp:inline>
        </w:drawing>
      </w:r>
    </w:p>
    <w:p w:rsidR="00576AE2" w:rsidRPr="004564AD" w:rsidRDefault="000C5FB2">
      <w:pPr>
        <w:pStyle w:val="ImageCaption"/>
        <w:rPr>
          <w:rFonts w:ascii="Arial" w:hAnsi="Arial" w:cs="Arial"/>
          <w:sz w:val="22"/>
          <w:szCs w:val="22"/>
        </w:rPr>
      </w:pPr>
      <w:r w:rsidRPr="004564AD">
        <w:rPr>
          <w:rFonts w:ascii="Arial" w:hAnsi="Arial" w:cs="Arial"/>
          <w:sz w:val="22"/>
          <w:szCs w:val="22"/>
        </w:rPr>
        <w:t xml:space="preserve">Tableau 1 : Récapitulatif des </w:t>
      </w:r>
      <w:r w:rsidRPr="004564AD">
        <w:rPr>
          <w:rFonts w:ascii="Arial" w:hAnsi="Arial" w:cs="Arial"/>
          <w:sz w:val="22"/>
          <w:szCs w:val="22"/>
        </w:rPr>
        <w:t>résultats</w:t>
      </w:r>
    </w:p>
    <w:p w:rsidR="00576AE2" w:rsidRPr="004564AD" w:rsidRDefault="000C5FB2">
      <w:pPr>
        <w:pStyle w:val="Corpsdetexte"/>
        <w:rPr>
          <w:rFonts w:ascii="Arial" w:hAnsi="Arial" w:cs="Arial"/>
          <w:sz w:val="22"/>
          <w:szCs w:val="22"/>
        </w:rPr>
      </w:pPr>
      <w:r w:rsidRPr="004564AD">
        <w:rPr>
          <w:rFonts w:ascii="Arial" w:hAnsi="Arial" w:cs="Arial"/>
          <w:sz w:val="22"/>
          <w:szCs w:val="22"/>
        </w:rPr>
        <w:t xml:space="preserve">D’après les résultats, les indices et métriques liés à l’I2M2, à l’exception de la diversité de Shannon et la richesse taxonomique, sont sensibles à l’augmentation de la teneur en oxygène dissous dans l’eau, démontrant l’importance de cet </w:t>
      </w:r>
      <w:proofErr w:type="spellStart"/>
      <w:r w:rsidRPr="004564AD">
        <w:rPr>
          <w:rFonts w:ascii="Arial" w:hAnsi="Arial" w:cs="Arial"/>
          <w:sz w:val="22"/>
          <w:szCs w:val="22"/>
        </w:rPr>
        <w:t>élement</w:t>
      </w:r>
      <w:proofErr w:type="spellEnd"/>
      <w:r w:rsidRPr="004564AD">
        <w:rPr>
          <w:rFonts w:ascii="Arial" w:hAnsi="Arial" w:cs="Arial"/>
          <w:sz w:val="22"/>
          <w:szCs w:val="22"/>
        </w:rPr>
        <w:t xml:space="preserve"> pour maintenir un cours d’eau en bon état vis à vis des macro-invertébrés.</w:t>
      </w:r>
    </w:p>
    <w:p w:rsidR="00576AE2" w:rsidRPr="004564AD" w:rsidRDefault="000C5FB2">
      <w:pPr>
        <w:pStyle w:val="Corpsdetexte"/>
        <w:rPr>
          <w:rFonts w:ascii="Arial" w:hAnsi="Arial" w:cs="Arial"/>
          <w:sz w:val="22"/>
          <w:szCs w:val="22"/>
        </w:rPr>
      </w:pPr>
      <w:r w:rsidRPr="004564AD">
        <w:rPr>
          <w:rFonts w:ascii="Arial" w:hAnsi="Arial" w:cs="Arial"/>
          <w:sz w:val="22"/>
          <w:szCs w:val="22"/>
        </w:rPr>
        <w:t xml:space="preserve">Tous les indices et métriques réagissent à l’augmentation de la concentration en ammonium, à l’exception de la richesse taxonomique, démontrant l’effet toxique pour les </w:t>
      </w:r>
      <w:proofErr w:type="spellStart"/>
      <w:r w:rsidRPr="004564AD">
        <w:rPr>
          <w:rFonts w:ascii="Arial" w:hAnsi="Arial" w:cs="Arial"/>
          <w:sz w:val="22"/>
          <w:szCs w:val="22"/>
        </w:rPr>
        <w:t>macroinvertébrés</w:t>
      </w:r>
      <w:proofErr w:type="spellEnd"/>
      <w:r w:rsidRPr="004564AD">
        <w:rPr>
          <w:rFonts w:ascii="Arial" w:hAnsi="Arial" w:cs="Arial"/>
          <w:sz w:val="22"/>
          <w:szCs w:val="22"/>
        </w:rPr>
        <w:t xml:space="preserve"> et diatomées sensibles à ce genre de pollution impliquant une baisse d</w:t>
      </w:r>
      <w:r w:rsidRPr="004564AD">
        <w:rPr>
          <w:rFonts w:ascii="Arial" w:hAnsi="Arial" w:cs="Arial"/>
          <w:sz w:val="22"/>
          <w:szCs w:val="22"/>
        </w:rPr>
        <w:t xml:space="preserve">e la note de l’indice. Cela suggère une diminution de la diversité et de l’abondance des espèces sensibles, souvent au profit de taxons plus tolérants. Les nitrates présents de manière </w:t>
      </w:r>
      <w:proofErr w:type="gramStart"/>
      <w:r w:rsidRPr="004564AD">
        <w:rPr>
          <w:rFonts w:ascii="Arial" w:hAnsi="Arial" w:cs="Arial"/>
          <w:sz w:val="22"/>
          <w:szCs w:val="22"/>
        </w:rPr>
        <w:t>continue</w:t>
      </w:r>
      <w:proofErr w:type="gramEnd"/>
      <w:r w:rsidRPr="004564AD">
        <w:rPr>
          <w:rFonts w:ascii="Arial" w:hAnsi="Arial" w:cs="Arial"/>
          <w:sz w:val="22"/>
          <w:szCs w:val="22"/>
        </w:rPr>
        <w:t xml:space="preserve"> en Bretagne, moins toxiques que l’ammonium, ont un poids relat</w:t>
      </w:r>
      <w:r w:rsidRPr="004564AD">
        <w:rPr>
          <w:rFonts w:ascii="Arial" w:hAnsi="Arial" w:cs="Arial"/>
          <w:sz w:val="22"/>
          <w:szCs w:val="22"/>
        </w:rPr>
        <w:t xml:space="preserve">ivement faible sur les réponses biologiques. En </w:t>
      </w:r>
      <w:proofErr w:type="spellStart"/>
      <w:r w:rsidRPr="004564AD">
        <w:rPr>
          <w:rFonts w:ascii="Arial" w:hAnsi="Arial" w:cs="Arial"/>
          <w:sz w:val="22"/>
          <w:szCs w:val="22"/>
        </w:rPr>
        <w:t>remplçant</w:t>
      </w:r>
      <w:proofErr w:type="spellEnd"/>
      <w:r w:rsidRPr="004564AD">
        <w:rPr>
          <w:rFonts w:ascii="Arial" w:hAnsi="Arial" w:cs="Arial"/>
          <w:sz w:val="22"/>
          <w:szCs w:val="22"/>
        </w:rPr>
        <w:t xml:space="preserve"> l’ammonium par les nitrites en tant que variable explicative du modèle, les effets se révèlent être significatifs sur les indices et métriques, tout autant que l’ammonium.</w:t>
      </w:r>
    </w:p>
    <w:p w:rsidR="00576AE2" w:rsidRPr="004564AD" w:rsidRDefault="000C5FB2">
      <w:pPr>
        <w:pStyle w:val="Corpsdetexte"/>
        <w:rPr>
          <w:rFonts w:ascii="Arial" w:hAnsi="Arial" w:cs="Arial"/>
          <w:sz w:val="22"/>
          <w:szCs w:val="22"/>
        </w:rPr>
      </w:pPr>
      <w:r w:rsidRPr="004564AD">
        <w:rPr>
          <w:rFonts w:ascii="Arial" w:hAnsi="Arial" w:cs="Arial"/>
          <w:sz w:val="22"/>
          <w:szCs w:val="22"/>
        </w:rPr>
        <w:t>Il est intéressant de note</w:t>
      </w:r>
      <w:r w:rsidRPr="004564AD">
        <w:rPr>
          <w:rFonts w:ascii="Arial" w:hAnsi="Arial" w:cs="Arial"/>
          <w:sz w:val="22"/>
          <w:szCs w:val="22"/>
        </w:rPr>
        <w:t xml:space="preserve">r que le phosphore total est le seul </w:t>
      </w:r>
      <w:proofErr w:type="spellStart"/>
      <w:r w:rsidRPr="004564AD">
        <w:rPr>
          <w:rFonts w:ascii="Arial" w:hAnsi="Arial" w:cs="Arial"/>
          <w:sz w:val="22"/>
          <w:szCs w:val="22"/>
        </w:rPr>
        <w:t>élement</w:t>
      </w:r>
      <w:proofErr w:type="spellEnd"/>
      <w:r w:rsidRPr="004564AD">
        <w:rPr>
          <w:rFonts w:ascii="Arial" w:hAnsi="Arial" w:cs="Arial"/>
          <w:sz w:val="22"/>
          <w:szCs w:val="22"/>
        </w:rPr>
        <w:t xml:space="preserve"> suscitant une réponse de la richesse taxonomique des peuplements de macro-invertébrés, qui diminue lorsque ce dernier augmente. En effet, cela confirme l’hypothèse que l’excès de phosphore favorise la proliférat</w:t>
      </w:r>
      <w:r w:rsidRPr="004564AD">
        <w:rPr>
          <w:rFonts w:ascii="Arial" w:hAnsi="Arial" w:cs="Arial"/>
          <w:sz w:val="22"/>
          <w:szCs w:val="22"/>
        </w:rPr>
        <w:t>ion d’espèces de diatomées opportunistes et tolérantes à l’eutrophisation, au détriment des espèces sensibles indicatrices d’une bonne qualité de l’eau.</w:t>
      </w:r>
    </w:p>
    <w:p w:rsidR="00576AE2" w:rsidRPr="004564AD" w:rsidRDefault="000C5FB2">
      <w:pPr>
        <w:pStyle w:val="Titre3"/>
        <w:rPr>
          <w:rFonts w:ascii="Arial" w:hAnsi="Arial" w:cs="Arial"/>
          <w:sz w:val="22"/>
          <w:szCs w:val="22"/>
        </w:rPr>
      </w:pPr>
      <w:bookmarkStart w:id="42" w:name="X6b390a410e0e71c8f5f814818762a22d29de0fa"/>
      <w:bookmarkEnd w:id="41"/>
      <w:r w:rsidRPr="004564AD">
        <w:rPr>
          <w:rFonts w:ascii="Arial" w:hAnsi="Arial" w:cs="Arial"/>
          <w:sz w:val="22"/>
          <w:szCs w:val="22"/>
        </w:rPr>
        <w:lastRenderedPageBreak/>
        <w:t>3.3) Modélisation en incluant la longitude comme prédicteur</w:t>
      </w:r>
    </w:p>
    <w:p w:rsidR="00576AE2" w:rsidRPr="004564AD" w:rsidRDefault="000C5FB2">
      <w:pPr>
        <w:pStyle w:val="FirstParagraph"/>
        <w:rPr>
          <w:rFonts w:ascii="Arial" w:hAnsi="Arial" w:cs="Arial"/>
          <w:sz w:val="22"/>
          <w:szCs w:val="22"/>
        </w:rPr>
      </w:pPr>
      <w:r w:rsidRPr="004564AD">
        <w:rPr>
          <w:rFonts w:ascii="Arial" w:hAnsi="Arial" w:cs="Arial"/>
          <w:sz w:val="22"/>
          <w:szCs w:val="22"/>
        </w:rPr>
        <w:t>Afin de s’assurer que les résultats ne soie</w:t>
      </w:r>
      <w:r w:rsidRPr="004564AD">
        <w:rPr>
          <w:rFonts w:ascii="Arial" w:hAnsi="Arial" w:cs="Arial"/>
          <w:sz w:val="22"/>
          <w:szCs w:val="22"/>
        </w:rPr>
        <w:t>nt pas uniquement dus au gradient ouest-est, il est utile de l’intégrer dans l’équation du modèle.</w:t>
      </w:r>
    </w:p>
    <w:p w:rsidR="00576AE2" w:rsidRPr="004564AD" w:rsidRDefault="000C5FB2">
      <w:pPr>
        <w:pStyle w:val="SourceCode"/>
        <w:rPr>
          <w:rFonts w:ascii="Arial" w:hAnsi="Arial" w:cs="Arial"/>
          <w:sz w:val="22"/>
          <w:szCs w:val="22"/>
        </w:rPr>
      </w:pP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w:t>
      </w:r>
      <w:proofErr w:type="gramStart"/>
      <w:r w:rsidRPr="004564AD">
        <w:rPr>
          <w:rStyle w:val="VerbatimChar"/>
          <w:rFonts w:ascii="Arial" w:hAnsi="Arial" w:cs="Arial"/>
          <w:szCs w:val="22"/>
        </w:rPr>
        <w:t>Call:</w:t>
      </w:r>
      <w:proofErr w:type="gramEnd"/>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glm</w:t>
      </w:r>
      <w:proofErr w:type="spellEnd"/>
      <w:r w:rsidRPr="004564AD">
        <w:rPr>
          <w:rStyle w:val="VerbatimChar"/>
          <w:rFonts w:ascii="Arial" w:hAnsi="Arial" w:cs="Arial"/>
          <w:szCs w:val="22"/>
        </w:rPr>
        <w:t xml:space="preserve">(formula = I2M2 ~ O2dissous + NH4 + NO3 + </w:t>
      </w:r>
      <w:proofErr w:type="spellStart"/>
      <w:r w:rsidRPr="004564AD">
        <w:rPr>
          <w:rStyle w:val="VerbatimChar"/>
          <w:rFonts w:ascii="Arial" w:hAnsi="Arial" w:cs="Arial"/>
          <w:szCs w:val="22"/>
        </w:rPr>
        <w:t>Ptot</w:t>
      </w:r>
      <w:proofErr w:type="spellEnd"/>
      <w:r w:rsidRPr="004564AD">
        <w:rPr>
          <w:rStyle w:val="VerbatimChar"/>
          <w:rFonts w:ascii="Arial" w:hAnsi="Arial" w:cs="Arial"/>
          <w:szCs w:val="22"/>
        </w:rPr>
        <w:t xml:space="preserve"> + longitude,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family</w:t>
      </w:r>
      <w:proofErr w:type="spellEnd"/>
      <w:r w:rsidRPr="004564AD">
        <w:rPr>
          <w:rStyle w:val="VerbatimChar"/>
          <w:rFonts w:ascii="Arial" w:hAnsi="Arial" w:cs="Arial"/>
          <w:szCs w:val="22"/>
        </w:rPr>
        <w:t xml:space="preserve"> = </w:t>
      </w:r>
      <w:proofErr w:type="spellStart"/>
      <w:r w:rsidRPr="004564AD">
        <w:rPr>
          <w:rStyle w:val="VerbatimChar"/>
          <w:rFonts w:ascii="Arial" w:hAnsi="Arial" w:cs="Arial"/>
          <w:szCs w:val="22"/>
        </w:rPr>
        <w:t>gaussian</w:t>
      </w:r>
      <w:proofErr w:type="spellEnd"/>
      <w:r w:rsidRPr="004564AD">
        <w:rPr>
          <w:rStyle w:val="VerbatimChar"/>
          <w:rFonts w:ascii="Arial" w:hAnsi="Arial" w:cs="Arial"/>
          <w:szCs w:val="22"/>
        </w:rPr>
        <w:t>(</w:t>
      </w:r>
      <w:proofErr w:type="spellStart"/>
      <w:r w:rsidRPr="004564AD">
        <w:rPr>
          <w:rStyle w:val="VerbatimChar"/>
          <w:rFonts w:ascii="Arial" w:hAnsi="Arial" w:cs="Arial"/>
          <w:szCs w:val="22"/>
        </w:rPr>
        <w:t>link</w:t>
      </w:r>
      <w:proofErr w:type="spellEnd"/>
      <w:r w:rsidRPr="004564AD">
        <w:rPr>
          <w:rStyle w:val="VerbatimChar"/>
          <w:rFonts w:ascii="Arial" w:hAnsi="Arial" w:cs="Arial"/>
          <w:szCs w:val="22"/>
        </w:rPr>
        <w:t xml:space="preserve"> = "</w:t>
      </w:r>
      <w:proofErr w:type="spellStart"/>
      <w:r w:rsidRPr="004564AD">
        <w:rPr>
          <w:rStyle w:val="VerbatimChar"/>
          <w:rFonts w:ascii="Arial" w:hAnsi="Arial" w:cs="Arial"/>
          <w:szCs w:val="22"/>
        </w:rPr>
        <w:t>identity</w:t>
      </w:r>
      <w:proofErr w:type="spellEnd"/>
      <w:r w:rsidRPr="004564AD">
        <w:rPr>
          <w:rStyle w:val="VerbatimChar"/>
          <w:rFonts w:ascii="Arial" w:hAnsi="Arial" w:cs="Arial"/>
          <w:szCs w:val="22"/>
        </w:rPr>
        <w:t xml:space="preserve">"), data = </w:t>
      </w:r>
      <w:proofErr w:type="spellStart"/>
      <w:r w:rsidRPr="004564AD">
        <w:rPr>
          <w:rStyle w:val="VerbatimChar"/>
          <w:rFonts w:ascii="Arial" w:hAnsi="Arial" w:cs="Arial"/>
          <w:szCs w:val="22"/>
        </w:rPr>
        <w:t>df_global_sans_stations_l</w:t>
      </w:r>
      <w:r w:rsidRPr="004564AD">
        <w:rPr>
          <w:rStyle w:val="VerbatimChar"/>
          <w:rFonts w:ascii="Arial" w:hAnsi="Arial" w:cs="Arial"/>
          <w:szCs w:val="22"/>
        </w:rPr>
        <w:t>ongitude</w:t>
      </w:r>
      <w:proofErr w:type="spellEnd"/>
      <w:r w:rsidRPr="004564AD">
        <w:rPr>
          <w:rStyle w:val="VerbatimChar"/>
          <w:rFonts w:ascii="Arial" w:hAnsi="Arial" w:cs="Arial"/>
          <w:szCs w:val="22"/>
        </w:rPr>
        <w:t>)</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Coefficients:</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Estimate</w:t>
      </w:r>
      <w:proofErr w:type="spellEnd"/>
      <w:r w:rsidRPr="004564AD">
        <w:rPr>
          <w:rStyle w:val="VerbatimChar"/>
          <w:rFonts w:ascii="Arial" w:hAnsi="Arial" w:cs="Arial"/>
          <w:szCs w:val="22"/>
        </w:rPr>
        <w:t xml:space="preserve"> Std. </w:t>
      </w:r>
      <w:proofErr w:type="spellStart"/>
      <w:r w:rsidRPr="004564AD">
        <w:rPr>
          <w:rStyle w:val="VerbatimChar"/>
          <w:rFonts w:ascii="Arial" w:hAnsi="Arial" w:cs="Arial"/>
          <w:szCs w:val="22"/>
        </w:rPr>
        <w:t>Error</w:t>
      </w:r>
      <w:proofErr w:type="spellEnd"/>
      <w:r w:rsidRPr="004564AD">
        <w:rPr>
          <w:rStyle w:val="VerbatimChar"/>
          <w:rFonts w:ascii="Arial" w:hAnsi="Arial" w:cs="Arial"/>
          <w:szCs w:val="22"/>
        </w:rPr>
        <w:t xml:space="preserve"> t value Pr(&gt;|t</w:t>
      </w:r>
      <w:proofErr w:type="gramStart"/>
      <w:r w:rsidRPr="004564AD">
        <w:rPr>
          <w:rStyle w:val="VerbatimChar"/>
          <w:rFonts w:ascii="Arial" w:hAnsi="Arial" w:cs="Arial"/>
          <w:szCs w:val="22"/>
        </w:rPr>
        <w:t xml:space="preserve">|)   </w:t>
      </w:r>
      <w:proofErr w:type="gramEnd"/>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(Intercept)  0.292989   0.163397   1.793 0.075806 .  </w:t>
      </w:r>
      <w:r w:rsidRPr="004564AD">
        <w:rPr>
          <w:rFonts w:ascii="Arial" w:hAnsi="Arial" w:cs="Arial"/>
          <w:sz w:val="22"/>
          <w:szCs w:val="22"/>
        </w:rPr>
        <w:br/>
      </w:r>
      <w:r w:rsidRPr="004564AD">
        <w:rPr>
          <w:rStyle w:val="VerbatimChar"/>
          <w:rFonts w:ascii="Arial" w:hAnsi="Arial" w:cs="Arial"/>
          <w:szCs w:val="22"/>
        </w:rPr>
        <w:t>## O2dissous    0.061530   0.016395   3.753 0.000286 ***</w:t>
      </w:r>
      <w:r w:rsidRPr="004564AD">
        <w:rPr>
          <w:rFonts w:ascii="Arial" w:hAnsi="Arial" w:cs="Arial"/>
          <w:sz w:val="22"/>
          <w:szCs w:val="22"/>
        </w:rPr>
        <w:br/>
      </w:r>
      <w:r w:rsidRPr="004564AD">
        <w:rPr>
          <w:rStyle w:val="VerbatimChar"/>
          <w:rFonts w:ascii="Arial" w:hAnsi="Arial" w:cs="Arial"/>
          <w:szCs w:val="22"/>
        </w:rPr>
        <w:t xml:space="preserve">## NH4         -3.248390   </w:t>
      </w:r>
      <w:proofErr w:type="gramStart"/>
      <w:r w:rsidRPr="004564AD">
        <w:rPr>
          <w:rStyle w:val="VerbatimChar"/>
          <w:rFonts w:ascii="Arial" w:hAnsi="Arial" w:cs="Arial"/>
          <w:szCs w:val="22"/>
        </w:rPr>
        <w:t>0.716092  -</w:t>
      </w:r>
      <w:proofErr w:type="gramEnd"/>
      <w:r w:rsidRPr="004564AD">
        <w:rPr>
          <w:rStyle w:val="VerbatimChar"/>
          <w:rFonts w:ascii="Arial" w:hAnsi="Arial" w:cs="Arial"/>
          <w:szCs w:val="22"/>
        </w:rPr>
        <w:t>4.536 1.51e-05 ***</w:t>
      </w:r>
      <w:r w:rsidRPr="004564AD">
        <w:rPr>
          <w:rFonts w:ascii="Arial" w:hAnsi="Arial" w:cs="Arial"/>
          <w:sz w:val="22"/>
          <w:szCs w:val="22"/>
        </w:rPr>
        <w:br/>
      </w:r>
      <w:r w:rsidRPr="004564AD">
        <w:rPr>
          <w:rStyle w:val="VerbatimChar"/>
          <w:rFonts w:ascii="Arial" w:hAnsi="Arial" w:cs="Arial"/>
          <w:szCs w:val="22"/>
        </w:rPr>
        <w:t xml:space="preserve">## NO3         -0.001947   0.001245  -1.564 0.120722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Ptot</w:t>
      </w:r>
      <w:proofErr w:type="spellEnd"/>
      <w:r w:rsidRPr="004564AD">
        <w:rPr>
          <w:rStyle w:val="VerbatimChar"/>
          <w:rFonts w:ascii="Arial" w:hAnsi="Arial" w:cs="Arial"/>
          <w:szCs w:val="22"/>
        </w:rPr>
        <w:t xml:space="preserve">        -0.730115   0.404866  -1.803 0.074174 .  </w:t>
      </w:r>
      <w:r w:rsidRPr="004564AD">
        <w:rPr>
          <w:rFonts w:ascii="Arial" w:hAnsi="Arial" w:cs="Arial"/>
          <w:sz w:val="22"/>
          <w:szCs w:val="22"/>
        </w:rPr>
        <w:br/>
      </w:r>
      <w:r w:rsidRPr="004564AD">
        <w:rPr>
          <w:rStyle w:val="VerbatimChar"/>
          <w:rFonts w:ascii="Arial" w:hAnsi="Arial" w:cs="Arial"/>
          <w:szCs w:val="22"/>
        </w:rPr>
        <w:t xml:space="preserve">## longitude   -0.001218   </w:t>
      </w:r>
      <w:proofErr w:type="gramStart"/>
      <w:r w:rsidRPr="004564AD">
        <w:rPr>
          <w:rStyle w:val="VerbatimChar"/>
          <w:rFonts w:ascii="Arial" w:hAnsi="Arial" w:cs="Arial"/>
          <w:szCs w:val="22"/>
        </w:rPr>
        <w:t>0.013172  -</w:t>
      </w:r>
      <w:proofErr w:type="gramEnd"/>
      <w:r w:rsidRPr="004564AD">
        <w:rPr>
          <w:rStyle w:val="VerbatimChar"/>
          <w:rFonts w:ascii="Arial" w:hAnsi="Arial" w:cs="Arial"/>
          <w:szCs w:val="22"/>
        </w:rPr>
        <w:t xml:space="preserve">0.092 0.926502    </w:t>
      </w:r>
      <w:r w:rsidRPr="004564AD">
        <w:rPr>
          <w:rFonts w:ascii="Arial" w:hAnsi="Arial" w:cs="Arial"/>
          <w:sz w:val="22"/>
          <w:szCs w:val="22"/>
        </w:rPr>
        <w:br/>
      </w:r>
      <w:r w:rsidRPr="004564AD">
        <w:rPr>
          <w:rStyle w:val="VerbatimChar"/>
          <w:rFonts w:ascii="Arial" w:hAnsi="Arial" w:cs="Arial"/>
          <w:szCs w:val="22"/>
        </w:rPr>
        <w:t>##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Signif</w:t>
      </w:r>
      <w:proofErr w:type="spellEnd"/>
      <w:r w:rsidRPr="004564AD">
        <w:rPr>
          <w:rStyle w:val="VerbatimChar"/>
          <w:rFonts w:ascii="Arial" w:hAnsi="Arial" w:cs="Arial"/>
          <w:szCs w:val="22"/>
        </w:rPr>
        <w:t xml:space="preserve">. codes:  0 </w:t>
      </w:r>
      <w:r w:rsidRPr="004564AD">
        <w:rPr>
          <w:rStyle w:val="VerbatimChar"/>
          <w:rFonts w:ascii="Arial" w:hAnsi="Arial" w:cs="Arial"/>
          <w:szCs w:val="22"/>
        </w:rPr>
        <w:t>'***' 0.001 '**' 0.01 '*' 0.05 '.' 0.1 ' ' 1</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(Dispersion </w:t>
      </w:r>
      <w:proofErr w:type="spellStart"/>
      <w:r w:rsidRPr="004564AD">
        <w:rPr>
          <w:rStyle w:val="VerbatimChar"/>
          <w:rFonts w:ascii="Arial" w:hAnsi="Arial" w:cs="Arial"/>
          <w:szCs w:val="22"/>
        </w:rPr>
        <w:t>parameter</w:t>
      </w:r>
      <w:proofErr w:type="spellEnd"/>
      <w:r w:rsidRPr="004564AD">
        <w:rPr>
          <w:rStyle w:val="VerbatimChar"/>
          <w:rFonts w:ascii="Arial" w:hAnsi="Arial" w:cs="Arial"/>
          <w:szCs w:val="22"/>
        </w:rPr>
        <w:t xml:space="preserve"> for </w:t>
      </w:r>
      <w:proofErr w:type="spellStart"/>
      <w:r w:rsidRPr="004564AD">
        <w:rPr>
          <w:rStyle w:val="VerbatimChar"/>
          <w:rFonts w:ascii="Arial" w:hAnsi="Arial" w:cs="Arial"/>
          <w:szCs w:val="22"/>
        </w:rPr>
        <w:t>gaussian</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family</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taken</w:t>
      </w:r>
      <w:proofErr w:type="spellEnd"/>
      <w:r w:rsidRPr="004564AD">
        <w:rPr>
          <w:rStyle w:val="VerbatimChar"/>
          <w:rFonts w:ascii="Arial" w:hAnsi="Arial" w:cs="Arial"/>
          <w:szCs w:val="22"/>
        </w:rPr>
        <w:t xml:space="preserve"> to </w:t>
      </w:r>
      <w:proofErr w:type="spellStart"/>
      <w:r w:rsidRPr="004564AD">
        <w:rPr>
          <w:rStyle w:val="VerbatimChar"/>
          <w:rFonts w:ascii="Arial" w:hAnsi="Arial" w:cs="Arial"/>
          <w:szCs w:val="22"/>
        </w:rPr>
        <w:t>be</w:t>
      </w:r>
      <w:proofErr w:type="spellEnd"/>
      <w:r w:rsidRPr="004564AD">
        <w:rPr>
          <w:rStyle w:val="VerbatimChar"/>
          <w:rFonts w:ascii="Arial" w:hAnsi="Arial" w:cs="Arial"/>
          <w:szCs w:val="22"/>
        </w:rPr>
        <w:t xml:space="preserve"> 0.009585644)</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Null</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deviance</w:t>
      </w:r>
      <w:proofErr w:type="spellEnd"/>
      <w:r w:rsidRPr="004564AD">
        <w:rPr>
          <w:rStyle w:val="VerbatimChar"/>
          <w:rFonts w:ascii="Arial" w:hAnsi="Arial" w:cs="Arial"/>
          <w:szCs w:val="22"/>
        </w:rPr>
        <w:t xml:space="preserve">: 4.4409  on 111  </w:t>
      </w:r>
      <w:proofErr w:type="spellStart"/>
      <w:r w:rsidRPr="004564AD">
        <w:rPr>
          <w:rStyle w:val="VerbatimChar"/>
          <w:rFonts w:ascii="Arial" w:hAnsi="Arial" w:cs="Arial"/>
          <w:szCs w:val="22"/>
        </w:rPr>
        <w:t>degrees</w:t>
      </w:r>
      <w:proofErr w:type="spellEnd"/>
      <w:r w:rsidRPr="004564AD">
        <w:rPr>
          <w:rStyle w:val="VerbatimChar"/>
          <w:rFonts w:ascii="Arial" w:hAnsi="Arial" w:cs="Arial"/>
          <w:szCs w:val="22"/>
        </w:rPr>
        <w:t xml:space="preserve"> of </w:t>
      </w:r>
      <w:proofErr w:type="spellStart"/>
      <w:r w:rsidRPr="004564AD">
        <w:rPr>
          <w:rStyle w:val="VerbatimChar"/>
          <w:rFonts w:ascii="Arial" w:hAnsi="Arial" w:cs="Arial"/>
          <w:szCs w:val="22"/>
        </w:rPr>
        <w:t>freedom</w:t>
      </w:r>
      <w:proofErr w:type="spellEnd"/>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Residual</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deviance</w:t>
      </w:r>
      <w:proofErr w:type="spellEnd"/>
      <w:r w:rsidRPr="004564AD">
        <w:rPr>
          <w:rStyle w:val="VerbatimChar"/>
          <w:rFonts w:ascii="Arial" w:hAnsi="Arial" w:cs="Arial"/>
          <w:szCs w:val="22"/>
        </w:rPr>
        <w:t xml:space="preserve">: 1.0161  on 106  </w:t>
      </w:r>
      <w:proofErr w:type="spellStart"/>
      <w:r w:rsidRPr="004564AD">
        <w:rPr>
          <w:rStyle w:val="VerbatimChar"/>
          <w:rFonts w:ascii="Arial" w:hAnsi="Arial" w:cs="Arial"/>
          <w:szCs w:val="22"/>
        </w:rPr>
        <w:t>degrees</w:t>
      </w:r>
      <w:proofErr w:type="spellEnd"/>
      <w:r w:rsidRPr="004564AD">
        <w:rPr>
          <w:rStyle w:val="VerbatimChar"/>
          <w:rFonts w:ascii="Arial" w:hAnsi="Arial" w:cs="Arial"/>
          <w:szCs w:val="22"/>
        </w:rPr>
        <w:t xml:space="preserve"> of </w:t>
      </w:r>
      <w:proofErr w:type="spellStart"/>
      <w:r w:rsidRPr="004564AD">
        <w:rPr>
          <w:rStyle w:val="VerbatimChar"/>
          <w:rFonts w:ascii="Arial" w:hAnsi="Arial" w:cs="Arial"/>
          <w:szCs w:val="22"/>
        </w:rPr>
        <w:t>freedom</w:t>
      </w:r>
      <w:proofErr w:type="spellEnd"/>
      <w:r w:rsidRPr="004564AD">
        <w:rPr>
          <w:rFonts w:ascii="Arial" w:hAnsi="Arial" w:cs="Arial"/>
          <w:sz w:val="22"/>
          <w:szCs w:val="22"/>
        </w:rPr>
        <w:br/>
      </w:r>
      <w:r w:rsidRPr="004564AD">
        <w:rPr>
          <w:rStyle w:val="VerbatimChar"/>
          <w:rFonts w:ascii="Arial" w:hAnsi="Arial" w:cs="Arial"/>
          <w:szCs w:val="22"/>
        </w:rPr>
        <w:t>## AIC: -194.84</w:t>
      </w:r>
      <w:r w:rsidRPr="004564AD">
        <w:rPr>
          <w:rFonts w:ascii="Arial" w:hAnsi="Arial" w:cs="Arial"/>
          <w:sz w:val="22"/>
          <w:szCs w:val="22"/>
        </w:rPr>
        <w:br/>
      </w:r>
      <w:r w:rsidRPr="004564AD">
        <w:rPr>
          <w:rStyle w:val="VerbatimChar"/>
          <w:rFonts w:ascii="Arial" w:hAnsi="Arial" w:cs="Arial"/>
          <w:szCs w:val="22"/>
        </w:rPr>
        <w:t xml:space="preserve">## </w:t>
      </w:r>
      <w:r w:rsidRPr="004564AD">
        <w:rPr>
          <w:rFonts w:ascii="Arial" w:hAnsi="Arial" w:cs="Arial"/>
          <w:sz w:val="22"/>
          <w:szCs w:val="22"/>
        </w:rPr>
        <w:br/>
      </w:r>
      <w:r w:rsidRPr="004564AD">
        <w:rPr>
          <w:rStyle w:val="VerbatimChar"/>
          <w:rFonts w:ascii="Arial" w:hAnsi="Arial" w:cs="Arial"/>
          <w:szCs w:val="22"/>
        </w:rPr>
        <w:t xml:space="preserve">## </w:t>
      </w:r>
      <w:proofErr w:type="spellStart"/>
      <w:r w:rsidRPr="004564AD">
        <w:rPr>
          <w:rStyle w:val="VerbatimChar"/>
          <w:rFonts w:ascii="Arial" w:hAnsi="Arial" w:cs="Arial"/>
          <w:szCs w:val="22"/>
        </w:rPr>
        <w:t>Number</w:t>
      </w:r>
      <w:proofErr w:type="spellEnd"/>
      <w:r w:rsidRPr="004564AD">
        <w:rPr>
          <w:rStyle w:val="VerbatimChar"/>
          <w:rFonts w:ascii="Arial" w:hAnsi="Arial" w:cs="Arial"/>
          <w:szCs w:val="22"/>
        </w:rPr>
        <w:t xml:space="preserve"> of Fisher </w:t>
      </w:r>
      <w:proofErr w:type="spellStart"/>
      <w:r w:rsidRPr="004564AD">
        <w:rPr>
          <w:rStyle w:val="VerbatimChar"/>
          <w:rFonts w:ascii="Arial" w:hAnsi="Arial" w:cs="Arial"/>
          <w:szCs w:val="22"/>
        </w:rPr>
        <w:t>Scoring</w:t>
      </w:r>
      <w:proofErr w:type="spellEnd"/>
      <w:r w:rsidRPr="004564AD">
        <w:rPr>
          <w:rStyle w:val="VerbatimChar"/>
          <w:rFonts w:ascii="Arial" w:hAnsi="Arial" w:cs="Arial"/>
          <w:szCs w:val="22"/>
        </w:rPr>
        <w:t xml:space="preserve"> </w:t>
      </w:r>
      <w:proofErr w:type="spellStart"/>
      <w:r w:rsidRPr="004564AD">
        <w:rPr>
          <w:rStyle w:val="VerbatimChar"/>
          <w:rFonts w:ascii="Arial" w:hAnsi="Arial" w:cs="Arial"/>
          <w:szCs w:val="22"/>
        </w:rPr>
        <w:t>iterations</w:t>
      </w:r>
      <w:proofErr w:type="spellEnd"/>
      <w:r w:rsidRPr="004564AD">
        <w:rPr>
          <w:rStyle w:val="VerbatimChar"/>
          <w:rFonts w:ascii="Arial" w:hAnsi="Arial" w:cs="Arial"/>
          <w:szCs w:val="22"/>
        </w:rPr>
        <w:t>: 2</w:t>
      </w:r>
    </w:p>
    <w:p w:rsidR="00576AE2" w:rsidRPr="004564AD" w:rsidRDefault="000C5FB2">
      <w:pPr>
        <w:pStyle w:val="FirstParagraph"/>
        <w:rPr>
          <w:rFonts w:ascii="Arial" w:hAnsi="Arial" w:cs="Arial"/>
          <w:sz w:val="22"/>
          <w:szCs w:val="22"/>
        </w:rPr>
      </w:pPr>
      <w:r w:rsidRPr="004564AD">
        <w:rPr>
          <w:rFonts w:ascii="Arial" w:hAnsi="Arial" w:cs="Arial"/>
          <w:sz w:val="22"/>
          <w:szCs w:val="22"/>
        </w:rPr>
        <w:t>En prenant l’exemple de l’I2M2, l’intégration de la longitude dans l’équation ne change pas le sens ni la significativité des effets des prédicteurs sur les variables biologiques. Le même résultat est constaté pou</w:t>
      </w:r>
      <w:r w:rsidRPr="004564AD">
        <w:rPr>
          <w:rFonts w:ascii="Arial" w:hAnsi="Arial" w:cs="Arial"/>
          <w:sz w:val="22"/>
          <w:szCs w:val="22"/>
        </w:rPr>
        <w:t xml:space="preserve">r le reste des indices et métriques. En revanche, la longitude n’a aucun effet sur les variables biologiques, donc la fonction </w:t>
      </w:r>
      <w:proofErr w:type="spellStart"/>
      <w:r w:rsidRPr="004564AD">
        <w:rPr>
          <w:rFonts w:ascii="Arial" w:hAnsi="Arial" w:cs="Arial"/>
          <w:sz w:val="22"/>
          <w:szCs w:val="22"/>
        </w:rPr>
        <w:t>stepAIC</w:t>
      </w:r>
      <w:proofErr w:type="spellEnd"/>
      <w:r w:rsidRPr="004564AD">
        <w:rPr>
          <w:rFonts w:ascii="Arial" w:hAnsi="Arial" w:cs="Arial"/>
          <w:sz w:val="22"/>
          <w:szCs w:val="22"/>
        </w:rPr>
        <w:t xml:space="preserve"> supprime celle-ci parmi la liste des prédicteurs.</w:t>
      </w:r>
    </w:p>
    <w:p w:rsidR="00576AE2" w:rsidRPr="004564AD" w:rsidRDefault="000C5FB2">
      <w:pPr>
        <w:pStyle w:val="Titre2"/>
        <w:rPr>
          <w:rFonts w:ascii="Arial" w:hAnsi="Arial" w:cs="Arial"/>
          <w:sz w:val="22"/>
          <w:szCs w:val="22"/>
        </w:rPr>
      </w:pPr>
      <w:bookmarkStart w:id="43" w:name="listes-taxonomiques"/>
      <w:bookmarkEnd w:id="39"/>
      <w:bookmarkEnd w:id="42"/>
      <w:r w:rsidRPr="004564AD">
        <w:rPr>
          <w:rFonts w:ascii="Arial" w:hAnsi="Arial" w:cs="Arial"/>
          <w:sz w:val="22"/>
          <w:szCs w:val="22"/>
        </w:rPr>
        <w:t>4) Listes taxonomiques</w:t>
      </w:r>
    </w:p>
    <w:p w:rsidR="00576AE2" w:rsidRPr="004564AD" w:rsidRDefault="000C5FB2">
      <w:pPr>
        <w:pStyle w:val="Titre3"/>
        <w:rPr>
          <w:rFonts w:ascii="Arial" w:hAnsi="Arial" w:cs="Arial"/>
          <w:sz w:val="22"/>
          <w:szCs w:val="22"/>
        </w:rPr>
      </w:pPr>
      <w:bookmarkStart w:id="44" w:name="macroinvertébrés"/>
      <w:r w:rsidRPr="004564AD">
        <w:rPr>
          <w:rFonts w:ascii="Arial" w:hAnsi="Arial" w:cs="Arial"/>
          <w:sz w:val="22"/>
          <w:szCs w:val="22"/>
        </w:rPr>
        <w:t xml:space="preserve">3.1) </w:t>
      </w:r>
      <w:proofErr w:type="spellStart"/>
      <w:r w:rsidRPr="004564AD">
        <w:rPr>
          <w:rFonts w:ascii="Arial" w:hAnsi="Arial" w:cs="Arial"/>
          <w:sz w:val="22"/>
          <w:szCs w:val="22"/>
        </w:rPr>
        <w:t>Macroinvertébrés</w:t>
      </w:r>
      <w:proofErr w:type="spellEnd"/>
    </w:p>
    <w:p w:rsidR="00576AE2" w:rsidRPr="004564AD" w:rsidRDefault="000C5FB2">
      <w:pPr>
        <w:pStyle w:val="Titre4"/>
        <w:rPr>
          <w:rFonts w:ascii="Arial" w:hAnsi="Arial" w:cs="Arial"/>
          <w:sz w:val="22"/>
          <w:szCs w:val="22"/>
        </w:rPr>
      </w:pPr>
      <w:bookmarkStart w:id="45" w:name="explorations-des-indicateurs"/>
      <w:r w:rsidRPr="004564AD">
        <w:rPr>
          <w:rFonts w:ascii="Arial" w:hAnsi="Arial" w:cs="Arial"/>
          <w:sz w:val="22"/>
          <w:szCs w:val="22"/>
        </w:rPr>
        <w:t>3.1.1) Explorations des in</w:t>
      </w:r>
      <w:r w:rsidRPr="004564AD">
        <w:rPr>
          <w:rFonts w:ascii="Arial" w:hAnsi="Arial" w:cs="Arial"/>
          <w:sz w:val="22"/>
          <w:szCs w:val="22"/>
        </w:rPr>
        <w:t>dicateurs</w:t>
      </w:r>
    </w:p>
    <w:p w:rsidR="00576AE2" w:rsidRPr="004564AD" w:rsidRDefault="000C5FB2">
      <w:pPr>
        <w:pStyle w:val="Titre1"/>
        <w:rPr>
          <w:rFonts w:ascii="Arial" w:hAnsi="Arial" w:cs="Arial"/>
          <w:sz w:val="22"/>
          <w:szCs w:val="22"/>
        </w:rPr>
      </w:pPr>
      <w:bookmarkStart w:id="46" w:name="discussion"/>
      <w:bookmarkEnd w:id="28"/>
      <w:bookmarkEnd w:id="43"/>
      <w:bookmarkEnd w:id="44"/>
      <w:bookmarkEnd w:id="45"/>
      <w:r w:rsidRPr="004564AD">
        <w:rPr>
          <w:rFonts w:ascii="Arial" w:hAnsi="Arial" w:cs="Arial"/>
          <w:sz w:val="22"/>
          <w:szCs w:val="22"/>
        </w:rPr>
        <w:t>Discussion</w:t>
      </w:r>
    </w:p>
    <w:p w:rsidR="00576AE2" w:rsidRPr="004564AD" w:rsidRDefault="000C5FB2">
      <w:pPr>
        <w:pStyle w:val="FirstParagraph"/>
        <w:rPr>
          <w:rFonts w:ascii="Arial" w:hAnsi="Arial" w:cs="Arial"/>
          <w:sz w:val="22"/>
          <w:szCs w:val="22"/>
        </w:rPr>
      </w:pPr>
      <w:r w:rsidRPr="004564AD">
        <w:rPr>
          <w:rFonts w:ascii="Arial" w:hAnsi="Arial" w:cs="Arial"/>
          <w:sz w:val="22"/>
          <w:szCs w:val="22"/>
        </w:rPr>
        <w:t xml:space="preserve">D’après l’article </w:t>
      </w:r>
      <w:r w:rsidRPr="004564AD">
        <w:rPr>
          <w:rFonts w:ascii="Arial" w:hAnsi="Arial" w:cs="Arial"/>
          <w:i/>
          <w:iCs/>
          <w:sz w:val="22"/>
          <w:szCs w:val="22"/>
        </w:rPr>
        <w:t>Multi-</w:t>
      </w:r>
      <w:proofErr w:type="spellStart"/>
      <w:r w:rsidRPr="004564AD">
        <w:rPr>
          <w:rFonts w:ascii="Arial" w:hAnsi="Arial" w:cs="Arial"/>
          <w:i/>
          <w:iCs/>
          <w:sz w:val="22"/>
          <w:szCs w:val="22"/>
        </w:rPr>
        <w:t>decadal</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improvements</w:t>
      </w:r>
      <w:proofErr w:type="spellEnd"/>
      <w:r w:rsidRPr="004564AD">
        <w:rPr>
          <w:rFonts w:ascii="Arial" w:hAnsi="Arial" w:cs="Arial"/>
          <w:i/>
          <w:iCs/>
          <w:sz w:val="22"/>
          <w:szCs w:val="22"/>
        </w:rPr>
        <w:t xml:space="preserve"> in the </w:t>
      </w:r>
      <w:proofErr w:type="spellStart"/>
      <w:r w:rsidRPr="004564AD">
        <w:rPr>
          <w:rFonts w:ascii="Arial" w:hAnsi="Arial" w:cs="Arial"/>
          <w:i/>
          <w:iCs/>
          <w:sz w:val="22"/>
          <w:szCs w:val="22"/>
        </w:rPr>
        <w:t>ecological</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quality</w:t>
      </w:r>
      <w:proofErr w:type="spellEnd"/>
      <w:r w:rsidRPr="004564AD">
        <w:rPr>
          <w:rFonts w:ascii="Arial" w:hAnsi="Arial" w:cs="Arial"/>
          <w:i/>
          <w:iCs/>
          <w:sz w:val="22"/>
          <w:szCs w:val="22"/>
        </w:rPr>
        <w:t xml:space="preserve"> of </w:t>
      </w:r>
      <w:proofErr w:type="spellStart"/>
      <w:r w:rsidRPr="004564AD">
        <w:rPr>
          <w:rFonts w:ascii="Arial" w:hAnsi="Arial" w:cs="Arial"/>
          <w:i/>
          <w:iCs/>
          <w:sz w:val="22"/>
          <w:szCs w:val="22"/>
        </w:rPr>
        <w:t>European</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rivers</w:t>
      </w:r>
      <w:proofErr w:type="spellEnd"/>
      <w:r w:rsidRPr="004564AD">
        <w:rPr>
          <w:rFonts w:ascii="Arial" w:hAnsi="Arial" w:cs="Arial"/>
          <w:i/>
          <w:iCs/>
          <w:sz w:val="22"/>
          <w:szCs w:val="22"/>
        </w:rPr>
        <w:t xml:space="preserve"> are not </w:t>
      </w:r>
      <w:proofErr w:type="spellStart"/>
      <w:r w:rsidRPr="004564AD">
        <w:rPr>
          <w:rFonts w:ascii="Arial" w:hAnsi="Arial" w:cs="Arial"/>
          <w:i/>
          <w:iCs/>
          <w:sz w:val="22"/>
          <w:szCs w:val="22"/>
        </w:rPr>
        <w:t>consistently</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reflected</w:t>
      </w:r>
      <w:proofErr w:type="spellEnd"/>
      <w:r w:rsidRPr="004564AD">
        <w:rPr>
          <w:rFonts w:ascii="Arial" w:hAnsi="Arial" w:cs="Arial"/>
          <w:i/>
          <w:iCs/>
          <w:sz w:val="22"/>
          <w:szCs w:val="22"/>
        </w:rPr>
        <w:t xml:space="preserve"> in </w:t>
      </w:r>
      <w:proofErr w:type="spellStart"/>
      <w:r w:rsidRPr="004564AD">
        <w:rPr>
          <w:rFonts w:ascii="Arial" w:hAnsi="Arial" w:cs="Arial"/>
          <w:i/>
          <w:iCs/>
          <w:sz w:val="22"/>
          <w:szCs w:val="22"/>
        </w:rPr>
        <w:t>biodiversity</w:t>
      </w:r>
      <w:proofErr w:type="spellEnd"/>
      <w:r w:rsidRPr="004564AD">
        <w:rPr>
          <w:rFonts w:ascii="Arial" w:hAnsi="Arial" w:cs="Arial"/>
          <w:i/>
          <w:iCs/>
          <w:sz w:val="22"/>
          <w:szCs w:val="22"/>
        </w:rPr>
        <w:t xml:space="preserve"> </w:t>
      </w:r>
      <w:proofErr w:type="spellStart"/>
      <w:proofErr w:type="gramStart"/>
      <w:r w:rsidRPr="004564AD">
        <w:rPr>
          <w:rFonts w:ascii="Arial" w:hAnsi="Arial" w:cs="Arial"/>
          <w:i/>
          <w:iCs/>
          <w:sz w:val="22"/>
          <w:szCs w:val="22"/>
        </w:rPr>
        <w:t>metrics</w:t>
      </w:r>
      <w:proofErr w:type="spellEnd"/>
      <w:r w:rsidRPr="004564AD">
        <w:rPr>
          <w:rFonts w:ascii="Arial" w:hAnsi="Arial" w:cs="Arial"/>
          <w:i/>
          <w:iCs/>
          <w:sz w:val="22"/>
          <w:szCs w:val="22"/>
        </w:rPr>
        <w:t>[</w:t>
      </w:r>
      <w:proofErr w:type="gramEnd"/>
      <w:r w:rsidRPr="004564AD">
        <w:rPr>
          <w:rFonts w:ascii="Arial" w:hAnsi="Arial" w:cs="Arial"/>
          <w:i/>
          <w:iCs/>
          <w:sz w:val="22"/>
          <w:szCs w:val="22"/>
        </w:rPr>
        <w:t>NOM]</w:t>
      </w:r>
      <w:r w:rsidRPr="004564AD">
        <w:rPr>
          <w:rFonts w:ascii="Arial" w:hAnsi="Arial" w:cs="Arial"/>
          <w:sz w:val="22"/>
          <w:szCs w:val="22"/>
        </w:rPr>
        <w:t xml:space="preserve"> , à l’échelle des pays de l’Europe, c’était l’indice de Shannon et la richesse taxono</w:t>
      </w:r>
      <w:r w:rsidRPr="004564AD">
        <w:rPr>
          <w:rFonts w:ascii="Arial" w:hAnsi="Arial" w:cs="Arial"/>
          <w:sz w:val="22"/>
          <w:szCs w:val="22"/>
        </w:rPr>
        <w:t xml:space="preserve">mique qui montrait la relation la plus forte aux changements de la qualité de l’eau, ce qui est contraire aux résultats </w:t>
      </w:r>
      <w:proofErr w:type="spellStart"/>
      <w:r w:rsidRPr="004564AD">
        <w:rPr>
          <w:rFonts w:ascii="Arial" w:hAnsi="Arial" w:cs="Arial"/>
          <w:sz w:val="22"/>
          <w:szCs w:val="22"/>
        </w:rPr>
        <w:t>obenues</w:t>
      </w:r>
      <w:proofErr w:type="spellEnd"/>
      <w:r w:rsidRPr="004564AD">
        <w:rPr>
          <w:rFonts w:ascii="Arial" w:hAnsi="Arial" w:cs="Arial"/>
          <w:sz w:val="22"/>
          <w:szCs w:val="22"/>
        </w:rPr>
        <w:t>.</w:t>
      </w:r>
    </w:p>
    <w:p w:rsidR="00576AE2" w:rsidRPr="004564AD" w:rsidRDefault="000C5FB2">
      <w:pPr>
        <w:pStyle w:val="Corpsdetexte"/>
      </w:pPr>
      <w:r w:rsidRPr="004564AD">
        <w:rPr>
          <w:rFonts w:ascii="Arial" w:hAnsi="Arial" w:cs="Arial"/>
          <w:sz w:val="22"/>
          <w:szCs w:val="22"/>
        </w:rPr>
        <w:t xml:space="preserve">En effet, à partir d’un certain seuil, cet </w:t>
      </w:r>
      <w:proofErr w:type="spellStart"/>
      <w:r w:rsidRPr="004564AD">
        <w:rPr>
          <w:rFonts w:ascii="Arial" w:hAnsi="Arial" w:cs="Arial"/>
          <w:sz w:val="22"/>
          <w:szCs w:val="22"/>
        </w:rPr>
        <w:t>élement</w:t>
      </w:r>
      <w:proofErr w:type="spellEnd"/>
      <w:r w:rsidRPr="004564AD">
        <w:rPr>
          <w:rFonts w:ascii="Arial" w:hAnsi="Arial" w:cs="Arial"/>
          <w:sz w:val="22"/>
          <w:szCs w:val="22"/>
        </w:rPr>
        <w:t xml:space="preserve"> peut modifier la diversité et l’abondance des macro-invertébrés dans les cou</w:t>
      </w:r>
      <w:r w:rsidRPr="004564AD">
        <w:rPr>
          <w:rFonts w:ascii="Arial" w:hAnsi="Arial" w:cs="Arial"/>
          <w:sz w:val="22"/>
          <w:szCs w:val="22"/>
        </w:rPr>
        <w:t xml:space="preserve">rs d’eau, ajouté d’une augmentation de la présence de taxons tolérants tels que </w:t>
      </w:r>
      <w:proofErr w:type="spellStart"/>
      <w:r w:rsidRPr="004564AD">
        <w:rPr>
          <w:rFonts w:ascii="Arial" w:hAnsi="Arial" w:cs="Arial"/>
          <w:i/>
          <w:iCs/>
          <w:sz w:val="22"/>
          <w:szCs w:val="22"/>
        </w:rPr>
        <w:t>Gammarus</w:t>
      </w:r>
      <w:proofErr w:type="spellEnd"/>
      <w:r w:rsidRPr="004564AD">
        <w:rPr>
          <w:rFonts w:ascii="Arial" w:hAnsi="Arial" w:cs="Arial"/>
          <w:i/>
          <w:iCs/>
          <w:sz w:val="22"/>
          <w:szCs w:val="22"/>
        </w:rPr>
        <w:t xml:space="preserve"> </w:t>
      </w:r>
      <w:proofErr w:type="spellStart"/>
      <w:r w:rsidRPr="004564AD">
        <w:rPr>
          <w:rFonts w:ascii="Arial" w:hAnsi="Arial" w:cs="Arial"/>
          <w:i/>
          <w:iCs/>
          <w:sz w:val="22"/>
          <w:szCs w:val="22"/>
        </w:rPr>
        <w:t>pulex</w:t>
      </w:r>
      <w:proofErr w:type="spellEnd"/>
      <w:r w:rsidRPr="004564AD">
        <w:rPr>
          <w:rFonts w:ascii="Arial" w:hAnsi="Arial" w:cs="Arial"/>
          <w:sz w:val="22"/>
          <w:szCs w:val="22"/>
        </w:rPr>
        <w:t>. Certaines diatomées ont également un seuil, 100M, à partir duquel est observée une diminution de la croissance ([</w:t>
      </w:r>
      <w:proofErr w:type="spellStart"/>
      <w:r w:rsidRPr="004564AD">
        <w:rPr>
          <w:rFonts w:ascii="Arial" w:hAnsi="Arial" w:cs="Arial"/>
          <w:sz w:val="22"/>
          <w:szCs w:val="22"/>
        </w:rPr>
        <w:t>soucre</w:t>
      </w:r>
      <w:proofErr w:type="spellEnd"/>
      <w:r w:rsidRPr="004564AD">
        <w:rPr>
          <w:rFonts w:ascii="Arial" w:hAnsi="Arial" w:cs="Arial"/>
          <w:sz w:val="22"/>
          <w:szCs w:val="22"/>
        </w:rPr>
        <w:t>].</w:t>
      </w:r>
      <w:bookmarkEnd w:id="46"/>
    </w:p>
    <w:sectPr w:rsidR="00576AE2" w:rsidRPr="004564AD">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C5FB2" w:rsidRDefault="000C5FB2">
      <w:pPr>
        <w:spacing w:after="0"/>
      </w:pPr>
      <w:r>
        <w:separator/>
      </w:r>
    </w:p>
  </w:endnote>
  <w:endnote w:type="continuationSeparator" w:id="0">
    <w:p w:rsidR="000C5FB2" w:rsidRDefault="000C5FB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C5FB2" w:rsidRDefault="000C5FB2">
      <w:r>
        <w:separator/>
      </w:r>
    </w:p>
  </w:footnote>
  <w:footnote w:type="continuationSeparator" w:id="0">
    <w:p w:rsidR="000C5FB2" w:rsidRDefault="000C5FB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A990"/>
    <w:multiLevelType w:val="multilevel"/>
    <w:tmpl w:val="6F24337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 w15:restartNumberingAfterBreak="0">
    <w:nsid w:val="0000A991"/>
    <w:multiLevelType w:val="multilevel"/>
    <w:tmpl w:val="80EEB800"/>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2" w15:restartNumberingAfterBreak="0">
    <w:nsid w:val="5C2A74F2"/>
    <w:multiLevelType w:val="multilevel"/>
    <w:tmpl w:val="7FF0ADB4"/>
    <w:lvl w:ilvl="0">
      <w:start w:val="1"/>
      <w:numFmt w:val="decimal"/>
      <w:lvlText w:val="%1."/>
      <w:lvlJc w:val="left"/>
      <w:pPr>
        <w:ind w:left="405" w:hanging="40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 w:numId="7">
    <w:abstractNumId w:val="1"/>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6AE2"/>
    <w:rsid w:val="000C5FB2"/>
    <w:rsid w:val="00250AA6"/>
    <w:rsid w:val="004564AD"/>
    <w:rsid w:val="00576AE2"/>
    <w:rsid w:val="00607994"/>
    <w:rsid w:val="006A7217"/>
    <w:rsid w:val="00750854"/>
    <w:rsid w:val="007A0AAC"/>
    <w:rsid w:val="009039A1"/>
    <w:rsid w:val="0098604B"/>
    <w:rsid w:val="00BB5440"/>
    <w:rsid w:val="00E520CB"/>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D97BB"/>
  <w15:docId w15:val="{05312047-0291-459A-A38A-39C56ACEFF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fr-FR"/>
    </w:rPr>
  </w:style>
  <w:style w:type="paragraph" w:styleId="Titre1">
    <w:name w:val="heading 1"/>
    <w:basedOn w:val="Normal"/>
    <w:next w:val="Corpsdetexte"/>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Titre2">
    <w:name w:val="heading 2"/>
    <w:basedOn w:val="Normal"/>
    <w:next w:val="Corpsdetexte"/>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Titre3">
    <w:name w:val="heading 3"/>
    <w:basedOn w:val="Normal"/>
    <w:next w:val="Corpsdetex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itre4">
    <w:name w:val="heading 4"/>
    <w:basedOn w:val="Normal"/>
    <w:next w:val="Corpsdetex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itre5">
    <w:name w:val="heading 5"/>
    <w:basedOn w:val="Normal"/>
    <w:next w:val="Corpsdetex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itre6">
    <w:name w:val="heading 6"/>
    <w:basedOn w:val="Normal"/>
    <w:next w:val="Corpsdetex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itre7">
    <w:name w:val="heading 7"/>
    <w:basedOn w:val="Normal"/>
    <w:next w:val="Corpsdetex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itre8">
    <w:name w:val="heading 8"/>
    <w:basedOn w:val="Normal"/>
    <w:next w:val="Corpsdetex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itre9">
    <w:name w:val="heading 9"/>
    <w:basedOn w:val="Normal"/>
    <w:next w:val="Corpsdetex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qFormat/>
    <w:pPr>
      <w:spacing w:before="180" w:after="180"/>
    </w:pPr>
  </w:style>
  <w:style w:type="paragraph" w:customStyle="1" w:styleId="FirstParagraph">
    <w:name w:val="First Paragraph"/>
    <w:basedOn w:val="Corpsdetexte"/>
    <w:next w:val="Corpsdetexte"/>
    <w:qFormat/>
  </w:style>
  <w:style w:type="paragraph" w:customStyle="1" w:styleId="Compact">
    <w:name w:val="Compact"/>
    <w:basedOn w:val="Corpsdetexte"/>
    <w:qFormat/>
    <w:pPr>
      <w:spacing w:before="36" w:after="36"/>
    </w:pPr>
  </w:style>
  <w:style w:type="paragraph" w:styleId="Titre">
    <w:name w:val="Title"/>
    <w:basedOn w:val="Normal"/>
    <w:next w:val="Corpsdetex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ous-titre">
    <w:name w:val="Subtitle"/>
    <w:basedOn w:val="Titre"/>
    <w:next w:val="Corpsdetexte"/>
    <w:qFormat/>
    <w:pPr>
      <w:spacing w:before="240"/>
    </w:pPr>
    <w:rPr>
      <w:sz w:val="30"/>
      <w:szCs w:val="30"/>
    </w:rPr>
  </w:style>
  <w:style w:type="paragraph" w:customStyle="1" w:styleId="Author">
    <w:name w:val="Author"/>
    <w:next w:val="Corpsdetexte"/>
    <w:qFormat/>
    <w:pPr>
      <w:keepNext/>
      <w:keepLines/>
      <w:jc w:val="center"/>
    </w:pPr>
  </w:style>
  <w:style w:type="paragraph" w:styleId="Date">
    <w:name w:val="Date"/>
    <w:next w:val="Corpsdetexte"/>
    <w:qFormat/>
    <w:pPr>
      <w:keepNext/>
      <w:keepLines/>
      <w:jc w:val="center"/>
    </w:pPr>
  </w:style>
  <w:style w:type="paragraph" w:customStyle="1" w:styleId="Abstract">
    <w:name w:val="Abstract"/>
    <w:basedOn w:val="Normal"/>
    <w:next w:val="Corpsdetexte"/>
    <w:qFormat/>
    <w:pPr>
      <w:keepNext/>
      <w:keepLines/>
      <w:spacing w:before="300" w:after="300"/>
    </w:pPr>
    <w:rPr>
      <w:sz w:val="20"/>
      <w:szCs w:val="20"/>
    </w:rPr>
  </w:style>
  <w:style w:type="paragraph" w:styleId="Bibliographie">
    <w:name w:val="Bibliography"/>
    <w:basedOn w:val="Normal"/>
    <w:qFormat/>
  </w:style>
  <w:style w:type="paragraph" w:styleId="Normalcentr">
    <w:name w:val="Block Text"/>
    <w:basedOn w:val="Corpsdetexte"/>
    <w:next w:val="Corpsdetexte"/>
    <w:uiPriority w:val="9"/>
    <w:unhideWhenUsed/>
    <w:qFormat/>
    <w:pPr>
      <w:spacing w:before="100" w:after="100"/>
      <w:ind w:left="480" w:right="480"/>
    </w:pPr>
  </w:style>
  <w:style w:type="paragraph" w:styleId="Notedebasdepag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Lgende">
    <w:name w:val="caption"/>
    <w:basedOn w:val="Normal"/>
    <w:link w:val="LgendeCar"/>
    <w:pPr>
      <w:spacing w:after="120"/>
    </w:pPr>
    <w:rPr>
      <w:i/>
    </w:rPr>
  </w:style>
  <w:style w:type="paragraph" w:customStyle="1" w:styleId="TableCaption">
    <w:name w:val="Table Caption"/>
    <w:basedOn w:val="Lgende"/>
    <w:pPr>
      <w:keepNext/>
    </w:pPr>
  </w:style>
  <w:style w:type="paragraph" w:customStyle="1" w:styleId="ImageCaption">
    <w:name w:val="Image Caption"/>
    <w:basedOn w:val="Lgende"/>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LgendeCar">
    <w:name w:val="Légende Car"/>
    <w:basedOn w:val="Policepardfaut"/>
    <w:link w:val="Lgende"/>
  </w:style>
  <w:style w:type="character" w:customStyle="1" w:styleId="VerbatimChar">
    <w:name w:val="Verbatim Char"/>
    <w:basedOn w:val="LgendeCar"/>
    <w:link w:val="SourceCode"/>
    <w:rPr>
      <w:rFonts w:ascii="Consolas" w:hAnsi="Consolas"/>
      <w:sz w:val="22"/>
    </w:rPr>
  </w:style>
  <w:style w:type="character" w:customStyle="1" w:styleId="SectionNumber">
    <w:name w:val="Section Number"/>
    <w:basedOn w:val="LgendeCar"/>
  </w:style>
  <w:style w:type="character" w:styleId="Appelnotedebasdep">
    <w:name w:val="footnote reference"/>
    <w:basedOn w:val="LgendeCar"/>
    <w:rPr>
      <w:vertAlign w:val="superscript"/>
    </w:rPr>
  </w:style>
  <w:style w:type="character" w:styleId="Lienhypertexte">
    <w:name w:val="Hyperlink"/>
    <w:basedOn w:val="LgendeCar"/>
    <w:rPr>
      <w:color w:val="4F81BD" w:themeColor="accent1"/>
    </w:rPr>
  </w:style>
  <w:style w:type="paragraph" w:styleId="En-ttedetabledesmatires">
    <w:name w:val="TOC Heading"/>
    <w:basedOn w:val="Titre1"/>
    <w:next w:val="Corpsdetex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En-tte">
    <w:name w:val="header"/>
    <w:basedOn w:val="Normal"/>
    <w:link w:val="En-tteCar"/>
    <w:unhideWhenUsed/>
    <w:rsid w:val="006A7217"/>
    <w:pPr>
      <w:tabs>
        <w:tab w:val="center" w:pos="4536"/>
        <w:tab w:val="right" w:pos="9072"/>
      </w:tabs>
      <w:spacing w:after="0"/>
    </w:pPr>
  </w:style>
  <w:style w:type="character" w:customStyle="1" w:styleId="En-tteCar">
    <w:name w:val="En-tête Car"/>
    <w:basedOn w:val="Policepardfaut"/>
    <w:link w:val="En-tte"/>
    <w:rsid w:val="006A7217"/>
    <w:rPr>
      <w:lang w:val="fr-FR"/>
    </w:rPr>
  </w:style>
  <w:style w:type="paragraph" w:styleId="Pieddepage">
    <w:name w:val="footer"/>
    <w:basedOn w:val="Normal"/>
    <w:link w:val="PieddepageCar"/>
    <w:unhideWhenUsed/>
    <w:rsid w:val="006A7217"/>
    <w:pPr>
      <w:tabs>
        <w:tab w:val="center" w:pos="4536"/>
        <w:tab w:val="right" w:pos="9072"/>
      </w:tabs>
      <w:spacing w:after="0"/>
    </w:pPr>
  </w:style>
  <w:style w:type="character" w:customStyle="1" w:styleId="PieddepageCar">
    <w:name w:val="Pied de page Car"/>
    <w:basedOn w:val="Policepardfaut"/>
    <w:link w:val="Pieddepage"/>
    <w:rsid w:val="006A7217"/>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cces.ens-lyon.fr/acces/thematiques/biodiversite/dossiers-thematiques/biosurveillance-et-bioindicateurs/les-diatomees-bio-indicatrices-de-la-qualite-des-cours-d2019eau"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settings" Target="settings.xml"/><Relationship Id="rId21" Type="http://schemas.openxmlformats.org/officeDocument/2006/relationships/image" Target="media/image12.png"/><Relationship Id="rId7" Type="http://schemas.openxmlformats.org/officeDocument/2006/relationships/hyperlink" Target="https://pastel.hal.science/pastel-00879788" TargetMode="Externa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image" Target="media/image15.png"/><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onlinelibrary.wiley.com/doi/full/10.1002/rra.1516"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118</TotalTime>
  <Pages>28</Pages>
  <Words>6900</Words>
  <Characters>37953</Characters>
  <Application>Microsoft Office Word</Application>
  <DocSecurity>0</DocSecurity>
  <Lines>316</Lines>
  <Paragraphs>89</Paragraphs>
  <ScaleCrop>false</ScaleCrop>
  <HeadingPairs>
    <vt:vector size="2" baseType="variant">
      <vt:variant>
        <vt:lpstr>Titre</vt:lpstr>
      </vt:variant>
      <vt:variant>
        <vt:i4>1</vt:i4>
      </vt:variant>
    </vt:vector>
  </HeadingPairs>
  <TitlesOfParts>
    <vt:vector size="1" baseType="lpstr">
      <vt:lpstr>Rapport2</vt:lpstr>
    </vt:vector>
  </TitlesOfParts>
  <Company>Office Français de la Biodiversité</Company>
  <LinksUpToDate>false</LinksUpToDate>
  <CharactersWithSpaces>44764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Rapport2</dc:title>
  <dc:creator/>
  <cp:keywords/>
  <cp:lastModifiedBy>GARCIA Ilona</cp:lastModifiedBy>
  <cp:revision>2</cp:revision>
  <dcterms:created xsi:type="dcterms:W3CDTF">2025-07-03T13:41:00Z</dcterms:created>
  <dcterms:modified xsi:type="dcterms:W3CDTF">2025-07-03T15:33:00Z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2025-06-12</vt:lpwstr>
  </property>
  <property fmtid="{D5CDD505-2E9C-101B-9397-08002B2CF9AE}" pid="3" name="output">
    <vt:lpwstr>word_document</vt:lpwstr>
  </property>
</Properties>
</file>