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88D29" w14:textId="77777777" w:rsidR="002C7B3A" w:rsidRDefault="00000000">
      <w:pPr>
        <w:keepNext/>
        <w:spacing w:before="200" w:after="120"/>
        <w:rPr>
          <w:lang w:eastAsia="zh-CN"/>
        </w:rPr>
      </w:pPr>
      <w:r>
        <w:rPr>
          <w:rFonts w:eastAsia="黑体"/>
          <w:b/>
          <w:color w:val="000000"/>
          <w:sz w:val="32"/>
          <w:lang w:eastAsia="zh-CN"/>
        </w:rPr>
        <w:t>开题报告正文</w:t>
      </w:r>
    </w:p>
    <w:p w14:paraId="5FCC2826" w14:textId="77777777" w:rsidR="002C7B3A" w:rsidRDefault="00000000">
      <w:pPr>
        <w:keepNext/>
        <w:spacing w:before="200" w:after="120"/>
        <w:rPr>
          <w:lang w:eastAsia="zh-CN"/>
        </w:rPr>
      </w:pPr>
      <w:r>
        <w:rPr>
          <w:rFonts w:eastAsia="黑体"/>
          <w:b/>
          <w:color w:val="000000"/>
          <w:sz w:val="28"/>
          <w:lang w:eastAsia="zh-CN"/>
        </w:rPr>
        <w:t>一、拟定学位论文题目与中英文摘要</w:t>
      </w:r>
    </w:p>
    <w:p w14:paraId="362D13DF" w14:textId="77777777" w:rsidR="002C7B3A" w:rsidRDefault="00000000">
      <w:pPr>
        <w:keepNext/>
        <w:spacing w:before="120" w:after="120"/>
        <w:rPr>
          <w:lang w:eastAsia="zh-CN"/>
        </w:rPr>
      </w:pPr>
      <w:r>
        <w:rPr>
          <w:rFonts w:eastAsia="黑体"/>
          <w:b/>
          <w:color w:val="000000"/>
          <w:sz w:val="26"/>
          <w:lang w:eastAsia="zh-CN"/>
        </w:rPr>
        <w:t>论文题目</w:t>
      </w:r>
    </w:p>
    <w:p w14:paraId="7A601239" w14:textId="77777777" w:rsidR="002C7B3A" w:rsidRDefault="00000000">
      <w:pPr>
        <w:spacing w:after="80" w:line="360" w:lineRule="auto"/>
        <w:ind w:firstLine="480"/>
        <w:jc w:val="both"/>
        <w:rPr>
          <w:lang w:eastAsia="zh-CN"/>
        </w:rPr>
      </w:pPr>
      <w:r>
        <w:rPr>
          <w:b/>
          <w:lang w:eastAsia="zh-CN"/>
        </w:rPr>
        <w:t>中文：</w:t>
      </w:r>
      <w:r>
        <w:rPr>
          <w:lang w:eastAsia="zh-CN"/>
        </w:rPr>
        <w:t xml:space="preserve"> </w:t>
      </w:r>
      <w:r>
        <w:rPr>
          <w:lang w:eastAsia="zh-CN"/>
        </w:rPr>
        <w:t>大气甲烷碳氢同位素季节循环振幅对羟基自由基</w:t>
      </w:r>
      <w:r>
        <w:rPr>
          <w:lang w:eastAsia="zh-CN"/>
        </w:rPr>
        <w:t xml:space="preserve"> ¹³C </w:t>
      </w:r>
      <w:r>
        <w:rPr>
          <w:lang w:eastAsia="zh-CN"/>
        </w:rPr>
        <w:t>动力学同位素效应的观测约束</w:t>
      </w:r>
    </w:p>
    <w:p w14:paraId="52A80819" w14:textId="77777777" w:rsidR="002C7B3A" w:rsidRDefault="00000000">
      <w:pPr>
        <w:spacing w:after="80" w:line="360" w:lineRule="auto"/>
        <w:ind w:firstLine="480"/>
        <w:jc w:val="both"/>
      </w:pPr>
      <w:r>
        <w:rPr>
          <w:b/>
        </w:rPr>
        <w:t>English:</w:t>
      </w:r>
      <w:r>
        <w:t xml:space="preserve"> Constraining the OH ¹³C Kinetic Isotope Effect from the Seasonal Cycle Amplitude of Atmospheric Methane Carbon and Hydrogen Isotopes</w:t>
      </w:r>
    </w:p>
    <w:p w14:paraId="134B766F" w14:textId="77777777" w:rsidR="002C7B3A" w:rsidRDefault="00000000">
      <w:pPr>
        <w:keepNext/>
        <w:spacing w:before="120" w:after="120"/>
        <w:rPr>
          <w:lang w:eastAsia="zh-CN"/>
        </w:rPr>
      </w:pPr>
      <w:r>
        <w:rPr>
          <w:rFonts w:eastAsia="黑体"/>
          <w:b/>
          <w:color w:val="000000"/>
          <w:sz w:val="26"/>
          <w:lang w:eastAsia="zh-CN"/>
        </w:rPr>
        <w:t>中文摘要</w:t>
      </w:r>
    </w:p>
    <w:p w14:paraId="510B4183" w14:textId="77777777" w:rsidR="002C7B3A" w:rsidRDefault="00000000">
      <w:pPr>
        <w:spacing w:after="80" w:line="360" w:lineRule="auto"/>
        <w:ind w:firstLine="480"/>
        <w:jc w:val="both"/>
        <w:rPr>
          <w:lang w:eastAsia="zh-CN"/>
        </w:rPr>
      </w:pPr>
      <w:r>
        <w:rPr>
          <w:lang w:eastAsia="zh-CN"/>
        </w:rPr>
        <w:t>甲烷（</w:t>
      </w:r>
      <w:r>
        <w:rPr>
          <w:lang w:eastAsia="zh-CN"/>
        </w:rPr>
        <w:t>CH₄</w:t>
      </w:r>
      <w:r>
        <w:rPr>
          <w:lang w:eastAsia="zh-CN"/>
        </w:rPr>
        <w:t>）是仅次于二氧化碳的第二大人为温室气体，其碳、氢稳定同位素组成（</w:t>
      </w:r>
      <w:r>
        <w:t>δ</w:t>
      </w:r>
      <w:r>
        <w:rPr>
          <w:lang w:eastAsia="zh-CN"/>
        </w:rPr>
        <w:t>¹³C-CH₄</w:t>
      </w:r>
      <w:r>
        <w:rPr>
          <w:lang w:eastAsia="zh-CN"/>
        </w:rPr>
        <w:t>、</w:t>
      </w:r>
      <w:proofErr w:type="spellStart"/>
      <w:r>
        <w:t>δ</w:t>
      </w:r>
      <w:r>
        <w:rPr>
          <w:lang w:eastAsia="zh-CN"/>
        </w:rPr>
        <w:t>D</w:t>
      </w:r>
      <w:proofErr w:type="spellEnd"/>
      <w:r>
        <w:rPr>
          <w:lang w:eastAsia="zh-CN"/>
        </w:rPr>
        <w:t>-CH₄</w:t>
      </w:r>
      <w:r>
        <w:rPr>
          <w:lang w:eastAsia="zh-CN"/>
        </w:rPr>
        <w:t>）被广泛用于区分甲烷的源（化石燃料、微生物、生物质燃烧）与汇过程。然而，基于同位素的源汇反演结果对羟基自由基（</w:t>
      </w:r>
      <w:r>
        <w:rPr>
          <w:lang w:eastAsia="zh-CN"/>
        </w:rPr>
        <w:t>OH</w:t>
      </w:r>
      <w:r>
        <w:rPr>
          <w:lang w:eastAsia="zh-CN"/>
        </w:rPr>
        <w:t>）氧化甲烷的</w:t>
      </w:r>
      <w:r>
        <w:rPr>
          <w:lang w:eastAsia="zh-CN"/>
        </w:rPr>
        <w:t xml:space="preserve"> ¹³C </w:t>
      </w:r>
      <w:r>
        <w:rPr>
          <w:lang w:eastAsia="zh-CN"/>
        </w:rPr>
        <w:t>动力学同位素效应（</w:t>
      </w:r>
      <w:r>
        <w:rPr>
          <w:lang w:eastAsia="zh-CN"/>
        </w:rPr>
        <w:t>KIE</w:t>
      </w:r>
      <w:r>
        <w:rPr>
          <w:lang w:eastAsia="zh-CN"/>
        </w:rPr>
        <w:t>，记</w:t>
      </w:r>
      <w:r>
        <w:rPr>
          <w:lang w:eastAsia="zh-CN"/>
        </w:rPr>
        <w:t xml:space="preserve"> </w:t>
      </w:r>
      <w:r>
        <w:t>α</w:t>
      </w:r>
      <w:r>
        <w:rPr>
          <w:lang w:eastAsia="zh-CN"/>
        </w:rPr>
        <w:t>¹³C_OH</w:t>
      </w:r>
      <w:r>
        <w:rPr>
          <w:lang w:eastAsia="zh-CN"/>
        </w:rPr>
        <w:t>）高度敏感，而该参数在实验室测定中长期存在争议：</w:t>
      </w:r>
      <w:r>
        <w:rPr>
          <w:lang w:eastAsia="zh-CN"/>
        </w:rPr>
        <w:t xml:space="preserve">Cantrell </w:t>
      </w:r>
      <w:r>
        <w:rPr>
          <w:lang w:eastAsia="zh-CN"/>
        </w:rPr>
        <w:t>等（</w:t>
      </w:r>
      <w:r>
        <w:rPr>
          <w:lang w:eastAsia="zh-CN"/>
        </w:rPr>
        <w:t>1990</w:t>
      </w:r>
      <w:r>
        <w:rPr>
          <w:lang w:eastAsia="zh-CN"/>
        </w:rPr>
        <w:t>）给出</w:t>
      </w:r>
      <w:r>
        <w:rPr>
          <w:lang w:eastAsia="zh-CN"/>
        </w:rPr>
        <w:t xml:space="preserve"> 1.0054</w:t>
      </w:r>
      <w:r>
        <w:rPr>
          <w:lang w:eastAsia="zh-CN"/>
        </w:rPr>
        <w:t>，</w:t>
      </w:r>
      <w:r>
        <w:rPr>
          <w:lang w:eastAsia="zh-CN"/>
        </w:rPr>
        <w:t xml:space="preserve">Saueressig </w:t>
      </w:r>
      <w:r>
        <w:rPr>
          <w:lang w:eastAsia="zh-CN"/>
        </w:rPr>
        <w:t>等（</w:t>
      </w:r>
      <w:r>
        <w:rPr>
          <w:lang w:eastAsia="zh-CN"/>
        </w:rPr>
        <w:t>2001</w:t>
      </w:r>
      <w:r>
        <w:rPr>
          <w:lang w:eastAsia="zh-CN"/>
        </w:rPr>
        <w:t>）给出</w:t>
      </w:r>
      <w:r>
        <w:rPr>
          <w:lang w:eastAsia="zh-CN"/>
        </w:rPr>
        <w:t xml:space="preserve"> 1.0039</w:t>
      </w:r>
      <w:r>
        <w:rPr>
          <w:lang w:eastAsia="zh-CN"/>
        </w:rPr>
        <w:t>，二者相差约</w:t>
      </w:r>
      <w:r>
        <w:rPr>
          <w:lang w:eastAsia="zh-CN"/>
        </w:rPr>
        <w:t xml:space="preserve"> 1.5‰</w:t>
      </w:r>
      <w:r>
        <w:rPr>
          <w:lang w:eastAsia="zh-CN"/>
        </w:rPr>
        <w:t>，却足以在全球反演中重新分配约</w:t>
      </w:r>
      <w:r>
        <w:rPr>
          <w:lang w:eastAsia="zh-CN"/>
        </w:rPr>
        <w:t xml:space="preserve"> 13–20 </w:t>
      </w:r>
      <w:proofErr w:type="spellStart"/>
      <w:r>
        <w:rPr>
          <w:lang w:eastAsia="zh-CN"/>
        </w:rPr>
        <w:t>Tg</w:t>
      </w:r>
      <w:proofErr w:type="spellEnd"/>
      <w:r>
        <w:rPr>
          <w:lang w:eastAsia="zh-CN"/>
        </w:rPr>
        <w:t xml:space="preserve"> yr⁻¹ </w:t>
      </w:r>
      <w:r>
        <w:rPr>
          <w:lang w:eastAsia="zh-CN"/>
        </w:rPr>
        <w:t>的化石源与微生物源。二十余年来实验室测量未能收敛，一个独立于实验室条件的大气观测可以提供新的约束。本研究的核心思想是：</w:t>
      </w:r>
      <w:r>
        <w:rPr>
          <w:lang w:eastAsia="zh-CN"/>
        </w:rPr>
        <w:t xml:space="preserve">OH </w:t>
      </w:r>
      <w:r>
        <w:rPr>
          <w:lang w:eastAsia="zh-CN"/>
        </w:rPr>
        <w:t>浓度具有显著的季节循环（夏季峰值），其对甲烷的优先消耗使残余大气甲烷在</w:t>
      </w:r>
      <w:r>
        <w:rPr>
          <w:lang w:eastAsia="zh-CN"/>
        </w:rPr>
        <w:t xml:space="preserve"> ¹³C </w:t>
      </w:r>
      <w:r>
        <w:rPr>
          <w:lang w:eastAsia="zh-CN"/>
        </w:rPr>
        <w:t>与</w:t>
      </w:r>
      <w:r>
        <w:rPr>
          <w:lang w:eastAsia="zh-CN"/>
        </w:rPr>
        <w:t xml:space="preserve"> D </w:t>
      </w:r>
      <w:r>
        <w:rPr>
          <w:lang w:eastAsia="zh-CN"/>
        </w:rPr>
        <w:t>上同时富集；若</w:t>
      </w:r>
      <w:r>
        <w:rPr>
          <w:lang w:eastAsia="zh-CN"/>
        </w:rPr>
        <w:t xml:space="preserve"> OH </w:t>
      </w:r>
      <w:r>
        <w:rPr>
          <w:lang w:eastAsia="zh-CN"/>
        </w:rPr>
        <w:t>主导季节循环，则共址观测的碳、氢同位素季节振幅之比</w:t>
      </w:r>
      <w:r>
        <w:rPr>
          <w:lang w:eastAsia="zh-CN"/>
        </w:rPr>
        <w:t xml:space="preserve"> A(</w:t>
      </w:r>
      <w:r>
        <w:t>δ</w:t>
      </w:r>
      <w:r>
        <w:rPr>
          <w:lang w:eastAsia="zh-CN"/>
        </w:rPr>
        <w:t>¹³C)/A(</w:t>
      </w:r>
      <w:proofErr w:type="spellStart"/>
      <w:r>
        <w:t>δ</w:t>
      </w:r>
      <w:r>
        <w:rPr>
          <w:lang w:eastAsia="zh-CN"/>
        </w:rPr>
        <w:t>D</w:t>
      </w:r>
      <w:proofErr w:type="spellEnd"/>
      <w:r>
        <w:rPr>
          <w:lang w:eastAsia="zh-CN"/>
        </w:rPr>
        <w:t xml:space="preserve">) </w:t>
      </w:r>
      <w:r>
        <w:rPr>
          <w:lang w:eastAsia="zh-CN"/>
        </w:rPr>
        <w:t>近似等于</w:t>
      </w:r>
      <w:r>
        <w:rPr>
          <w:lang w:eastAsia="zh-CN"/>
        </w:rPr>
        <w:t xml:space="preserve"> KIE </w:t>
      </w:r>
      <w:r>
        <w:rPr>
          <w:lang w:eastAsia="zh-CN"/>
        </w:rPr>
        <w:t>之比</w:t>
      </w:r>
      <w:r>
        <w:rPr>
          <w:lang w:eastAsia="zh-CN"/>
        </w:rPr>
        <w:t xml:space="preserve"> (</w:t>
      </w:r>
      <w:r>
        <w:t>α</w:t>
      </w:r>
      <w:r>
        <w:rPr>
          <w:lang w:eastAsia="zh-CN"/>
        </w:rPr>
        <w:t>¹³C−1)/(</w:t>
      </w:r>
      <w:r>
        <w:t>α</w:t>
      </w:r>
      <w:r>
        <w:rPr>
          <w:lang w:eastAsia="zh-CN"/>
        </w:rPr>
        <w:t>_D−1)</w:t>
      </w:r>
      <w:r>
        <w:rPr>
          <w:lang w:eastAsia="zh-CN"/>
        </w:rPr>
        <w:t>。由于</w:t>
      </w:r>
      <w:r>
        <w:rPr>
          <w:lang w:eastAsia="zh-CN"/>
        </w:rPr>
        <w:t xml:space="preserve"> OH </w:t>
      </w:r>
      <w:r>
        <w:rPr>
          <w:lang w:eastAsia="zh-CN"/>
        </w:rPr>
        <w:t>对</w:t>
      </w:r>
      <w:r>
        <w:rPr>
          <w:lang w:eastAsia="zh-CN"/>
        </w:rPr>
        <w:t xml:space="preserve"> D </w:t>
      </w:r>
      <w:r>
        <w:rPr>
          <w:lang w:eastAsia="zh-CN"/>
        </w:rPr>
        <w:t>的</w:t>
      </w:r>
      <w:r>
        <w:rPr>
          <w:lang w:eastAsia="zh-CN"/>
        </w:rPr>
        <w:t xml:space="preserve"> KIE</w:t>
      </w:r>
      <w:r>
        <w:rPr>
          <w:lang w:eastAsia="zh-CN"/>
        </w:rPr>
        <w:t>（</w:t>
      </w:r>
      <w:r>
        <w:t>α</w:t>
      </w:r>
      <w:r>
        <w:rPr>
          <w:lang w:eastAsia="zh-CN"/>
        </w:rPr>
        <w:t>_D_OH≈1.294</w:t>
      </w:r>
      <w:r>
        <w:rPr>
          <w:lang w:eastAsia="zh-CN"/>
        </w:rPr>
        <w:t>）较为确定，可将其作为</w:t>
      </w:r>
      <w:r>
        <w:rPr>
          <w:lang w:eastAsia="zh-CN"/>
        </w:rPr>
        <w:t>"</w:t>
      </w:r>
      <w:r>
        <w:rPr>
          <w:lang w:eastAsia="zh-CN"/>
        </w:rPr>
        <w:t>氢参考</w:t>
      </w:r>
      <w:r>
        <w:rPr>
          <w:lang w:eastAsia="zh-CN"/>
        </w:rPr>
        <w:t>"</w:t>
      </w:r>
      <w:r>
        <w:rPr>
          <w:lang w:eastAsia="zh-CN"/>
        </w:rPr>
        <w:t>反演有争议的</w:t>
      </w:r>
      <w:r>
        <w:rPr>
          <w:lang w:eastAsia="zh-CN"/>
        </w:rPr>
        <w:t xml:space="preserve"> </w:t>
      </w:r>
      <w:r>
        <w:t>α</w:t>
      </w:r>
      <w:r>
        <w:rPr>
          <w:lang w:eastAsia="zh-CN"/>
        </w:rPr>
        <w:t>¹³C_OH</w:t>
      </w:r>
      <w:r>
        <w:rPr>
          <w:lang w:eastAsia="zh-CN"/>
        </w:rPr>
        <w:t>。研究分两个递进层次：（</w:t>
      </w:r>
      <w:r>
        <w:rPr>
          <w:lang w:eastAsia="zh-CN"/>
        </w:rPr>
        <w:t>1</w:t>
      </w:r>
      <w:r>
        <w:rPr>
          <w:lang w:eastAsia="zh-CN"/>
        </w:rPr>
        <w:t>）以</w:t>
      </w:r>
      <w:r>
        <w:rPr>
          <w:lang w:eastAsia="zh-CN"/>
        </w:rPr>
        <w:t xml:space="preserve"> NOAA/INSTAAR </w:t>
      </w:r>
      <w:r>
        <w:rPr>
          <w:lang w:eastAsia="zh-CN"/>
        </w:rPr>
        <w:t>通量瓶</w:t>
      </w:r>
      <w:r>
        <w:rPr>
          <w:lang w:eastAsia="zh-CN"/>
        </w:rPr>
        <w:t xml:space="preserve"> </w:t>
      </w:r>
      <w:r>
        <w:t>δ</w:t>
      </w:r>
      <w:r>
        <w:rPr>
          <w:lang w:eastAsia="zh-CN"/>
        </w:rPr>
        <w:t xml:space="preserve">¹³C-CH₄ </w:t>
      </w:r>
      <w:r>
        <w:rPr>
          <w:lang w:eastAsia="zh-CN"/>
        </w:rPr>
        <w:t>月度数据为基础，建立可复现的季节振幅（</w:t>
      </w:r>
      <w:r>
        <w:rPr>
          <w:lang w:eastAsia="zh-CN"/>
        </w:rPr>
        <w:t>SCA</w:t>
      </w:r>
      <w:r>
        <w:rPr>
          <w:lang w:eastAsia="zh-CN"/>
        </w:rPr>
        <w:t>）提取与趋势分析方法，刻画其时空分布与长期</w:t>
      </w:r>
      <w:r>
        <w:rPr>
          <w:lang w:eastAsia="zh-CN"/>
        </w:rPr>
        <w:t>/</w:t>
      </w:r>
      <w:r>
        <w:rPr>
          <w:lang w:eastAsia="zh-CN"/>
        </w:rPr>
        <w:t>近期变化，初步探索碳同位素的季节循环信号；（</w:t>
      </w:r>
      <w:r>
        <w:rPr>
          <w:lang w:eastAsia="zh-CN"/>
        </w:rPr>
        <w:t>2</w:t>
      </w:r>
      <w:r>
        <w:rPr>
          <w:lang w:eastAsia="zh-CN"/>
        </w:rPr>
        <w:t>）将方法扩展到共址</w:t>
      </w:r>
      <w:r>
        <w:rPr>
          <w:lang w:eastAsia="zh-CN"/>
        </w:rPr>
        <w:t xml:space="preserve"> </w:t>
      </w:r>
      <w:proofErr w:type="spellStart"/>
      <w:r>
        <w:t>δ</w:t>
      </w:r>
      <w:r>
        <w:rPr>
          <w:lang w:eastAsia="zh-CN"/>
        </w:rPr>
        <w:t>D</w:t>
      </w:r>
      <w:proofErr w:type="spellEnd"/>
      <w:r>
        <w:rPr>
          <w:lang w:eastAsia="zh-CN"/>
        </w:rPr>
        <w:t xml:space="preserve">-CH₄ </w:t>
      </w:r>
      <w:r>
        <w:rPr>
          <w:lang w:eastAsia="zh-CN"/>
        </w:rPr>
        <w:t>观测，把年谐波表示为复相量（</w:t>
      </w:r>
      <w:proofErr w:type="spellStart"/>
      <w:r>
        <w:rPr>
          <w:lang w:eastAsia="zh-CN"/>
        </w:rPr>
        <w:t>B+iC</w:t>
      </w:r>
      <w:proofErr w:type="spellEnd"/>
      <w:r>
        <w:rPr>
          <w:lang w:eastAsia="zh-CN"/>
        </w:rPr>
        <w:t>），将湿地源季节性作为</w:t>
      </w:r>
      <w:r>
        <w:rPr>
          <w:b/>
          <w:lang w:eastAsia="zh-CN"/>
        </w:rPr>
        <w:t>矢量</w:t>
      </w:r>
      <w:r>
        <w:rPr>
          <w:lang w:eastAsia="zh-CN"/>
        </w:rPr>
        <w:t>而非标量扣除，由校正后的振幅比反演</w:t>
      </w:r>
      <w:r>
        <w:rPr>
          <w:lang w:eastAsia="zh-CN"/>
        </w:rPr>
        <w:t xml:space="preserve"> </w:t>
      </w:r>
      <w:r>
        <w:t>α</w:t>
      </w:r>
      <w:r>
        <w:rPr>
          <w:lang w:eastAsia="zh-CN"/>
        </w:rPr>
        <w:t>¹³C_OH</w:t>
      </w:r>
      <w:r>
        <w:rPr>
          <w:lang w:eastAsia="zh-CN"/>
        </w:rPr>
        <w:t>。预期成果是给出</w:t>
      </w:r>
      <w:r>
        <w:rPr>
          <w:lang w:eastAsia="zh-CN"/>
        </w:rPr>
        <w:t xml:space="preserve"> </w:t>
      </w:r>
      <w:r>
        <w:t>α</w:t>
      </w:r>
      <w:r>
        <w:rPr>
          <w:lang w:eastAsia="zh-CN"/>
        </w:rPr>
        <w:t xml:space="preserve">¹³C_OH </w:t>
      </w:r>
      <w:r>
        <w:rPr>
          <w:lang w:eastAsia="zh-CN"/>
        </w:rPr>
        <w:t>的首个基于季节相量的大气观测约束区间，评估其能否区分两个实验室值，并讨论对全球甲烷源分配的意义。</w:t>
      </w:r>
    </w:p>
    <w:p w14:paraId="37DD197B" w14:textId="77777777" w:rsidR="002C7B3A" w:rsidRDefault="00000000">
      <w:pPr>
        <w:spacing w:after="80" w:line="360" w:lineRule="auto"/>
        <w:ind w:firstLine="480"/>
        <w:jc w:val="both"/>
        <w:rPr>
          <w:lang w:eastAsia="zh-CN"/>
        </w:rPr>
      </w:pPr>
      <w:r>
        <w:rPr>
          <w:b/>
          <w:lang w:eastAsia="zh-CN"/>
        </w:rPr>
        <w:lastRenderedPageBreak/>
        <w:t>关键词：</w:t>
      </w:r>
      <w:r>
        <w:rPr>
          <w:lang w:eastAsia="zh-CN"/>
        </w:rPr>
        <w:t xml:space="preserve"> </w:t>
      </w:r>
      <w:r>
        <w:rPr>
          <w:lang w:eastAsia="zh-CN"/>
        </w:rPr>
        <w:t>大气甲烷；碳氢稳定同位素；季节循环振幅；动力学同位素效应；羟基自由基；相量分解</w:t>
      </w:r>
    </w:p>
    <w:p w14:paraId="382743D3" w14:textId="77777777" w:rsidR="002C7B3A" w:rsidRDefault="00000000">
      <w:pPr>
        <w:keepNext/>
        <w:spacing w:before="120" w:after="120"/>
      </w:pPr>
      <w:r>
        <w:rPr>
          <w:rFonts w:eastAsia="黑体"/>
          <w:b/>
          <w:color w:val="000000"/>
          <w:sz w:val="26"/>
        </w:rPr>
        <w:t>Abstract</w:t>
      </w:r>
    </w:p>
    <w:p w14:paraId="5561BBB6" w14:textId="77777777" w:rsidR="002C7B3A" w:rsidRDefault="00000000">
      <w:pPr>
        <w:spacing w:after="80" w:line="360" w:lineRule="auto"/>
        <w:ind w:firstLine="480"/>
        <w:jc w:val="both"/>
      </w:pPr>
      <w:r>
        <w:t>Methane (CH₄) is the second most important anthropogenic greenhouse gas, and the stable carbon and hydrogen isotopic composition of atmospheric methane (δ¹³C-CH₄, δD-CH₄) is widely used to partition methane sources (fossil fuel, microbial, biomass burning) and sinks. However, isotope-based source–sink inversions are highly sensitive to the carbon kinetic isotope effect (KIE) of methane oxidation by the hydroxyl radical (OH), denoted α¹³C_OH, which remains contested between the laboratory determinations of Cantrell et al. (1990, 1.0054) and Saueressig et al. (2001, 1.0039). This ~1.5‰ discrepancy reallocates roughly 13–20 Tg yr⁻¹ between fossil and microbial sources. Two decades of laboratory measurements have not converged, and an atmospheric observation independent of laboratory conditions can provide a new constraint. The core idea is that OH has a strong seasonal cycle (summer maximum); preferential destruction of the light isotopologue enriches residual methane in both ¹³C and D, so that if OH dominates the seasonal cycle, the ratio of co-located seasonal amplitudes A(δ¹³C)/A(δD) approximates the KIE ratio (α¹³C−1)/(α_D−1). Because the OH D-KIE (α_D_OH≈1.294) is comparatively well constrained, it can serve as a hydrogen reference to infer the disputed α¹³C_OH. The study proceeds in two stages: (1) establish a reproducible pipeline to extract the seasonal cycle amplitude (SCA) of δ¹³C-CH₄ from NOAA/INSTAAR flask data, characterize its spatiotemporal distribution and long-/recent-term trends, and provide an initial exploration of the carbon-isotope seasonal cycle signal; (2) extend the method to co-located δD-CH₄ observations, represent annual harmonics as complex phasors (B+iC), subtract wetland source seasonality as a vector, and invert the corrected amplitude ratio for α¹³C_OH. The expected outcome is the first phasor-based atmospheric constraint on α¹³C_OH, an assessment of whether observations can discriminate the two laboratory values, and a discussion of implications for the global methane source budget.</w:t>
      </w:r>
    </w:p>
    <w:p w14:paraId="216B0897" w14:textId="77777777" w:rsidR="002C7B3A" w:rsidRDefault="00000000">
      <w:pPr>
        <w:spacing w:after="80" w:line="360" w:lineRule="auto"/>
        <w:ind w:firstLine="480"/>
        <w:jc w:val="both"/>
      </w:pPr>
      <w:r>
        <w:rPr>
          <w:b/>
        </w:rPr>
        <w:t>Keywords:</w:t>
      </w:r>
      <w:r>
        <w:t xml:space="preserve"> atmospheric methane; stable C and H isotopes; seasonal cycle amplitude; kinetic isotope effect; hydroxyl radical; phasor decomposition</w:t>
      </w:r>
    </w:p>
    <w:p w14:paraId="223549AC" w14:textId="77777777" w:rsidR="002C7B3A" w:rsidRDefault="00000000">
      <w:pPr>
        <w:keepNext/>
        <w:spacing w:before="200" w:after="120"/>
        <w:rPr>
          <w:lang w:eastAsia="zh-CN"/>
        </w:rPr>
      </w:pPr>
      <w:r>
        <w:rPr>
          <w:rFonts w:eastAsia="黑体"/>
          <w:b/>
          <w:color w:val="000000"/>
          <w:sz w:val="28"/>
          <w:lang w:eastAsia="zh-CN"/>
        </w:rPr>
        <w:lastRenderedPageBreak/>
        <w:t>二、拟开展研究的科学问题及其意义</w:t>
      </w:r>
    </w:p>
    <w:p w14:paraId="71580387" w14:textId="77777777" w:rsidR="002C7B3A" w:rsidRDefault="00000000">
      <w:pPr>
        <w:keepNext/>
        <w:spacing w:before="120" w:after="120"/>
        <w:rPr>
          <w:lang w:eastAsia="zh-CN"/>
        </w:rPr>
      </w:pPr>
      <w:r>
        <w:rPr>
          <w:rFonts w:eastAsia="黑体"/>
          <w:b/>
          <w:color w:val="000000"/>
          <w:sz w:val="26"/>
          <w:lang w:eastAsia="zh-CN"/>
        </w:rPr>
        <w:t xml:space="preserve">2.1 </w:t>
      </w:r>
      <w:r>
        <w:rPr>
          <w:rFonts w:eastAsia="黑体"/>
          <w:b/>
          <w:color w:val="000000"/>
          <w:sz w:val="26"/>
          <w:lang w:eastAsia="zh-CN"/>
        </w:rPr>
        <w:t>科学背景</w:t>
      </w:r>
    </w:p>
    <w:p w14:paraId="588C4D26" w14:textId="77777777" w:rsidR="002C7B3A" w:rsidRDefault="00000000">
      <w:pPr>
        <w:spacing w:after="80" w:line="360" w:lineRule="auto"/>
        <w:ind w:firstLine="480"/>
        <w:jc w:val="both"/>
        <w:rPr>
          <w:lang w:eastAsia="zh-CN"/>
        </w:rPr>
      </w:pPr>
      <w:r>
        <w:rPr>
          <w:lang w:eastAsia="zh-CN"/>
        </w:rPr>
        <w:t>大气甲烷自工业化以来浓度增加了约</w:t>
      </w:r>
      <w:r>
        <w:rPr>
          <w:lang w:eastAsia="zh-CN"/>
        </w:rPr>
        <w:t xml:space="preserve"> 2.6 </w:t>
      </w:r>
      <w:r>
        <w:rPr>
          <w:lang w:eastAsia="zh-CN"/>
        </w:rPr>
        <w:t>倍，其辐射强迫约为同等摩尔数二氧化碳的数十倍，是当前最受关注的非二氧化碳温室气体之一（</w:t>
      </w:r>
      <w:proofErr w:type="spellStart"/>
      <w:r>
        <w:rPr>
          <w:lang w:eastAsia="zh-CN"/>
        </w:rPr>
        <w:t>Saunois</w:t>
      </w:r>
      <w:proofErr w:type="spellEnd"/>
      <w:r>
        <w:rPr>
          <w:lang w:eastAsia="zh-CN"/>
        </w:rPr>
        <w:t xml:space="preserve"> et al., 2020, 2025</w:t>
      </w:r>
      <w:r>
        <w:rPr>
          <w:lang w:eastAsia="zh-CN"/>
        </w:rPr>
        <w:t>）。甲烷在</w:t>
      </w:r>
      <w:r>
        <w:rPr>
          <w:lang w:eastAsia="zh-CN"/>
        </w:rPr>
        <w:t xml:space="preserve"> 2007 </w:t>
      </w:r>
      <w:r>
        <w:rPr>
          <w:lang w:eastAsia="zh-CN"/>
        </w:rPr>
        <w:t>年后重新快速增长，并在</w:t>
      </w:r>
      <w:r>
        <w:rPr>
          <w:lang w:eastAsia="zh-CN"/>
        </w:rPr>
        <w:t xml:space="preserve"> 2020 </w:t>
      </w:r>
      <w:r>
        <w:rPr>
          <w:lang w:eastAsia="zh-CN"/>
        </w:rPr>
        <w:t>年前后出现历史性的高增长率，但这一增长究竟由微生物源（湿地、反刍动物、水稻、垃圾填埋）增强、化石源增加，还是大气氧化能力（主要由</w:t>
      </w:r>
      <w:r>
        <w:rPr>
          <w:lang w:eastAsia="zh-CN"/>
        </w:rPr>
        <w:t xml:space="preserve"> OH </w:t>
      </w:r>
      <w:r>
        <w:rPr>
          <w:lang w:eastAsia="zh-CN"/>
        </w:rPr>
        <w:t>决定）变化所主导，至今仍存在争议（</w:t>
      </w:r>
      <w:r>
        <w:rPr>
          <w:lang w:eastAsia="zh-CN"/>
        </w:rPr>
        <w:t>Nisbet et al., 2016, 2019; Lan et al., 2021; Basu et al., 2022; Riddell-Young et al., 2025</w:t>
      </w:r>
      <w:r>
        <w:rPr>
          <w:lang w:eastAsia="zh-CN"/>
        </w:rPr>
        <w:t>）。</w:t>
      </w:r>
    </w:p>
    <w:p w14:paraId="1978956E" w14:textId="77777777" w:rsidR="002C7B3A" w:rsidRDefault="00000000">
      <w:pPr>
        <w:spacing w:after="80" w:line="360" w:lineRule="auto"/>
        <w:ind w:firstLine="480"/>
        <w:jc w:val="both"/>
        <w:rPr>
          <w:lang w:eastAsia="zh-CN"/>
        </w:rPr>
      </w:pPr>
      <w:proofErr w:type="spellStart"/>
      <w:r>
        <w:t>碳、氢稳定同位素提供了独立于浓度的约束信息，因为不同源过程在同位素空间中占据不同区域：热成因</w:t>
      </w:r>
      <w:proofErr w:type="spellEnd"/>
      <w:r>
        <w:t>/</w:t>
      </w:r>
      <w:proofErr w:type="spellStart"/>
      <w:r>
        <w:t>化石源</w:t>
      </w:r>
      <w:proofErr w:type="spellEnd"/>
      <w:r>
        <w:t xml:space="preserve"> δ¹³C </w:t>
      </w:r>
      <w:proofErr w:type="spellStart"/>
      <w:r>
        <w:t>较重（约</w:t>
      </w:r>
      <w:proofErr w:type="spellEnd"/>
      <w:r>
        <w:t xml:space="preserve"> −44‰</w:t>
      </w:r>
      <w:r>
        <w:t>）、</w:t>
      </w:r>
      <w:proofErr w:type="spellStart"/>
      <w:r>
        <w:t>δD</w:t>
      </w:r>
      <w:proofErr w:type="spellEnd"/>
      <w:r>
        <w:t xml:space="preserve"> </w:t>
      </w:r>
      <w:r>
        <w:t>较重（约</w:t>
      </w:r>
      <w:r>
        <w:t xml:space="preserve"> −180‰</w:t>
      </w:r>
      <w:r>
        <w:t>）；微生物源</w:t>
      </w:r>
      <w:r>
        <w:t xml:space="preserve"> δ¹³C </w:t>
      </w:r>
      <w:r>
        <w:t>偏轻（约</w:t>
      </w:r>
      <w:r>
        <w:t xml:space="preserve"> −62‰</w:t>
      </w:r>
      <w:r>
        <w:t>）、</w:t>
      </w:r>
      <w:r>
        <w:t xml:space="preserve">δD </w:t>
      </w:r>
      <w:r>
        <w:t>很轻（约</w:t>
      </w:r>
      <w:r>
        <w:t xml:space="preserve"> −310‰</w:t>
      </w:r>
      <w:r>
        <w:t>）；生物质燃烧源</w:t>
      </w:r>
      <w:r>
        <w:t xml:space="preserve"> δ¹³C </w:t>
      </w:r>
      <w:r>
        <w:t>最重（约</w:t>
      </w:r>
      <w:r>
        <w:t xml:space="preserve"> −22‰</w:t>
      </w:r>
      <w:r>
        <w:t>）（</w:t>
      </w:r>
      <w:r>
        <w:t>Whiticar et al., 1986; Whiticar, 1999; Sherwood et al., 2017; Douglas et al., 2021; Riddell-Young et al., 2025</w:t>
      </w:r>
      <w:r>
        <w:t>）。</w:t>
      </w:r>
      <w:r>
        <w:rPr>
          <w:lang w:eastAsia="zh-CN"/>
        </w:rPr>
        <w:t>然而，这些同位素约束的可靠性，取决于所采用的源信号、汇分馏因子以及大气传输假设。</w:t>
      </w:r>
    </w:p>
    <w:p w14:paraId="420962A5" w14:textId="77777777" w:rsidR="002C7B3A" w:rsidRDefault="00000000">
      <w:pPr>
        <w:keepNext/>
        <w:spacing w:before="120" w:after="120"/>
        <w:rPr>
          <w:lang w:eastAsia="zh-CN"/>
        </w:rPr>
      </w:pPr>
      <w:r>
        <w:rPr>
          <w:rFonts w:eastAsia="黑体"/>
          <w:b/>
          <w:color w:val="000000"/>
          <w:sz w:val="26"/>
          <w:lang w:eastAsia="zh-CN"/>
        </w:rPr>
        <w:t xml:space="preserve">2.2 </w:t>
      </w:r>
      <w:r>
        <w:rPr>
          <w:rFonts w:eastAsia="黑体"/>
          <w:b/>
          <w:color w:val="000000"/>
          <w:sz w:val="26"/>
          <w:lang w:eastAsia="zh-CN"/>
        </w:rPr>
        <w:t>核心科学问题</w:t>
      </w:r>
    </w:p>
    <w:p w14:paraId="7D1A2AEE" w14:textId="77777777" w:rsidR="002C7B3A" w:rsidRDefault="00000000">
      <w:pPr>
        <w:spacing w:after="80" w:line="360" w:lineRule="auto"/>
        <w:ind w:firstLine="480"/>
        <w:jc w:val="both"/>
        <w:rPr>
          <w:lang w:eastAsia="zh-CN"/>
        </w:rPr>
      </w:pPr>
      <w:r>
        <w:rPr>
          <w:lang w:eastAsia="zh-CN"/>
        </w:rPr>
        <w:t xml:space="preserve">OH </w:t>
      </w:r>
      <w:r>
        <w:rPr>
          <w:lang w:eastAsia="zh-CN"/>
        </w:rPr>
        <w:t>是大气甲烷最主要的汇（约占总汇的</w:t>
      </w:r>
      <w:r>
        <w:rPr>
          <w:lang w:eastAsia="zh-CN"/>
        </w:rPr>
        <w:t xml:space="preserve"> 84%</w:t>
      </w:r>
      <w:r>
        <w:rPr>
          <w:lang w:eastAsia="zh-CN"/>
        </w:rPr>
        <w:t>），其动力学同位素效应直接影响全球同位素收支与季节循环。问题的关键在于：</w:t>
      </w:r>
      <w:r>
        <w:rPr>
          <w:b/>
          <w:lang w:eastAsia="zh-CN"/>
        </w:rPr>
        <w:t xml:space="preserve">OH </w:t>
      </w:r>
      <w:r>
        <w:rPr>
          <w:b/>
          <w:lang w:eastAsia="zh-CN"/>
        </w:rPr>
        <w:t>对</w:t>
      </w:r>
      <w:r>
        <w:rPr>
          <w:b/>
          <w:lang w:eastAsia="zh-CN"/>
        </w:rPr>
        <w:t xml:space="preserve"> ¹³C </w:t>
      </w:r>
      <w:r>
        <w:rPr>
          <w:b/>
          <w:lang w:eastAsia="zh-CN"/>
        </w:rPr>
        <w:t>的动力学同位素效应</w:t>
      </w:r>
      <w:r>
        <w:rPr>
          <w:b/>
          <w:lang w:eastAsia="zh-CN"/>
        </w:rPr>
        <w:t xml:space="preserve"> </w:t>
      </w:r>
      <w:r>
        <w:rPr>
          <w:b/>
        </w:rPr>
        <w:t>α</w:t>
      </w:r>
      <w:r>
        <w:rPr>
          <w:b/>
          <w:lang w:eastAsia="zh-CN"/>
        </w:rPr>
        <w:t xml:space="preserve">¹³C_OH </w:t>
      </w:r>
      <w:r>
        <w:rPr>
          <w:b/>
          <w:lang w:eastAsia="zh-CN"/>
        </w:rPr>
        <w:t>的实验室测定长期未能收敛。</w:t>
      </w:r>
      <w:r>
        <w:rPr>
          <w:lang w:eastAsia="zh-CN"/>
        </w:rPr>
        <w:t xml:space="preserve"> </w:t>
      </w:r>
      <w:r>
        <w:t xml:space="preserve">Cantrell </w:t>
      </w:r>
      <w:r>
        <w:t>等（</w:t>
      </w:r>
      <w:r>
        <w:t>1990</w:t>
      </w:r>
      <w:r>
        <w:t>）的流管法给出</w:t>
      </w:r>
      <w:r>
        <w:t xml:space="preserve"> α¹³C_OH = 1.0054</w:t>
      </w:r>
      <w:r>
        <w:t>，</w:t>
      </w:r>
      <w:r>
        <w:t xml:space="preserve">Saueressig </w:t>
      </w:r>
      <w:r>
        <w:t>等（</w:t>
      </w:r>
      <w:r>
        <w:t>2001</w:t>
      </w:r>
      <w:r>
        <w:t>）的烟雾箱法给出</w:t>
      </w:r>
      <w:r>
        <w:t xml:space="preserve"> </w:t>
      </w:r>
      <w:proofErr w:type="gramStart"/>
      <w:r>
        <w:t>1.0039</w:t>
      </w:r>
      <w:r>
        <w:t>。两个值在绝对量上接近</w:t>
      </w:r>
      <w:proofErr w:type="gramEnd"/>
      <w:r>
        <w:t>，但对同位素源汇反演的后果显著（</w:t>
      </w:r>
      <w:r>
        <w:t>Basu et al., 2022; Riddell-Young et al., 2025</w:t>
      </w:r>
      <w:r>
        <w:t>）。</w:t>
      </w:r>
      <w:r>
        <w:rPr>
          <w:lang w:eastAsia="zh-CN"/>
        </w:rPr>
        <w:t>前期</w:t>
      </w:r>
      <w:r>
        <w:rPr>
          <w:lang w:eastAsia="zh-CN"/>
        </w:rPr>
        <w:t xml:space="preserve"> KIE </w:t>
      </w:r>
      <w:r>
        <w:rPr>
          <w:lang w:eastAsia="zh-CN"/>
        </w:rPr>
        <w:t>敏感性实验定量表明，这一差异在模型层面具有判别性后果。</w:t>
      </w:r>
    </w:p>
    <w:p w14:paraId="6FEDE83D" w14:textId="77777777" w:rsidR="002C7B3A" w:rsidRDefault="00000000">
      <w:pPr>
        <w:spacing w:after="80" w:line="360" w:lineRule="auto"/>
        <w:ind w:firstLine="480"/>
        <w:jc w:val="both"/>
        <w:rPr>
          <w:lang w:eastAsia="zh-CN"/>
        </w:rPr>
      </w:pPr>
      <w:r>
        <w:rPr>
          <w:lang w:eastAsia="zh-CN"/>
        </w:rPr>
        <w:t>由此凝练出本研究的核心科学问题：</w:t>
      </w:r>
    </w:p>
    <w:p w14:paraId="14F36F10" w14:textId="03DE0E2C" w:rsidR="002C7B3A" w:rsidRDefault="00000000">
      <w:pPr>
        <w:spacing w:after="80" w:line="360" w:lineRule="auto"/>
        <w:ind w:firstLine="480"/>
        <w:jc w:val="both"/>
        <w:rPr>
          <w:lang w:eastAsia="zh-CN"/>
        </w:rPr>
      </w:pPr>
      <w:r>
        <w:rPr>
          <w:b/>
          <w:lang w:eastAsia="zh-CN"/>
        </w:rPr>
        <w:t>能否利用共址站点</w:t>
      </w:r>
      <w:r>
        <w:rPr>
          <w:b/>
          <w:lang w:eastAsia="zh-CN"/>
        </w:rPr>
        <w:t xml:space="preserve"> </w:t>
      </w:r>
      <w:r>
        <w:rPr>
          <w:b/>
        </w:rPr>
        <w:t>δ</w:t>
      </w:r>
      <w:r>
        <w:rPr>
          <w:b/>
          <w:lang w:eastAsia="zh-CN"/>
        </w:rPr>
        <w:t xml:space="preserve">¹³C-CH₄ </w:t>
      </w:r>
      <w:r>
        <w:rPr>
          <w:b/>
          <w:lang w:eastAsia="zh-CN"/>
        </w:rPr>
        <w:t>与</w:t>
      </w:r>
      <w:r>
        <w:rPr>
          <w:b/>
          <w:lang w:eastAsia="zh-CN"/>
        </w:rPr>
        <w:t xml:space="preserve"> </w:t>
      </w:r>
      <w:proofErr w:type="spellStart"/>
      <w:r>
        <w:rPr>
          <w:b/>
        </w:rPr>
        <w:t>δ</w:t>
      </w:r>
      <w:r>
        <w:rPr>
          <w:b/>
          <w:lang w:eastAsia="zh-CN"/>
        </w:rPr>
        <w:t>D</w:t>
      </w:r>
      <w:proofErr w:type="spellEnd"/>
      <w:r>
        <w:rPr>
          <w:b/>
          <w:lang w:eastAsia="zh-CN"/>
        </w:rPr>
        <w:t xml:space="preserve">-CH₄ </w:t>
      </w:r>
      <w:r>
        <w:rPr>
          <w:b/>
          <w:lang w:eastAsia="zh-CN"/>
        </w:rPr>
        <w:t>的季节循环，构建一个独立于实验室的大气观测约束，以区分有争议的</w:t>
      </w:r>
      <w:r>
        <w:rPr>
          <w:b/>
          <w:lang w:eastAsia="zh-CN"/>
        </w:rPr>
        <w:t xml:space="preserve"> OH ¹³C </w:t>
      </w:r>
      <w:r>
        <w:rPr>
          <w:b/>
          <w:lang w:eastAsia="zh-CN"/>
        </w:rPr>
        <w:t>动力学同位素效应？</w:t>
      </w:r>
    </w:p>
    <w:p w14:paraId="59F878E0" w14:textId="77777777" w:rsidR="002C7B3A" w:rsidRDefault="00000000">
      <w:pPr>
        <w:spacing w:after="80" w:line="360" w:lineRule="auto"/>
        <w:ind w:firstLine="480"/>
        <w:jc w:val="both"/>
        <w:rPr>
          <w:lang w:eastAsia="zh-CN"/>
        </w:rPr>
      </w:pPr>
      <w:r>
        <w:rPr>
          <w:lang w:eastAsia="zh-CN"/>
        </w:rPr>
        <w:t>围绕这一总问题，进一步分解为三个子问题：</w:t>
      </w:r>
    </w:p>
    <w:p w14:paraId="2C420ED4" w14:textId="77777777" w:rsidR="002C7B3A" w:rsidRDefault="00000000">
      <w:pPr>
        <w:spacing w:after="60" w:line="360" w:lineRule="auto"/>
        <w:ind w:left="420"/>
        <w:rPr>
          <w:lang w:eastAsia="zh-CN"/>
        </w:rPr>
      </w:pPr>
      <w:r>
        <w:rPr>
          <w:lang w:eastAsia="zh-CN"/>
        </w:rPr>
        <w:lastRenderedPageBreak/>
        <w:t xml:space="preserve">• </w:t>
      </w:r>
      <w:r>
        <w:rPr>
          <w:b/>
          <w:lang w:eastAsia="zh-CN"/>
        </w:rPr>
        <w:t>子问题一（方法可行性）：</w:t>
      </w:r>
      <w:r>
        <w:rPr>
          <w:lang w:eastAsia="zh-CN"/>
        </w:rPr>
        <w:t xml:space="preserve"> </w:t>
      </w:r>
      <w:r>
        <w:rPr>
          <w:lang w:eastAsia="zh-CN"/>
        </w:rPr>
        <w:t>如何从稀疏、含噪的通量瓶采样中稳健地提取甲烷同位素的季节振幅与相位，并量化其不确定性与长期变化？</w:t>
      </w:r>
    </w:p>
    <w:p w14:paraId="7D3FB29A" w14:textId="77777777" w:rsidR="002C7B3A" w:rsidRDefault="00000000">
      <w:pPr>
        <w:spacing w:after="60" w:line="360" w:lineRule="auto"/>
        <w:ind w:left="420"/>
        <w:rPr>
          <w:lang w:eastAsia="zh-CN"/>
        </w:rPr>
      </w:pPr>
      <w:r>
        <w:rPr>
          <w:lang w:eastAsia="zh-CN"/>
        </w:rPr>
        <w:t xml:space="preserve">• </w:t>
      </w:r>
      <w:r>
        <w:rPr>
          <w:b/>
          <w:lang w:eastAsia="zh-CN"/>
        </w:rPr>
        <w:t>子问题二（信号机理）：</w:t>
      </w:r>
      <w:r>
        <w:rPr>
          <w:lang w:eastAsia="zh-CN"/>
        </w:rPr>
        <w:t xml:space="preserve"> </w:t>
      </w:r>
      <w:r>
        <w:rPr>
          <w:lang w:eastAsia="zh-CN"/>
        </w:rPr>
        <w:t>在源季节性（尤其是湿地）与多种汇（</w:t>
      </w:r>
      <w:r>
        <w:rPr>
          <w:lang w:eastAsia="zh-CN"/>
        </w:rPr>
        <w:t>OH</w:t>
      </w:r>
      <w:r>
        <w:rPr>
          <w:lang w:eastAsia="zh-CN"/>
        </w:rPr>
        <w:t>、</w:t>
      </w:r>
      <w:r>
        <w:rPr>
          <w:lang w:eastAsia="zh-CN"/>
        </w:rPr>
        <w:t>Cl</w:t>
      </w:r>
      <w:r>
        <w:rPr>
          <w:lang w:eastAsia="zh-CN"/>
        </w:rPr>
        <w:t>、土壤、平流层）共存的真实大气中，观测到的振幅比与</w:t>
      </w:r>
      <w:r>
        <w:rPr>
          <w:lang w:eastAsia="zh-CN"/>
        </w:rPr>
        <w:t xml:space="preserve"> KIE </w:t>
      </w:r>
      <w:r>
        <w:rPr>
          <w:lang w:eastAsia="zh-CN"/>
        </w:rPr>
        <w:t>比之间是什么关系？源对比值的污染如何被识别与扣除？</w:t>
      </w:r>
    </w:p>
    <w:p w14:paraId="0FB3CB1D" w14:textId="77777777" w:rsidR="002C7B3A" w:rsidRDefault="00000000">
      <w:pPr>
        <w:spacing w:after="60" w:line="360" w:lineRule="auto"/>
        <w:ind w:left="420"/>
        <w:rPr>
          <w:lang w:eastAsia="zh-CN"/>
        </w:rPr>
      </w:pPr>
      <w:r>
        <w:rPr>
          <w:lang w:eastAsia="zh-CN"/>
        </w:rPr>
        <w:t xml:space="preserve">• </w:t>
      </w:r>
      <w:r>
        <w:rPr>
          <w:b/>
          <w:lang w:eastAsia="zh-CN"/>
        </w:rPr>
        <w:t>子问题三（参数反演）：</w:t>
      </w:r>
      <w:r>
        <w:rPr>
          <w:lang w:eastAsia="zh-CN"/>
        </w:rPr>
        <w:t xml:space="preserve"> </w:t>
      </w:r>
      <w:r>
        <w:rPr>
          <w:lang w:eastAsia="zh-CN"/>
        </w:rPr>
        <w:t>经源校正后的振幅比能否反演出</w:t>
      </w:r>
      <w:r>
        <w:rPr>
          <w:lang w:eastAsia="zh-CN"/>
        </w:rPr>
        <w:t xml:space="preserve"> </w:t>
      </w:r>
      <w:r>
        <w:t>α</w:t>
      </w:r>
      <w:r>
        <w:rPr>
          <w:lang w:eastAsia="zh-CN"/>
        </w:rPr>
        <w:t>¹³C_OH</w:t>
      </w:r>
      <w:r>
        <w:rPr>
          <w:lang w:eastAsia="zh-CN"/>
        </w:rPr>
        <w:t>，其精度能否区分</w:t>
      </w:r>
      <w:r>
        <w:rPr>
          <w:lang w:eastAsia="zh-CN"/>
        </w:rPr>
        <w:t xml:space="preserve"> Saueressig </w:t>
      </w:r>
      <w:r>
        <w:rPr>
          <w:lang w:eastAsia="zh-CN"/>
        </w:rPr>
        <w:t>与</w:t>
      </w:r>
      <w:r>
        <w:rPr>
          <w:lang w:eastAsia="zh-CN"/>
        </w:rPr>
        <w:t xml:space="preserve"> Cantrell </w:t>
      </w:r>
      <w:r>
        <w:rPr>
          <w:lang w:eastAsia="zh-CN"/>
        </w:rPr>
        <w:t>两个值？</w:t>
      </w:r>
    </w:p>
    <w:p w14:paraId="7F83D319" w14:textId="77777777" w:rsidR="002C7B3A" w:rsidRDefault="00000000">
      <w:pPr>
        <w:keepNext/>
        <w:spacing w:before="120" w:after="120"/>
        <w:rPr>
          <w:lang w:eastAsia="zh-CN"/>
        </w:rPr>
      </w:pPr>
      <w:r>
        <w:rPr>
          <w:rFonts w:eastAsia="黑体"/>
          <w:b/>
          <w:color w:val="000000"/>
          <w:sz w:val="26"/>
          <w:lang w:eastAsia="zh-CN"/>
        </w:rPr>
        <w:t xml:space="preserve">2.3 </w:t>
      </w:r>
      <w:r>
        <w:rPr>
          <w:rFonts w:eastAsia="黑体"/>
          <w:b/>
          <w:color w:val="000000"/>
          <w:sz w:val="26"/>
          <w:lang w:eastAsia="zh-CN"/>
        </w:rPr>
        <w:t>研究意义</w:t>
      </w:r>
    </w:p>
    <w:p w14:paraId="7F4675CA" w14:textId="77777777" w:rsidR="002C7B3A" w:rsidRDefault="00000000">
      <w:pPr>
        <w:spacing w:after="80" w:line="360" w:lineRule="auto"/>
        <w:ind w:firstLine="480"/>
        <w:jc w:val="both"/>
        <w:rPr>
          <w:lang w:eastAsia="zh-CN"/>
        </w:rPr>
      </w:pPr>
      <w:r>
        <w:rPr>
          <w:b/>
          <w:lang w:eastAsia="zh-CN"/>
        </w:rPr>
        <w:t>科学意义：</w:t>
      </w:r>
      <w:r>
        <w:rPr>
          <w:lang w:eastAsia="zh-CN"/>
        </w:rPr>
        <w:t xml:space="preserve"> </w:t>
      </w:r>
      <w:r>
        <w:rPr>
          <w:lang w:eastAsia="zh-CN"/>
        </w:rPr>
        <w:t>若能从大气观测端给出</w:t>
      </w:r>
      <w:r>
        <w:rPr>
          <w:lang w:eastAsia="zh-CN"/>
        </w:rPr>
        <w:t xml:space="preserve"> </w:t>
      </w:r>
      <w:r>
        <w:t>α</w:t>
      </w:r>
      <w:r>
        <w:rPr>
          <w:lang w:eastAsia="zh-CN"/>
        </w:rPr>
        <w:t xml:space="preserve">¹³C_OH </w:t>
      </w:r>
      <w:r>
        <w:rPr>
          <w:lang w:eastAsia="zh-CN"/>
        </w:rPr>
        <w:t>的独立约束，将为持续二十余年的实验室争议提供第三方证据，直接降低全球甲烷同位素反演中最关键的系统不确定性之一。这一约束不依赖于实验室的温度、压力与器壁效应假设，与实验室方法形成互补。</w:t>
      </w:r>
    </w:p>
    <w:p w14:paraId="4D21D592" w14:textId="77777777" w:rsidR="002C7B3A" w:rsidRDefault="00000000">
      <w:pPr>
        <w:spacing w:after="80" w:line="360" w:lineRule="auto"/>
        <w:ind w:firstLine="480"/>
        <w:jc w:val="both"/>
        <w:rPr>
          <w:lang w:eastAsia="zh-CN"/>
        </w:rPr>
      </w:pPr>
      <w:r>
        <w:rPr>
          <w:b/>
          <w:lang w:eastAsia="zh-CN"/>
        </w:rPr>
        <w:t>方法学意义：</w:t>
      </w:r>
      <w:r>
        <w:rPr>
          <w:lang w:eastAsia="zh-CN"/>
        </w:rPr>
        <w:t xml:space="preserve"> </w:t>
      </w:r>
      <w:r>
        <w:rPr>
          <w:lang w:eastAsia="zh-CN"/>
        </w:rPr>
        <w:t>本研究提出将同位素季节谐波表示为</w:t>
      </w:r>
      <w:r>
        <w:rPr>
          <w:b/>
          <w:lang w:eastAsia="zh-CN"/>
        </w:rPr>
        <w:t>复相量</w:t>
      </w:r>
      <w:r>
        <w:rPr>
          <w:lang w:eastAsia="zh-CN"/>
        </w:rPr>
        <w:t>并进行矢量源校正的方法。相比以往将源季节性作为标量振幅简单相减的做法，相量方法能正确处理</w:t>
      </w:r>
      <w:r>
        <w:rPr>
          <w:lang w:eastAsia="zh-CN"/>
        </w:rPr>
        <w:t xml:space="preserve"> OH </w:t>
      </w:r>
      <w:r>
        <w:rPr>
          <w:lang w:eastAsia="zh-CN"/>
        </w:rPr>
        <w:t>汇（约</w:t>
      </w:r>
      <w:r>
        <w:rPr>
          <w:lang w:eastAsia="zh-CN"/>
        </w:rPr>
        <w:t xml:space="preserve"> 7 </w:t>
      </w:r>
      <w:r>
        <w:rPr>
          <w:lang w:eastAsia="zh-CN"/>
        </w:rPr>
        <w:t>月峰值）与湿地源（约</w:t>
      </w:r>
      <w:r>
        <w:rPr>
          <w:lang w:eastAsia="zh-CN"/>
        </w:rPr>
        <w:t xml:space="preserve"> 7–8 </w:t>
      </w:r>
      <w:r>
        <w:rPr>
          <w:lang w:eastAsia="zh-CN"/>
        </w:rPr>
        <w:t>月峰值）之间的</w:t>
      </w:r>
      <w:r>
        <w:rPr>
          <w:b/>
          <w:lang w:eastAsia="zh-CN"/>
        </w:rPr>
        <w:t>相位差</w:t>
      </w:r>
      <w:r>
        <w:rPr>
          <w:lang w:eastAsia="zh-CN"/>
        </w:rPr>
        <w:t>，从而更准确地分离汇驱动信号。该方法具有推广到其他痕量气体季节同位素分析的潜力。</w:t>
      </w:r>
    </w:p>
    <w:p w14:paraId="260B2060" w14:textId="77777777" w:rsidR="002C7B3A" w:rsidRDefault="00000000">
      <w:pPr>
        <w:spacing w:after="80" w:line="360" w:lineRule="auto"/>
        <w:ind w:firstLine="480"/>
        <w:jc w:val="both"/>
        <w:rPr>
          <w:lang w:eastAsia="zh-CN"/>
        </w:rPr>
      </w:pPr>
      <w:r>
        <w:rPr>
          <w:b/>
          <w:lang w:eastAsia="zh-CN"/>
        </w:rPr>
        <w:t>应用意义：</w:t>
      </w:r>
      <w:r>
        <w:rPr>
          <w:lang w:eastAsia="zh-CN"/>
        </w:rPr>
        <w:t xml:space="preserve"> </w:t>
      </w:r>
      <w:r>
        <w:t>α</w:t>
      </w:r>
      <w:r>
        <w:rPr>
          <w:lang w:eastAsia="zh-CN"/>
        </w:rPr>
        <w:t xml:space="preserve">¹³C_OH </w:t>
      </w:r>
      <w:r>
        <w:rPr>
          <w:lang w:eastAsia="zh-CN"/>
        </w:rPr>
        <w:t>的取值通过同位素质量平衡传播到化石源</w:t>
      </w:r>
      <w:r>
        <w:rPr>
          <w:lang w:eastAsia="zh-CN"/>
        </w:rPr>
        <w:t>/</w:t>
      </w:r>
      <w:r>
        <w:rPr>
          <w:lang w:eastAsia="zh-CN"/>
        </w:rPr>
        <w:t>微生物源的分配，对甲烷减排政策的</w:t>
      </w:r>
      <w:r>
        <w:rPr>
          <w:lang w:eastAsia="zh-CN"/>
        </w:rPr>
        <w:t>"</w:t>
      </w:r>
      <w:r>
        <w:rPr>
          <w:lang w:eastAsia="zh-CN"/>
        </w:rPr>
        <w:t>归因</w:t>
      </w:r>
      <w:r>
        <w:rPr>
          <w:lang w:eastAsia="zh-CN"/>
        </w:rPr>
        <w:t>"</w:t>
      </w:r>
      <w:r>
        <w:rPr>
          <w:lang w:eastAsia="zh-CN"/>
        </w:rPr>
        <w:t>（究竟应优先控制化石泄漏还是农业</w:t>
      </w:r>
      <w:r>
        <w:rPr>
          <w:lang w:eastAsia="zh-CN"/>
        </w:rPr>
        <w:t>/</w:t>
      </w:r>
      <w:r>
        <w:rPr>
          <w:lang w:eastAsia="zh-CN"/>
        </w:rPr>
        <w:t>废弃物排放）有现实影响。本研究的结论可为</w:t>
      </w:r>
      <w:r>
        <w:rPr>
          <w:lang w:eastAsia="zh-CN"/>
        </w:rPr>
        <w:t xml:space="preserve"> </w:t>
      </w:r>
      <w:proofErr w:type="spellStart"/>
      <w:r>
        <w:rPr>
          <w:lang w:eastAsia="zh-CN"/>
        </w:rPr>
        <w:t>Saunois</w:t>
      </w:r>
      <w:proofErr w:type="spellEnd"/>
      <w:r>
        <w:rPr>
          <w:lang w:eastAsia="zh-CN"/>
        </w:rPr>
        <w:t xml:space="preserve"> </w:t>
      </w:r>
      <w:r>
        <w:rPr>
          <w:lang w:eastAsia="zh-CN"/>
        </w:rPr>
        <w:t>等（</w:t>
      </w:r>
      <w:r>
        <w:rPr>
          <w:lang w:eastAsia="zh-CN"/>
        </w:rPr>
        <w:t>2025</w:t>
      </w:r>
      <w:r>
        <w:rPr>
          <w:lang w:eastAsia="zh-CN"/>
        </w:rPr>
        <w:t>）全球甲烷收支、</w:t>
      </w:r>
      <w:r>
        <w:rPr>
          <w:lang w:eastAsia="zh-CN"/>
        </w:rPr>
        <w:t xml:space="preserve">Basu </w:t>
      </w:r>
      <w:r>
        <w:rPr>
          <w:lang w:eastAsia="zh-CN"/>
        </w:rPr>
        <w:t>等（</w:t>
      </w:r>
      <w:r>
        <w:rPr>
          <w:lang w:eastAsia="zh-CN"/>
        </w:rPr>
        <w:t>2022</w:t>
      </w:r>
      <w:r>
        <w:rPr>
          <w:lang w:eastAsia="zh-CN"/>
        </w:rPr>
        <w:t>）与</w:t>
      </w:r>
      <w:r>
        <w:rPr>
          <w:lang w:eastAsia="zh-CN"/>
        </w:rPr>
        <w:t xml:space="preserve"> Riddell-Young </w:t>
      </w:r>
      <w:r>
        <w:rPr>
          <w:lang w:eastAsia="zh-CN"/>
        </w:rPr>
        <w:t>等（</w:t>
      </w:r>
      <w:r>
        <w:rPr>
          <w:lang w:eastAsia="zh-CN"/>
        </w:rPr>
        <w:t>2025</w:t>
      </w:r>
      <w:r>
        <w:rPr>
          <w:lang w:eastAsia="zh-CN"/>
        </w:rPr>
        <w:t>）等反演工作提供参数选择依据。</w:t>
      </w:r>
    </w:p>
    <w:p w14:paraId="13E5D0A7" w14:textId="77777777" w:rsidR="002C7B3A" w:rsidRDefault="00000000">
      <w:pPr>
        <w:keepNext/>
        <w:spacing w:before="200" w:after="120"/>
        <w:rPr>
          <w:lang w:eastAsia="zh-CN"/>
        </w:rPr>
      </w:pPr>
      <w:r>
        <w:rPr>
          <w:rFonts w:eastAsia="黑体"/>
          <w:b/>
          <w:color w:val="000000"/>
          <w:sz w:val="28"/>
          <w:lang w:eastAsia="zh-CN"/>
        </w:rPr>
        <w:t>三、国内外研究现状</w:t>
      </w:r>
    </w:p>
    <w:p w14:paraId="72825EF9" w14:textId="77777777" w:rsidR="002C7B3A" w:rsidRDefault="00000000">
      <w:pPr>
        <w:keepNext/>
        <w:spacing w:before="120" w:after="120"/>
        <w:rPr>
          <w:lang w:eastAsia="zh-CN"/>
        </w:rPr>
      </w:pPr>
      <w:r>
        <w:rPr>
          <w:rFonts w:eastAsia="黑体"/>
          <w:b/>
          <w:color w:val="000000"/>
          <w:sz w:val="26"/>
          <w:lang w:eastAsia="zh-CN"/>
        </w:rPr>
        <w:t xml:space="preserve">3.1 </w:t>
      </w:r>
      <w:r>
        <w:rPr>
          <w:rFonts w:eastAsia="黑体"/>
          <w:b/>
          <w:color w:val="000000"/>
          <w:sz w:val="26"/>
          <w:lang w:eastAsia="zh-CN"/>
        </w:rPr>
        <w:t>甲烷源汇的同位素约束</w:t>
      </w:r>
    </w:p>
    <w:p w14:paraId="0E825B2A" w14:textId="77777777" w:rsidR="002C7B3A" w:rsidRDefault="00000000">
      <w:pPr>
        <w:spacing w:after="80" w:line="360" w:lineRule="auto"/>
        <w:ind w:firstLine="480"/>
        <w:jc w:val="both"/>
        <w:rPr>
          <w:lang w:eastAsia="zh-CN"/>
        </w:rPr>
      </w:pPr>
      <w:r>
        <w:rPr>
          <w:lang w:eastAsia="zh-CN"/>
        </w:rPr>
        <w:t>利用</w:t>
      </w:r>
      <w:r>
        <w:rPr>
          <w:lang w:eastAsia="zh-CN"/>
        </w:rPr>
        <w:t xml:space="preserve"> </w:t>
      </w:r>
      <w:r>
        <w:t>δ</w:t>
      </w:r>
      <w:r>
        <w:rPr>
          <w:lang w:eastAsia="zh-CN"/>
        </w:rPr>
        <w:t>¹³C-CH₄</w:t>
      </w:r>
      <w:r>
        <w:rPr>
          <w:lang w:eastAsia="zh-CN"/>
        </w:rPr>
        <w:t>（与近年来逐步增加的</w:t>
      </w:r>
      <w:r>
        <w:rPr>
          <w:lang w:eastAsia="zh-CN"/>
        </w:rPr>
        <w:t xml:space="preserve"> </w:t>
      </w:r>
      <w:proofErr w:type="spellStart"/>
      <w:r>
        <w:t>δ</w:t>
      </w:r>
      <w:r>
        <w:rPr>
          <w:lang w:eastAsia="zh-CN"/>
        </w:rPr>
        <w:t>D</w:t>
      </w:r>
      <w:proofErr w:type="spellEnd"/>
      <w:r>
        <w:rPr>
          <w:lang w:eastAsia="zh-CN"/>
        </w:rPr>
        <w:t>-CH₄</w:t>
      </w:r>
      <w:r>
        <w:rPr>
          <w:lang w:eastAsia="zh-CN"/>
        </w:rPr>
        <w:t>）反演甲烷源汇是大气化学的经典手段。</w:t>
      </w:r>
      <w:proofErr w:type="spellStart"/>
      <w:r>
        <w:rPr>
          <w:lang w:eastAsia="zh-CN"/>
        </w:rPr>
        <w:t>Whiticar</w:t>
      </w:r>
      <w:proofErr w:type="spellEnd"/>
      <w:r>
        <w:rPr>
          <w:lang w:eastAsia="zh-CN"/>
        </w:rPr>
        <w:t xml:space="preserve"> </w:t>
      </w:r>
      <w:r>
        <w:rPr>
          <w:lang w:eastAsia="zh-CN"/>
        </w:rPr>
        <w:t>等（</w:t>
      </w:r>
      <w:r>
        <w:rPr>
          <w:lang w:eastAsia="zh-CN"/>
        </w:rPr>
        <w:t>1986</w:t>
      </w:r>
      <w:r>
        <w:rPr>
          <w:lang w:eastAsia="zh-CN"/>
        </w:rPr>
        <w:t>）与</w:t>
      </w:r>
      <w:r>
        <w:rPr>
          <w:lang w:eastAsia="zh-CN"/>
        </w:rPr>
        <w:t xml:space="preserve"> </w:t>
      </w:r>
      <w:proofErr w:type="spellStart"/>
      <w:r>
        <w:rPr>
          <w:lang w:eastAsia="zh-CN"/>
        </w:rPr>
        <w:t>Whiticar</w:t>
      </w:r>
      <w:proofErr w:type="spellEnd"/>
      <w:r>
        <w:rPr>
          <w:lang w:eastAsia="zh-CN"/>
        </w:rPr>
        <w:t>（</w:t>
      </w:r>
      <w:r>
        <w:rPr>
          <w:lang w:eastAsia="zh-CN"/>
        </w:rPr>
        <w:t>1999</w:t>
      </w:r>
      <w:r>
        <w:rPr>
          <w:lang w:eastAsia="zh-CN"/>
        </w:rPr>
        <w:t>）系统建立了细菌成因甲烷的碳氢同位素判别框架；</w:t>
      </w:r>
      <w:r>
        <w:rPr>
          <w:lang w:eastAsia="zh-CN"/>
        </w:rPr>
        <w:t xml:space="preserve">Sherwood </w:t>
      </w:r>
      <w:r>
        <w:rPr>
          <w:lang w:eastAsia="zh-CN"/>
        </w:rPr>
        <w:t>等（</w:t>
      </w:r>
      <w:r>
        <w:rPr>
          <w:lang w:eastAsia="zh-CN"/>
        </w:rPr>
        <w:t>2017</w:t>
      </w:r>
      <w:r>
        <w:rPr>
          <w:lang w:eastAsia="zh-CN"/>
        </w:rPr>
        <w:t>）汇编了全球化石、微生物与燃烧源的同位素数据库（</w:t>
      </w:r>
      <w:r>
        <w:rPr>
          <w:lang w:eastAsia="zh-CN"/>
        </w:rPr>
        <w:t>v2017</w:t>
      </w:r>
      <w:r>
        <w:rPr>
          <w:lang w:eastAsia="zh-CN"/>
        </w:rPr>
        <w:t>），为反演提供了源信号先验。近年来，</w:t>
      </w:r>
      <w:proofErr w:type="spellStart"/>
      <w:r>
        <w:rPr>
          <w:lang w:eastAsia="zh-CN"/>
        </w:rPr>
        <w:t>Schwietzke</w:t>
      </w:r>
      <w:proofErr w:type="spellEnd"/>
      <w:r>
        <w:rPr>
          <w:lang w:eastAsia="zh-CN"/>
        </w:rPr>
        <w:t>、</w:t>
      </w:r>
      <w:r>
        <w:rPr>
          <w:lang w:eastAsia="zh-CN"/>
        </w:rPr>
        <w:t xml:space="preserve">Basu </w:t>
      </w:r>
      <w:r>
        <w:rPr>
          <w:lang w:eastAsia="zh-CN"/>
        </w:rPr>
        <w:t>等（</w:t>
      </w:r>
      <w:r>
        <w:rPr>
          <w:lang w:eastAsia="zh-CN"/>
        </w:rPr>
        <w:t>2022</w:t>
      </w:r>
      <w:r>
        <w:rPr>
          <w:lang w:eastAsia="zh-CN"/>
        </w:rPr>
        <w:t>）、</w:t>
      </w:r>
      <w:r>
        <w:rPr>
          <w:lang w:eastAsia="zh-CN"/>
        </w:rPr>
        <w:lastRenderedPageBreak/>
        <w:t xml:space="preserve">Lan </w:t>
      </w:r>
      <w:r>
        <w:rPr>
          <w:lang w:eastAsia="zh-CN"/>
        </w:rPr>
        <w:t>等（</w:t>
      </w:r>
      <w:r>
        <w:rPr>
          <w:lang w:eastAsia="zh-CN"/>
        </w:rPr>
        <w:t>2021</w:t>
      </w:r>
      <w:r>
        <w:rPr>
          <w:lang w:eastAsia="zh-CN"/>
        </w:rPr>
        <w:t>）以及</w:t>
      </w:r>
      <w:r>
        <w:rPr>
          <w:lang w:eastAsia="zh-CN"/>
        </w:rPr>
        <w:t xml:space="preserve"> </w:t>
      </w:r>
      <w:proofErr w:type="spellStart"/>
      <w:r>
        <w:rPr>
          <w:lang w:eastAsia="zh-CN"/>
        </w:rPr>
        <w:t>Saunois</w:t>
      </w:r>
      <w:proofErr w:type="spellEnd"/>
      <w:r>
        <w:rPr>
          <w:lang w:eastAsia="zh-CN"/>
        </w:rPr>
        <w:t xml:space="preserve"> </w:t>
      </w:r>
      <w:r>
        <w:rPr>
          <w:lang w:eastAsia="zh-CN"/>
        </w:rPr>
        <w:t>等（</w:t>
      </w:r>
      <w:r>
        <w:rPr>
          <w:lang w:eastAsia="zh-CN"/>
        </w:rPr>
        <w:t>2020, 2025</w:t>
      </w:r>
      <w:r>
        <w:rPr>
          <w:lang w:eastAsia="zh-CN"/>
        </w:rPr>
        <w:t>）的全球甲烷收支均将同位素纳入约束体系。</w:t>
      </w:r>
      <w:r>
        <w:rPr>
          <w:lang w:eastAsia="zh-CN"/>
        </w:rPr>
        <w:t xml:space="preserve">Riddell-Young </w:t>
      </w:r>
      <w:r>
        <w:rPr>
          <w:lang w:eastAsia="zh-CN"/>
        </w:rPr>
        <w:t>等（</w:t>
      </w:r>
      <w:r>
        <w:rPr>
          <w:lang w:eastAsia="zh-CN"/>
        </w:rPr>
        <w:t>2025</w:t>
      </w:r>
      <w:r>
        <w:rPr>
          <w:lang w:eastAsia="zh-CN"/>
        </w:rPr>
        <w:t>）基于</w:t>
      </w:r>
      <w:r>
        <w:rPr>
          <w:lang w:eastAsia="zh-CN"/>
        </w:rPr>
        <w:t xml:space="preserve"> </w:t>
      </w:r>
      <w:proofErr w:type="spellStart"/>
      <w:r>
        <w:t>δ</w:t>
      </w:r>
      <w:r>
        <w:rPr>
          <w:lang w:eastAsia="zh-CN"/>
        </w:rPr>
        <w:t>D</w:t>
      </w:r>
      <w:proofErr w:type="spellEnd"/>
      <w:r>
        <w:rPr>
          <w:lang w:eastAsia="zh-CN"/>
        </w:rPr>
        <w:t xml:space="preserve">-CH₄ </w:t>
      </w:r>
      <w:r>
        <w:rPr>
          <w:lang w:eastAsia="zh-CN"/>
        </w:rPr>
        <w:t>与</w:t>
      </w:r>
      <w:r>
        <w:rPr>
          <w:lang w:eastAsia="zh-CN"/>
        </w:rPr>
        <w:t xml:space="preserve"> </w:t>
      </w:r>
      <w:r>
        <w:t>δ</w:t>
      </w:r>
      <w:r>
        <w:rPr>
          <w:lang w:eastAsia="zh-CN"/>
        </w:rPr>
        <w:t xml:space="preserve">¹³C-CH₄ </w:t>
      </w:r>
      <w:r>
        <w:rPr>
          <w:lang w:eastAsia="zh-CN"/>
        </w:rPr>
        <w:t>的趋势提出</w:t>
      </w:r>
      <w:r>
        <w:rPr>
          <w:lang w:eastAsia="zh-CN"/>
        </w:rPr>
        <w:t xml:space="preserve"> 2006–2023 </w:t>
      </w:r>
      <w:r>
        <w:rPr>
          <w:lang w:eastAsia="zh-CN"/>
        </w:rPr>
        <w:t>年甲烷增长由微生物源驱动，凸显了双同位素联合约束的价值，同时也再次暴露出反演结果对</w:t>
      </w:r>
      <w:r>
        <w:rPr>
          <w:lang w:eastAsia="zh-CN"/>
        </w:rPr>
        <w:t xml:space="preserve"> OH KIE </w:t>
      </w:r>
      <w:r>
        <w:rPr>
          <w:lang w:eastAsia="zh-CN"/>
        </w:rPr>
        <w:t>取值的依赖。</w:t>
      </w:r>
    </w:p>
    <w:p w14:paraId="39F01288" w14:textId="77777777" w:rsidR="002C7B3A" w:rsidRDefault="00000000">
      <w:pPr>
        <w:keepNext/>
        <w:spacing w:before="120" w:after="120"/>
        <w:rPr>
          <w:lang w:eastAsia="zh-CN"/>
        </w:rPr>
      </w:pPr>
      <w:r>
        <w:rPr>
          <w:rFonts w:eastAsia="黑体"/>
          <w:b/>
          <w:color w:val="000000"/>
          <w:sz w:val="26"/>
          <w:lang w:eastAsia="zh-CN"/>
        </w:rPr>
        <w:t xml:space="preserve">3.2 OH ¹³C </w:t>
      </w:r>
      <w:r>
        <w:rPr>
          <w:rFonts w:eastAsia="黑体"/>
          <w:b/>
          <w:color w:val="000000"/>
          <w:sz w:val="26"/>
          <w:lang w:eastAsia="zh-CN"/>
        </w:rPr>
        <w:t>动力学同位素效应的争议</w:t>
      </w:r>
    </w:p>
    <w:p w14:paraId="4A03AEB1" w14:textId="77777777" w:rsidR="002C7B3A" w:rsidRDefault="00000000">
      <w:pPr>
        <w:spacing w:after="80" w:line="360" w:lineRule="auto"/>
        <w:ind w:firstLine="480"/>
        <w:jc w:val="both"/>
        <w:rPr>
          <w:lang w:eastAsia="zh-CN"/>
        </w:rPr>
      </w:pPr>
      <w:r>
        <w:rPr>
          <w:lang w:eastAsia="zh-CN"/>
        </w:rPr>
        <w:t xml:space="preserve">OH </w:t>
      </w:r>
      <w:r>
        <w:rPr>
          <w:lang w:eastAsia="zh-CN"/>
        </w:rPr>
        <w:t>对甲烷氧化的碳</w:t>
      </w:r>
      <w:r>
        <w:rPr>
          <w:lang w:eastAsia="zh-CN"/>
        </w:rPr>
        <w:t xml:space="preserve"> KIE </w:t>
      </w:r>
      <w:r>
        <w:rPr>
          <w:lang w:eastAsia="zh-CN"/>
        </w:rPr>
        <w:t>是同位素收支中最敏感、争议最久的参数。</w:t>
      </w:r>
      <w:r>
        <w:rPr>
          <w:lang w:eastAsia="zh-CN"/>
        </w:rPr>
        <w:t xml:space="preserve">Cantrell </w:t>
      </w:r>
      <w:r>
        <w:rPr>
          <w:lang w:eastAsia="zh-CN"/>
        </w:rPr>
        <w:t>等（</w:t>
      </w:r>
      <w:r>
        <w:rPr>
          <w:lang w:eastAsia="zh-CN"/>
        </w:rPr>
        <w:t>1990</w:t>
      </w:r>
      <w:r>
        <w:rPr>
          <w:lang w:eastAsia="zh-CN"/>
        </w:rPr>
        <w:t>）以流管法测得</w:t>
      </w:r>
      <w:r>
        <w:rPr>
          <w:lang w:eastAsia="zh-CN"/>
        </w:rPr>
        <w:t xml:space="preserve"> </w:t>
      </w:r>
      <w:r>
        <w:t>α</w:t>
      </w:r>
      <w:r>
        <w:rPr>
          <w:lang w:eastAsia="zh-CN"/>
        </w:rPr>
        <w:t>¹³C_OH = 1.0054</w:t>
      </w:r>
      <w:r>
        <w:rPr>
          <w:lang w:eastAsia="zh-CN"/>
        </w:rPr>
        <w:t>；</w:t>
      </w:r>
      <w:r>
        <w:rPr>
          <w:lang w:eastAsia="zh-CN"/>
        </w:rPr>
        <w:t xml:space="preserve">Saueressig </w:t>
      </w:r>
      <w:r>
        <w:rPr>
          <w:lang w:eastAsia="zh-CN"/>
        </w:rPr>
        <w:t>等（</w:t>
      </w:r>
      <w:r>
        <w:rPr>
          <w:lang w:eastAsia="zh-CN"/>
        </w:rPr>
        <w:t>2001</w:t>
      </w:r>
      <w:r>
        <w:rPr>
          <w:lang w:eastAsia="zh-CN"/>
        </w:rPr>
        <w:t>）以烟雾箱法测得</w:t>
      </w:r>
      <w:r>
        <w:rPr>
          <w:lang w:eastAsia="zh-CN"/>
        </w:rPr>
        <w:t xml:space="preserve"> 1.0039 </w:t>
      </w:r>
      <w:r>
        <w:rPr>
          <w:lang w:eastAsia="zh-CN"/>
        </w:rPr>
        <w:t>并同时报告了</w:t>
      </w:r>
      <w:r>
        <w:rPr>
          <w:lang w:eastAsia="zh-CN"/>
        </w:rPr>
        <w:t xml:space="preserve"> D </w:t>
      </w:r>
      <w:r>
        <w:rPr>
          <w:lang w:eastAsia="zh-CN"/>
        </w:rPr>
        <w:t>的</w:t>
      </w:r>
      <w:r>
        <w:rPr>
          <w:lang w:eastAsia="zh-CN"/>
        </w:rPr>
        <w:t xml:space="preserve"> KIE</w:t>
      </w:r>
      <w:r>
        <w:rPr>
          <w:lang w:eastAsia="zh-CN"/>
        </w:rPr>
        <w:t>。后续的实验与理论工作（</w:t>
      </w:r>
      <w:r>
        <w:rPr>
          <w:lang w:eastAsia="zh-CN"/>
        </w:rPr>
        <w:t>Joelsson et al., 2016; Whitehill et al., 2017</w:t>
      </w:r>
      <w:r>
        <w:rPr>
          <w:lang w:eastAsia="zh-CN"/>
        </w:rPr>
        <w:t>）进一步刻画了含氘甲烷与团簇同位素的分馏，但碳</w:t>
      </w:r>
      <w:r>
        <w:rPr>
          <w:lang w:eastAsia="zh-CN"/>
        </w:rPr>
        <w:t xml:space="preserve"> KIE </w:t>
      </w:r>
      <w:r>
        <w:rPr>
          <w:lang w:eastAsia="zh-CN"/>
        </w:rPr>
        <w:t>的两个端值始终未能合并。前期</w:t>
      </w:r>
      <w:r>
        <w:rPr>
          <w:lang w:eastAsia="zh-CN"/>
        </w:rPr>
        <w:t xml:space="preserve"> KIE </w:t>
      </w:r>
      <w:r>
        <w:rPr>
          <w:lang w:eastAsia="zh-CN"/>
        </w:rPr>
        <w:t>敏感性实验定量表明，这一差异在模型层面具有判别性后果。与此相对，</w:t>
      </w:r>
      <w:r>
        <w:rPr>
          <w:lang w:eastAsia="zh-CN"/>
        </w:rPr>
        <w:t xml:space="preserve">OH </w:t>
      </w:r>
      <w:r>
        <w:rPr>
          <w:lang w:eastAsia="zh-CN"/>
        </w:rPr>
        <w:t>对</w:t>
      </w:r>
      <w:r>
        <w:rPr>
          <w:lang w:eastAsia="zh-CN"/>
        </w:rPr>
        <w:t xml:space="preserve"> D </w:t>
      </w:r>
      <w:r>
        <w:rPr>
          <w:lang w:eastAsia="zh-CN"/>
        </w:rPr>
        <w:t>的</w:t>
      </w:r>
      <w:r>
        <w:rPr>
          <w:lang w:eastAsia="zh-CN"/>
        </w:rPr>
        <w:t xml:space="preserve"> KIE</w:t>
      </w:r>
      <w:r>
        <w:rPr>
          <w:lang w:eastAsia="zh-CN"/>
        </w:rPr>
        <w:t>（</w:t>
      </w:r>
      <w:r>
        <w:t>α</w:t>
      </w:r>
      <w:r>
        <w:rPr>
          <w:lang w:eastAsia="zh-CN"/>
        </w:rPr>
        <w:t>_D_OH ≈ 1.294</w:t>
      </w:r>
      <w:r>
        <w:rPr>
          <w:lang w:eastAsia="zh-CN"/>
        </w:rPr>
        <w:t>，</w:t>
      </w:r>
      <w:r>
        <w:rPr>
          <w:lang w:eastAsia="zh-CN"/>
        </w:rPr>
        <w:t>Saueressig et al., 2001</w:t>
      </w:r>
      <w:r>
        <w:rPr>
          <w:lang w:eastAsia="zh-CN"/>
        </w:rPr>
        <w:t>）在不同实验室间相对一致，这正是本研究将其作为</w:t>
      </w:r>
      <w:r>
        <w:rPr>
          <w:lang w:eastAsia="zh-CN"/>
        </w:rPr>
        <w:t>"</w:t>
      </w:r>
      <w:r>
        <w:rPr>
          <w:lang w:eastAsia="zh-CN"/>
        </w:rPr>
        <w:t>氢参考</w:t>
      </w:r>
      <w:r>
        <w:rPr>
          <w:lang w:eastAsia="zh-CN"/>
        </w:rPr>
        <w:t>"</w:t>
      </w:r>
      <w:r>
        <w:rPr>
          <w:lang w:eastAsia="zh-CN"/>
        </w:rPr>
        <w:t>的依据。</w:t>
      </w:r>
    </w:p>
    <w:p w14:paraId="0A519A7D" w14:textId="77777777" w:rsidR="002C7B3A" w:rsidRDefault="00000000">
      <w:pPr>
        <w:keepNext/>
        <w:spacing w:before="120" w:after="120"/>
      </w:pPr>
      <w:r>
        <w:rPr>
          <w:rFonts w:eastAsia="黑体"/>
          <w:b/>
          <w:color w:val="000000"/>
          <w:sz w:val="26"/>
        </w:rPr>
        <w:t xml:space="preserve">3.3 </w:t>
      </w:r>
      <w:r>
        <w:rPr>
          <w:rFonts w:eastAsia="黑体"/>
          <w:b/>
          <w:color w:val="000000"/>
          <w:sz w:val="26"/>
        </w:rPr>
        <w:t>非</w:t>
      </w:r>
      <w:r>
        <w:rPr>
          <w:rFonts w:eastAsia="黑体"/>
          <w:b/>
          <w:color w:val="000000"/>
          <w:sz w:val="26"/>
        </w:rPr>
        <w:t xml:space="preserve"> OH </w:t>
      </w:r>
      <w:proofErr w:type="spellStart"/>
      <w:r>
        <w:rPr>
          <w:rFonts w:eastAsia="黑体"/>
          <w:b/>
          <w:color w:val="000000"/>
          <w:sz w:val="26"/>
        </w:rPr>
        <w:t>汇及其分馏</w:t>
      </w:r>
      <w:proofErr w:type="spellEnd"/>
    </w:p>
    <w:p w14:paraId="77A06D3F" w14:textId="77777777" w:rsidR="002C7B3A" w:rsidRDefault="00000000">
      <w:pPr>
        <w:spacing w:after="80" w:line="360" w:lineRule="auto"/>
        <w:ind w:firstLine="480"/>
        <w:jc w:val="both"/>
        <w:rPr>
          <w:lang w:eastAsia="zh-CN"/>
        </w:rPr>
      </w:pPr>
      <w:r>
        <w:t>真实大气中，甲烷还经由氯原子（</w:t>
      </w:r>
      <w:r>
        <w:t>Cl</w:t>
      </w:r>
      <w:r>
        <w:t>）、土壤微生物氧化与平流层损失消耗，各自具有不同的同位素分馏：</w:t>
      </w:r>
      <w:r>
        <w:t xml:space="preserve">Cl </w:t>
      </w:r>
      <w:r>
        <w:t>的碳</w:t>
      </w:r>
      <w:r>
        <w:t>/</w:t>
      </w:r>
      <w:r>
        <w:t>氢</w:t>
      </w:r>
      <w:r>
        <w:t xml:space="preserve"> KIE </w:t>
      </w:r>
      <w:r>
        <w:t>很大（</w:t>
      </w:r>
      <w:r>
        <w:t>α¹³C≈1.066</w:t>
      </w:r>
      <w:r>
        <w:t>，</w:t>
      </w:r>
      <w:r>
        <w:t>α_D≈1.508</w:t>
      </w:r>
      <w:r>
        <w:t>；</w:t>
      </w:r>
      <w:r>
        <w:t>Saueressig et al., 1995, 1996</w:t>
      </w:r>
      <w:r>
        <w:t>），主要作用于海洋边界层；土壤汇的分馏由</w:t>
      </w:r>
      <w:r>
        <w:t xml:space="preserve"> King </w:t>
      </w:r>
      <w:r>
        <w:t>等（</w:t>
      </w:r>
      <w:r>
        <w:t>1989</w:t>
      </w:r>
      <w:r>
        <w:t>，碳）与</w:t>
      </w:r>
      <w:r>
        <w:t xml:space="preserve"> Snover </w:t>
      </w:r>
      <w:r>
        <w:t>和</w:t>
      </w:r>
      <w:r>
        <w:t xml:space="preserve"> Quay</w:t>
      </w:r>
      <w:r>
        <w:t>（</w:t>
      </w:r>
      <w:r>
        <w:t>2000</w:t>
      </w:r>
      <w:r>
        <w:t>，氢）给出；平流层汇与</w:t>
      </w:r>
      <w:r>
        <w:t xml:space="preserve"> O(¹</w:t>
      </w:r>
      <w:proofErr w:type="gramStart"/>
      <w:r>
        <w:t>D)</w:t>
      </w:r>
      <w:r>
        <w:t>、</w:t>
      </w:r>
      <w:proofErr w:type="gramEnd"/>
      <w:r>
        <w:t xml:space="preserve">Cl </w:t>
      </w:r>
      <w:r>
        <w:t>及光解相关（</w:t>
      </w:r>
      <w:r>
        <w:t>Saueressig et al., 2001</w:t>
      </w:r>
      <w:r>
        <w:t>）。全球氯化学模型（</w:t>
      </w:r>
      <w:r>
        <w:t>Hossaini et al., 2016</w:t>
      </w:r>
      <w:r>
        <w:t>）给出了</w:t>
      </w:r>
      <w:r>
        <w:t xml:space="preserve"> Cl </w:t>
      </w:r>
      <w:r>
        <w:t>汇的空间分布。综合而言，</w:t>
      </w:r>
      <w:r>
        <w:t xml:space="preserve">OH </w:t>
      </w:r>
      <w:r>
        <w:t>约占总汇的</w:t>
      </w:r>
      <w:r>
        <w:t xml:space="preserve"> 84%</w:t>
      </w:r>
      <w:r>
        <w:t>、</w:t>
      </w:r>
      <w:r>
        <w:t xml:space="preserve">Cl </w:t>
      </w:r>
      <w:r>
        <w:t>约</w:t>
      </w:r>
      <w:r>
        <w:t xml:space="preserve"> 3.5%</w:t>
      </w:r>
      <w:r>
        <w:t>、土壤约</w:t>
      </w:r>
      <w:r>
        <w:t xml:space="preserve"> 6%</w:t>
      </w:r>
      <w:r>
        <w:t>、平流层约</w:t>
      </w:r>
      <w:r>
        <w:t xml:space="preserve"> 6.5%</w:t>
      </w:r>
      <w:r>
        <w:t>（与全球收支及</w:t>
      </w:r>
      <w:r>
        <w:t xml:space="preserve"> Riddell-Young et al., 2025 </w:t>
      </w:r>
      <w:proofErr w:type="spellStart"/>
      <w:r>
        <w:t>的参数集基本一致</w:t>
      </w:r>
      <w:proofErr w:type="spellEnd"/>
      <w:r>
        <w:t>）。</w:t>
      </w:r>
      <w:r>
        <w:rPr>
          <w:lang w:eastAsia="zh-CN"/>
        </w:rPr>
        <w:t>因此观测到的季节分馏反映的是</w:t>
      </w:r>
      <w:r>
        <w:rPr>
          <w:b/>
          <w:lang w:eastAsia="zh-CN"/>
        </w:rPr>
        <w:t>整体（</w:t>
      </w:r>
      <w:r>
        <w:rPr>
          <w:b/>
          <w:lang w:eastAsia="zh-CN"/>
        </w:rPr>
        <w:t>bulk</w:t>
      </w:r>
      <w:r>
        <w:rPr>
          <w:b/>
          <w:lang w:eastAsia="zh-CN"/>
        </w:rPr>
        <w:t>）</w:t>
      </w:r>
      <w:r>
        <w:rPr>
          <w:b/>
          <w:lang w:eastAsia="zh-CN"/>
        </w:rPr>
        <w:t>KIE</w:t>
      </w:r>
      <w:r>
        <w:rPr>
          <w:lang w:eastAsia="zh-CN"/>
        </w:rPr>
        <w:t>，需要在</w:t>
      </w:r>
      <w:r>
        <w:rPr>
          <w:lang w:eastAsia="zh-CN"/>
        </w:rPr>
        <w:t xml:space="preserve"> OH </w:t>
      </w:r>
      <w:r>
        <w:rPr>
          <w:lang w:eastAsia="zh-CN"/>
        </w:rPr>
        <w:t>主导的前提下对非</w:t>
      </w:r>
      <w:r>
        <w:rPr>
          <w:lang w:eastAsia="zh-CN"/>
        </w:rPr>
        <w:t xml:space="preserve"> OH </w:t>
      </w:r>
      <w:r>
        <w:rPr>
          <w:lang w:eastAsia="zh-CN"/>
        </w:rPr>
        <w:t>项作修正。</w:t>
      </w:r>
    </w:p>
    <w:p w14:paraId="608C00CC" w14:textId="77777777" w:rsidR="002C7B3A" w:rsidRDefault="00000000">
      <w:pPr>
        <w:keepNext/>
        <w:spacing w:before="120" w:after="120"/>
        <w:rPr>
          <w:lang w:eastAsia="zh-CN"/>
        </w:rPr>
      </w:pPr>
      <w:r>
        <w:rPr>
          <w:rFonts w:eastAsia="黑体"/>
          <w:b/>
          <w:color w:val="000000"/>
          <w:sz w:val="26"/>
          <w:lang w:eastAsia="zh-CN"/>
        </w:rPr>
        <w:t xml:space="preserve">3.4 OH </w:t>
      </w:r>
      <w:r>
        <w:rPr>
          <w:rFonts w:eastAsia="黑体"/>
          <w:b/>
          <w:color w:val="000000"/>
          <w:sz w:val="26"/>
          <w:lang w:eastAsia="zh-CN"/>
        </w:rPr>
        <w:t>的季节循环</w:t>
      </w:r>
    </w:p>
    <w:p w14:paraId="76077623" w14:textId="77777777" w:rsidR="002C7B3A" w:rsidRDefault="00000000">
      <w:pPr>
        <w:spacing w:after="80" w:line="360" w:lineRule="auto"/>
        <w:ind w:firstLine="480"/>
        <w:jc w:val="both"/>
        <w:rPr>
          <w:lang w:eastAsia="zh-CN"/>
        </w:rPr>
      </w:pPr>
      <w:r>
        <w:rPr>
          <w:lang w:eastAsia="zh-CN"/>
        </w:rPr>
        <w:t xml:space="preserve">OH </w:t>
      </w:r>
      <w:r>
        <w:rPr>
          <w:lang w:eastAsia="zh-CN"/>
        </w:rPr>
        <w:t>浓度具有显著的季节性，夏季因强日照与高水汽而达到峰值，年际变率则较小（</w:t>
      </w:r>
      <w:proofErr w:type="spellStart"/>
      <w:r>
        <w:rPr>
          <w:lang w:eastAsia="zh-CN"/>
        </w:rPr>
        <w:t>Montzka</w:t>
      </w:r>
      <w:proofErr w:type="spellEnd"/>
      <w:r>
        <w:rPr>
          <w:lang w:eastAsia="zh-CN"/>
        </w:rPr>
        <w:t xml:space="preserve"> et al., 2011</w:t>
      </w:r>
      <w:r>
        <w:rPr>
          <w:lang w:eastAsia="zh-CN"/>
        </w:rPr>
        <w:t>）。</w:t>
      </w:r>
      <w:proofErr w:type="spellStart"/>
      <w:r>
        <w:rPr>
          <w:lang w:eastAsia="zh-CN"/>
        </w:rPr>
        <w:t>TransCom</w:t>
      </w:r>
      <w:proofErr w:type="spellEnd"/>
      <w:r>
        <w:rPr>
          <w:lang w:eastAsia="zh-CN"/>
        </w:rPr>
        <w:t xml:space="preserve"> </w:t>
      </w:r>
      <w:r>
        <w:rPr>
          <w:lang w:eastAsia="zh-CN"/>
        </w:rPr>
        <w:t>等多模式比较（</w:t>
      </w:r>
      <w:r>
        <w:rPr>
          <w:lang w:eastAsia="zh-CN"/>
        </w:rPr>
        <w:t>Patra et al., 2011</w:t>
      </w:r>
      <w:r>
        <w:rPr>
          <w:lang w:eastAsia="zh-CN"/>
        </w:rPr>
        <w:t>）刻画了甲烷及相关物种的传输、地表通量与化学损失如何共同塑造其季节与半球分布。</w:t>
      </w:r>
      <w:r>
        <w:rPr>
          <w:lang w:eastAsia="zh-CN"/>
        </w:rPr>
        <w:t xml:space="preserve">OH </w:t>
      </w:r>
      <w:r>
        <w:rPr>
          <w:lang w:eastAsia="zh-CN"/>
        </w:rPr>
        <w:t>的夏季峰值正是本研究季节信号的物理来源：夏季</w:t>
      </w:r>
      <w:r>
        <w:rPr>
          <w:lang w:eastAsia="zh-CN"/>
        </w:rPr>
        <w:t xml:space="preserve"> OH </w:t>
      </w:r>
      <w:r>
        <w:rPr>
          <w:lang w:eastAsia="zh-CN"/>
        </w:rPr>
        <w:t>增强</w:t>
      </w:r>
      <w:r>
        <w:rPr>
          <w:lang w:eastAsia="zh-CN"/>
        </w:rPr>
        <w:t xml:space="preserve"> → </w:t>
      </w:r>
      <w:r>
        <w:rPr>
          <w:lang w:eastAsia="zh-CN"/>
        </w:rPr>
        <w:t>残余甲烷在重同位素上富集</w:t>
      </w:r>
      <w:r>
        <w:rPr>
          <w:lang w:eastAsia="zh-CN"/>
        </w:rPr>
        <w:t xml:space="preserve"> → </w:t>
      </w:r>
      <w:r>
        <w:t>δ</w:t>
      </w:r>
      <w:r>
        <w:rPr>
          <w:lang w:eastAsia="zh-CN"/>
        </w:rPr>
        <w:t xml:space="preserve">¹³C </w:t>
      </w:r>
      <w:r>
        <w:rPr>
          <w:lang w:eastAsia="zh-CN"/>
        </w:rPr>
        <w:t>与</w:t>
      </w:r>
      <w:r>
        <w:rPr>
          <w:lang w:eastAsia="zh-CN"/>
        </w:rPr>
        <w:t xml:space="preserve"> </w:t>
      </w:r>
      <w:proofErr w:type="spellStart"/>
      <w:r>
        <w:t>δ</w:t>
      </w:r>
      <w:r>
        <w:rPr>
          <w:lang w:eastAsia="zh-CN"/>
        </w:rPr>
        <w:t>D</w:t>
      </w:r>
      <w:proofErr w:type="spellEnd"/>
      <w:r>
        <w:rPr>
          <w:lang w:eastAsia="zh-CN"/>
        </w:rPr>
        <w:t xml:space="preserve"> </w:t>
      </w:r>
      <w:r>
        <w:rPr>
          <w:lang w:eastAsia="zh-CN"/>
        </w:rPr>
        <w:t>同时偏正。</w:t>
      </w:r>
    </w:p>
    <w:p w14:paraId="174C095D" w14:textId="77777777" w:rsidR="002C7B3A" w:rsidRDefault="00000000">
      <w:pPr>
        <w:keepNext/>
        <w:spacing w:before="120" w:after="120"/>
        <w:rPr>
          <w:lang w:eastAsia="zh-CN"/>
        </w:rPr>
      </w:pPr>
      <w:r>
        <w:rPr>
          <w:rFonts w:eastAsia="黑体"/>
          <w:b/>
          <w:color w:val="000000"/>
          <w:sz w:val="26"/>
          <w:lang w:eastAsia="zh-CN"/>
        </w:rPr>
        <w:lastRenderedPageBreak/>
        <w:t xml:space="preserve">3.5 </w:t>
      </w:r>
      <w:r>
        <w:rPr>
          <w:rFonts w:eastAsia="黑体"/>
          <w:b/>
          <w:color w:val="000000"/>
          <w:sz w:val="26"/>
          <w:lang w:eastAsia="zh-CN"/>
        </w:rPr>
        <w:t>甲烷同位素的季节循环与振幅</w:t>
      </w:r>
    </w:p>
    <w:p w14:paraId="5B0FF6F2" w14:textId="77777777" w:rsidR="002C7B3A" w:rsidRDefault="00000000">
      <w:pPr>
        <w:spacing w:after="80" w:line="360" w:lineRule="auto"/>
        <w:ind w:firstLine="480"/>
        <w:jc w:val="both"/>
        <w:rPr>
          <w:lang w:eastAsia="zh-CN"/>
        </w:rPr>
      </w:pPr>
      <w:r>
        <w:rPr>
          <w:lang w:eastAsia="zh-CN"/>
        </w:rPr>
        <w:t>相较于趋势分析，对甲烷同位素</w:t>
      </w:r>
      <w:r>
        <w:rPr>
          <w:b/>
          <w:lang w:eastAsia="zh-CN"/>
        </w:rPr>
        <w:t>季节循环振幅（</w:t>
      </w:r>
      <w:r>
        <w:rPr>
          <w:b/>
          <w:lang w:eastAsia="zh-CN"/>
        </w:rPr>
        <w:t>SCA</w:t>
      </w:r>
      <w:r>
        <w:rPr>
          <w:b/>
          <w:lang w:eastAsia="zh-CN"/>
        </w:rPr>
        <w:t>）</w:t>
      </w:r>
      <w:r>
        <w:rPr>
          <w:lang w:eastAsia="zh-CN"/>
        </w:rPr>
        <w:t>及其变化的系统研究仍较少。</w:t>
      </w:r>
      <w:r>
        <w:rPr>
          <w:lang w:eastAsia="zh-CN"/>
        </w:rPr>
        <w:t xml:space="preserve">NOAA/INSTAAR </w:t>
      </w:r>
      <w:r>
        <w:rPr>
          <w:lang w:eastAsia="zh-CN"/>
        </w:rPr>
        <w:t>长期维护的通量瓶</w:t>
      </w:r>
      <w:r>
        <w:rPr>
          <w:lang w:eastAsia="zh-CN"/>
        </w:rPr>
        <w:t xml:space="preserve"> </w:t>
      </w:r>
      <w:r>
        <w:t>δ</w:t>
      </w:r>
      <w:r>
        <w:rPr>
          <w:lang w:eastAsia="zh-CN"/>
        </w:rPr>
        <w:t xml:space="preserve">¹³C-CH₄ </w:t>
      </w:r>
      <w:r>
        <w:rPr>
          <w:lang w:eastAsia="zh-CN"/>
        </w:rPr>
        <w:t>网络（</w:t>
      </w:r>
      <w:r>
        <w:rPr>
          <w:lang w:eastAsia="zh-CN"/>
        </w:rPr>
        <w:t>Michel et al., 2023</w:t>
      </w:r>
      <w:r>
        <w:rPr>
          <w:lang w:eastAsia="zh-CN"/>
        </w:rPr>
        <w:t>）与</w:t>
      </w:r>
      <w:r>
        <w:rPr>
          <w:lang w:eastAsia="zh-CN"/>
        </w:rPr>
        <w:t xml:space="preserve"> NOAA GML </w:t>
      </w:r>
      <w:r>
        <w:rPr>
          <w:lang w:eastAsia="zh-CN"/>
        </w:rPr>
        <w:t>的</w:t>
      </w:r>
      <w:r>
        <w:rPr>
          <w:lang w:eastAsia="zh-CN"/>
        </w:rPr>
        <w:t xml:space="preserve"> CH₄ </w:t>
      </w:r>
      <w:r>
        <w:rPr>
          <w:lang w:eastAsia="zh-CN"/>
        </w:rPr>
        <w:t>摩尔分数网络（</w:t>
      </w:r>
      <w:r>
        <w:rPr>
          <w:lang w:eastAsia="zh-CN"/>
        </w:rPr>
        <w:t>Lan et al., 2025</w:t>
      </w:r>
      <w:r>
        <w:rPr>
          <w:lang w:eastAsia="zh-CN"/>
        </w:rPr>
        <w:t>）为此提供了数据基础。</w:t>
      </w:r>
      <w:proofErr w:type="spellStart"/>
      <w:r>
        <w:t>δ</w:t>
      </w:r>
      <w:r>
        <w:rPr>
          <w:lang w:eastAsia="zh-CN"/>
        </w:rPr>
        <w:t>D</w:t>
      </w:r>
      <w:proofErr w:type="spellEnd"/>
      <w:r>
        <w:rPr>
          <w:lang w:eastAsia="zh-CN"/>
        </w:rPr>
        <w:t xml:space="preserve">-CH₄ </w:t>
      </w:r>
      <w:r>
        <w:rPr>
          <w:lang w:eastAsia="zh-CN"/>
        </w:rPr>
        <w:t>观测则较为稀缺且分散于多个实验室（</w:t>
      </w:r>
      <w:r>
        <w:rPr>
          <w:lang w:eastAsia="zh-CN"/>
        </w:rPr>
        <w:t>INSTAAR</w:t>
      </w:r>
      <w:r>
        <w:rPr>
          <w:lang w:eastAsia="zh-CN"/>
        </w:rPr>
        <w:t>、</w:t>
      </w:r>
      <w:r>
        <w:rPr>
          <w:lang w:eastAsia="zh-CN"/>
        </w:rPr>
        <w:t>MPI-BGC</w:t>
      </w:r>
      <w:r>
        <w:rPr>
          <w:lang w:eastAsia="zh-CN"/>
        </w:rPr>
        <w:t>、</w:t>
      </w:r>
      <w:r>
        <w:rPr>
          <w:lang w:eastAsia="zh-CN"/>
        </w:rPr>
        <w:t>IMAU</w:t>
      </w:r>
      <w:r>
        <w:rPr>
          <w:lang w:eastAsia="zh-CN"/>
        </w:rPr>
        <w:t>、</w:t>
      </w:r>
      <w:r>
        <w:rPr>
          <w:lang w:eastAsia="zh-CN"/>
        </w:rPr>
        <w:t>TU/NIPR</w:t>
      </w:r>
      <w:r>
        <w:rPr>
          <w:lang w:eastAsia="zh-CN"/>
        </w:rPr>
        <w:t>），需要跨实验室协调；</w:t>
      </w:r>
      <w:r>
        <w:rPr>
          <w:lang w:eastAsia="zh-CN"/>
        </w:rPr>
        <w:t xml:space="preserve">Umezawa </w:t>
      </w:r>
      <w:r>
        <w:rPr>
          <w:lang w:eastAsia="zh-CN"/>
        </w:rPr>
        <w:t>等（</w:t>
      </w:r>
      <w:r>
        <w:rPr>
          <w:lang w:eastAsia="zh-CN"/>
        </w:rPr>
        <w:t>2018</w:t>
      </w:r>
      <w:r>
        <w:rPr>
          <w:lang w:eastAsia="zh-CN"/>
        </w:rPr>
        <w:t>）与</w:t>
      </w:r>
      <w:r>
        <w:rPr>
          <w:lang w:eastAsia="zh-CN"/>
        </w:rPr>
        <w:t xml:space="preserve"> Dasgupta </w:t>
      </w:r>
      <w:r>
        <w:rPr>
          <w:lang w:eastAsia="zh-CN"/>
        </w:rPr>
        <w:t>等（</w:t>
      </w:r>
      <w:r>
        <w:rPr>
          <w:lang w:eastAsia="zh-CN"/>
        </w:rPr>
        <w:t>2025</w:t>
      </w:r>
      <w:r>
        <w:rPr>
          <w:lang w:eastAsia="zh-CN"/>
        </w:rPr>
        <w:t>）建立了实验室间偏差的协调框架，</w:t>
      </w:r>
      <w:r>
        <w:rPr>
          <w:lang w:eastAsia="zh-CN"/>
        </w:rPr>
        <w:t xml:space="preserve">Riddell-Young </w:t>
      </w:r>
      <w:r>
        <w:rPr>
          <w:lang w:eastAsia="zh-CN"/>
        </w:rPr>
        <w:t>等（</w:t>
      </w:r>
      <w:r>
        <w:rPr>
          <w:lang w:eastAsia="zh-CN"/>
        </w:rPr>
        <w:t>2025</w:t>
      </w:r>
      <w:r>
        <w:rPr>
          <w:lang w:eastAsia="zh-CN"/>
        </w:rPr>
        <w:t>）在此基础上给出了协调后的</w:t>
      </w:r>
      <w:r>
        <w:rPr>
          <w:lang w:eastAsia="zh-CN"/>
        </w:rPr>
        <w:t xml:space="preserve"> </w:t>
      </w:r>
      <w:proofErr w:type="spellStart"/>
      <w:r>
        <w:t>δ</w:t>
      </w:r>
      <w:r>
        <w:rPr>
          <w:lang w:eastAsia="zh-CN"/>
        </w:rPr>
        <w:t>D</w:t>
      </w:r>
      <w:proofErr w:type="spellEnd"/>
      <w:r>
        <w:rPr>
          <w:lang w:eastAsia="zh-CN"/>
        </w:rPr>
        <w:t xml:space="preserve">-CH₄ </w:t>
      </w:r>
      <w:r>
        <w:rPr>
          <w:lang w:eastAsia="zh-CN"/>
        </w:rPr>
        <w:t>记录。这些工作使得共址碳氢同位素季节循环的联合分析在近两年才真正具备数据条件。</w:t>
      </w:r>
    </w:p>
    <w:p w14:paraId="0E818AAB" w14:textId="77777777" w:rsidR="002C7B3A" w:rsidRDefault="00000000">
      <w:pPr>
        <w:keepNext/>
        <w:spacing w:before="120" w:after="120"/>
        <w:rPr>
          <w:lang w:eastAsia="zh-CN"/>
        </w:rPr>
      </w:pPr>
      <w:r>
        <w:rPr>
          <w:rFonts w:eastAsia="黑体"/>
          <w:b/>
          <w:color w:val="000000"/>
          <w:sz w:val="26"/>
          <w:lang w:eastAsia="zh-CN"/>
        </w:rPr>
        <w:t xml:space="preserve">3.6 </w:t>
      </w:r>
      <w:r>
        <w:rPr>
          <w:rFonts w:eastAsia="黑体"/>
          <w:b/>
          <w:color w:val="000000"/>
          <w:sz w:val="26"/>
          <w:lang w:eastAsia="zh-CN"/>
        </w:rPr>
        <w:t>源季节性与氢同位素源信号</w:t>
      </w:r>
    </w:p>
    <w:p w14:paraId="1AB1730D" w14:textId="77777777" w:rsidR="002C7B3A" w:rsidRDefault="00000000">
      <w:pPr>
        <w:spacing w:after="80" w:line="360" w:lineRule="auto"/>
        <w:ind w:firstLine="480"/>
        <w:jc w:val="both"/>
        <w:rPr>
          <w:lang w:eastAsia="zh-CN"/>
        </w:rPr>
      </w:pPr>
      <w:r>
        <w:rPr>
          <w:lang w:eastAsia="zh-CN"/>
        </w:rPr>
        <w:t>季节振幅比能否反映</w:t>
      </w:r>
      <w:r>
        <w:rPr>
          <w:lang w:eastAsia="zh-CN"/>
        </w:rPr>
        <w:t xml:space="preserve"> KIE </w:t>
      </w:r>
      <w:r>
        <w:rPr>
          <w:lang w:eastAsia="zh-CN"/>
        </w:rPr>
        <w:t>比，关键在于源季节性的污染程度。湿地是季节性最强的甲烷源，其排放峰值与</w:t>
      </w:r>
      <w:r>
        <w:rPr>
          <w:lang w:eastAsia="zh-CN"/>
        </w:rPr>
        <w:t xml:space="preserve"> OH </w:t>
      </w:r>
      <w:r>
        <w:rPr>
          <w:lang w:eastAsia="zh-CN"/>
        </w:rPr>
        <w:t>峰值同处夏季，却把同位素推向</w:t>
      </w:r>
      <w:r>
        <w:rPr>
          <w:b/>
          <w:lang w:eastAsia="zh-CN"/>
        </w:rPr>
        <w:t>相反</w:t>
      </w:r>
      <w:r>
        <w:rPr>
          <w:lang w:eastAsia="zh-CN"/>
        </w:rPr>
        <w:t>方向。</w:t>
      </w:r>
      <w:r>
        <w:rPr>
          <w:lang w:eastAsia="zh-CN"/>
        </w:rPr>
        <w:t xml:space="preserve">Li </w:t>
      </w:r>
      <w:r>
        <w:rPr>
          <w:lang w:eastAsia="zh-CN"/>
        </w:rPr>
        <w:t>等（</w:t>
      </w:r>
      <w:r>
        <w:rPr>
          <w:lang w:eastAsia="zh-CN"/>
        </w:rPr>
        <w:t>2026</w:t>
      </w:r>
      <w:r>
        <w:rPr>
          <w:lang w:eastAsia="zh-CN"/>
        </w:rPr>
        <w:t>）发布了基于机器学习的全球自然植被湿地甲烷排放月度网格数据（</w:t>
      </w:r>
      <w:r>
        <w:rPr>
          <w:lang w:eastAsia="zh-CN"/>
        </w:rPr>
        <w:t>2000–2025</w:t>
      </w:r>
      <w:r>
        <w:rPr>
          <w:lang w:eastAsia="zh-CN"/>
        </w:rPr>
        <w:t>），为构建源季节性</w:t>
      </w:r>
      <w:r>
        <w:rPr>
          <w:lang w:eastAsia="zh-CN"/>
        </w:rPr>
        <w:t>"</w:t>
      </w:r>
      <w:r>
        <w:rPr>
          <w:lang w:eastAsia="zh-CN"/>
        </w:rPr>
        <w:t>相量</w:t>
      </w:r>
      <w:r>
        <w:rPr>
          <w:lang w:eastAsia="zh-CN"/>
        </w:rPr>
        <w:t>"</w:t>
      </w:r>
      <w:r>
        <w:rPr>
          <w:lang w:eastAsia="zh-CN"/>
        </w:rPr>
        <w:t>提供了量化基础。湿地甲烷的氢同位素源信号受环境水</w:t>
      </w:r>
      <w:r>
        <w:rPr>
          <w:lang w:eastAsia="zh-CN"/>
        </w:rPr>
        <w:t xml:space="preserve"> </w:t>
      </w:r>
      <w:r>
        <w:t>δ</w:t>
      </w:r>
      <w:r>
        <w:rPr>
          <w:lang w:eastAsia="zh-CN"/>
        </w:rPr>
        <w:t xml:space="preserve">²H </w:t>
      </w:r>
      <w:r>
        <w:rPr>
          <w:lang w:eastAsia="zh-CN"/>
        </w:rPr>
        <w:t>控制（</w:t>
      </w:r>
      <w:r>
        <w:rPr>
          <w:lang w:eastAsia="zh-CN"/>
        </w:rPr>
        <w:t>Waldron et al., 1999; Chanton et al., 2006</w:t>
      </w:r>
      <w:r>
        <w:rPr>
          <w:lang w:eastAsia="zh-CN"/>
        </w:rPr>
        <w:t>），可借助</w:t>
      </w:r>
      <w:r>
        <w:rPr>
          <w:lang w:eastAsia="zh-CN"/>
        </w:rPr>
        <w:t xml:space="preserve"> OIPC </w:t>
      </w:r>
      <w:r>
        <w:rPr>
          <w:lang w:eastAsia="zh-CN"/>
        </w:rPr>
        <w:t>降水同位素插值（</w:t>
      </w:r>
      <w:r>
        <w:rPr>
          <w:lang w:eastAsia="zh-CN"/>
        </w:rPr>
        <w:t>Bowen and Revenaugh, 2003; Bowen et al., 2005</w:t>
      </w:r>
      <w:r>
        <w:rPr>
          <w:lang w:eastAsia="zh-CN"/>
        </w:rPr>
        <w:t>）与</w:t>
      </w:r>
      <w:r>
        <w:rPr>
          <w:lang w:eastAsia="zh-CN"/>
        </w:rPr>
        <w:t xml:space="preserve"> Douglas </w:t>
      </w:r>
      <w:r>
        <w:rPr>
          <w:lang w:eastAsia="zh-CN"/>
        </w:rPr>
        <w:t>等（</w:t>
      </w:r>
      <w:r>
        <w:rPr>
          <w:lang w:eastAsia="zh-CN"/>
        </w:rPr>
        <w:t>2021</w:t>
      </w:r>
      <w:r>
        <w:rPr>
          <w:lang w:eastAsia="zh-CN"/>
        </w:rPr>
        <w:t>）的淡水甲烷</w:t>
      </w:r>
      <w:r>
        <w:rPr>
          <w:lang w:eastAsia="zh-CN"/>
        </w:rPr>
        <w:t xml:space="preserve"> </w:t>
      </w:r>
      <w:proofErr w:type="spellStart"/>
      <w:r>
        <w:t>δ</w:t>
      </w:r>
      <w:r>
        <w:rPr>
          <w:lang w:eastAsia="zh-CN"/>
        </w:rPr>
        <w:t>D</w:t>
      </w:r>
      <w:proofErr w:type="spellEnd"/>
      <w:r>
        <w:rPr>
          <w:lang w:eastAsia="zh-CN"/>
        </w:rPr>
        <w:t xml:space="preserve"> </w:t>
      </w:r>
      <w:r>
        <w:rPr>
          <w:lang w:eastAsia="zh-CN"/>
        </w:rPr>
        <w:t>地理变率以及</w:t>
      </w:r>
      <w:r>
        <w:rPr>
          <w:lang w:eastAsia="zh-CN"/>
        </w:rPr>
        <w:t xml:space="preserve"> Ganesan </w:t>
      </w:r>
      <w:r>
        <w:rPr>
          <w:lang w:eastAsia="zh-CN"/>
        </w:rPr>
        <w:t>等（</w:t>
      </w:r>
      <w:r>
        <w:rPr>
          <w:lang w:eastAsia="zh-CN"/>
        </w:rPr>
        <w:t>2018</w:t>
      </w:r>
      <w:r>
        <w:rPr>
          <w:lang w:eastAsia="zh-CN"/>
        </w:rPr>
        <w:t>）的空间分辨湿地碳同位素源信号加以约束。</w:t>
      </w:r>
    </w:p>
    <w:p w14:paraId="249784A7" w14:textId="77777777" w:rsidR="002C7B3A" w:rsidRDefault="00000000">
      <w:pPr>
        <w:keepNext/>
        <w:spacing w:before="120" w:after="120"/>
        <w:rPr>
          <w:lang w:eastAsia="zh-CN"/>
        </w:rPr>
      </w:pPr>
      <w:r>
        <w:rPr>
          <w:rFonts w:eastAsia="黑体"/>
          <w:b/>
          <w:color w:val="000000"/>
          <w:sz w:val="26"/>
          <w:lang w:eastAsia="zh-CN"/>
        </w:rPr>
        <w:t xml:space="preserve">3.7 </w:t>
      </w:r>
      <w:r>
        <w:rPr>
          <w:rFonts w:eastAsia="黑体"/>
          <w:b/>
          <w:color w:val="000000"/>
          <w:sz w:val="26"/>
          <w:lang w:eastAsia="zh-CN"/>
        </w:rPr>
        <w:t>半球间传输</w:t>
      </w:r>
    </w:p>
    <w:p w14:paraId="63C8C6B8" w14:textId="77777777" w:rsidR="002C7B3A" w:rsidRDefault="00000000">
      <w:pPr>
        <w:spacing w:after="80" w:line="360" w:lineRule="auto"/>
        <w:ind w:firstLine="480"/>
        <w:jc w:val="both"/>
        <w:rPr>
          <w:lang w:eastAsia="zh-CN"/>
        </w:rPr>
      </w:pPr>
      <w:r>
        <w:rPr>
          <w:lang w:eastAsia="zh-CN"/>
        </w:rPr>
        <w:t>南半球洁净站点（如</w:t>
      </w:r>
      <w:r>
        <w:rPr>
          <w:lang w:eastAsia="zh-CN"/>
        </w:rPr>
        <w:t xml:space="preserve"> Cape Grim</w:t>
      </w:r>
      <w:r>
        <w:rPr>
          <w:lang w:eastAsia="zh-CN"/>
        </w:rPr>
        <w:t>、</w:t>
      </w:r>
      <w:r>
        <w:rPr>
          <w:lang w:eastAsia="zh-CN"/>
        </w:rPr>
        <w:t>South Pole</w:t>
      </w:r>
      <w:r>
        <w:rPr>
          <w:lang w:eastAsia="zh-CN"/>
        </w:rPr>
        <w:t>）几乎不受本地强源季节性影响，是最干净的约束来源；但需评估北半球源信号经半球间混合（混合时间</w:t>
      </w:r>
      <w:r>
        <w:rPr>
          <w:lang w:eastAsia="zh-CN"/>
        </w:rPr>
        <w:t xml:space="preserve"> </w:t>
      </w:r>
      <w:r>
        <w:t>τ</w:t>
      </w:r>
      <w:r>
        <w:rPr>
          <w:lang w:eastAsia="zh-CN"/>
        </w:rPr>
        <w:t>_mix≈1.3 yr</w:t>
      </w:r>
      <w:r>
        <w:rPr>
          <w:lang w:eastAsia="zh-CN"/>
        </w:rPr>
        <w:t>）传输至南半球后的衰减与相移。</w:t>
      </w:r>
      <w:r>
        <w:rPr>
          <w:lang w:eastAsia="zh-CN"/>
        </w:rPr>
        <w:t xml:space="preserve">SF₆ </w:t>
      </w:r>
      <w:r>
        <w:rPr>
          <w:lang w:eastAsia="zh-CN"/>
        </w:rPr>
        <w:t>等被动示踪物的研究（</w:t>
      </w:r>
      <w:r>
        <w:rPr>
          <w:lang w:eastAsia="zh-CN"/>
        </w:rPr>
        <w:t>Levin and Hesshaimer, 1996; Geller et al., 1997; Holzer and Waugh, 2015</w:t>
      </w:r>
      <w:r>
        <w:rPr>
          <w:lang w:eastAsia="zh-CN"/>
        </w:rPr>
        <w:t>）为半球间交换时间提供了观测依据。</w:t>
      </w:r>
    </w:p>
    <w:p w14:paraId="287C68B2" w14:textId="77777777" w:rsidR="002C7B3A" w:rsidRDefault="00000000">
      <w:pPr>
        <w:keepNext/>
        <w:spacing w:before="120" w:after="120"/>
        <w:rPr>
          <w:lang w:eastAsia="zh-CN"/>
        </w:rPr>
      </w:pPr>
      <w:r>
        <w:rPr>
          <w:rFonts w:eastAsia="黑体"/>
          <w:b/>
          <w:color w:val="000000"/>
          <w:sz w:val="26"/>
          <w:lang w:eastAsia="zh-CN"/>
        </w:rPr>
        <w:t xml:space="preserve">3.8 </w:t>
      </w:r>
      <w:r>
        <w:rPr>
          <w:rFonts w:eastAsia="黑体"/>
          <w:b/>
          <w:color w:val="000000"/>
          <w:sz w:val="26"/>
          <w:lang w:eastAsia="zh-CN"/>
        </w:rPr>
        <w:t>现状小结与本研究切入点</w:t>
      </w:r>
    </w:p>
    <w:p w14:paraId="47C94510" w14:textId="77777777" w:rsidR="002C7B3A" w:rsidRDefault="00000000">
      <w:pPr>
        <w:spacing w:after="80" w:line="360" w:lineRule="auto"/>
        <w:ind w:firstLine="480"/>
        <w:jc w:val="both"/>
        <w:rPr>
          <w:lang w:eastAsia="zh-CN"/>
        </w:rPr>
      </w:pPr>
      <w:r>
        <w:rPr>
          <w:lang w:eastAsia="zh-CN"/>
        </w:rPr>
        <w:t>综上，国内外已在（</w:t>
      </w:r>
      <w:proofErr w:type="spellStart"/>
      <w:r>
        <w:rPr>
          <w:lang w:eastAsia="zh-CN"/>
        </w:rPr>
        <w:t>i</w:t>
      </w:r>
      <w:proofErr w:type="spellEnd"/>
      <w:r>
        <w:rPr>
          <w:lang w:eastAsia="zh-CN"/>
        </w:rPr>
        <w:t>）甲烷同位素源汇反演、（</w:t>
      </w:r>
      <w:r>
        <w:rPr>
          <w:lang w:eastAsia="zh-CN"/>
        </w:rPr>
        <w:t>ii</w:t>
      </w:r>
      <w:r>
        <w:rPr>
          <w:lang w:eastAsia="zh-CN"/>
        </w:rPr>
        <w:t>）</w:t>
      </w:r>
      <w:r>
        <w:rPr>
          <w:lang w:eastAsia="zh-CN"/>
        </w:rPr>
        <w:t xml:space="preserve">OH KIE </w:t>
      </w:r>
      <w:r>
        <w:rPr>
          <w:lang w:eastAsia="zh-CN"/>
        </w:rPr>
        <w:t>实验室测定、（</w:t>
      </w:r>
      <w:r>
        <w:rPr>
          <w:lang w:eastAsia="zh-CN"/>
        </w:rPr>
        <w:t>iii</w:t>
      </w:r>
      <w:r>
        <w:rPr>
          <w:lang w:eastAsia="zh-CN"/>
        </w:rPr>
        <w:t>）跨实验室</w:t>
      </w:r>
      <w:r>
        <w:rPr>
          <w:lang w:eastAsia="zh-CN"/>
        </w:rPr>
        <w:t xml:space="preserve"> </w:t>
      </w:r>
      <w:proofErr w:type="spellStart"/>
      <w:r>
        <w:t>δ</w:t>
      </w:r>
      <w:r>
        <w:rPr>
          <w:lang w:eastAsia="zh-CN"/>
        </w:rPr>
        <w:t>D</w:t>
      </w:r>
      <w:proofErr w:type="spellEnd"/>
      <w:r>
        <w:rPr>
          <w:lang w:eastAsia="zh-CN"/>
        </w:rPr>
        <w:t xml:space="preserve">-CH₄ </w:t>
      </w:r>
      <w:r>
        <w:rPr>
          <w:lang w:eastAsia="zh-CN"/>
        </w:rPr>
        <w:t>协调、（</w:t>
      </w:r>
      <w:r>
        <w:rPr>
          <w:lang w:eastAsia="zh-CN"/>
        </w:rPr>
        <w:t>iv</w:t>
      </w:r>
      <w:r>
        <w:rPr>
          <w:lang w:eastAsia="zh-CN"/>
        </w:rPr>
        <w:t>）湿地源季节性量化等方面取得显著进展，但</w:t>
      </w:r>
      <w:r>
        <w:rPr>
          <w:b/>
          <w:lang w:eastAsia="zh-CN"/>
        </w:rPr>
        <w:t>尚缺乏一个从季节循环出发、以氢同位素为参考、并对源季节性作矢量校正的大气观测约束</w:t>
      </w:r>
      <w:r>
        <w:rPr>
          <w:b/>
          <w:lang w:eastAsia="zh-CN"/>
        </w:rPr>
        <w:lastRenderedPageBreak/>
        <w:t>来直接限定</w:t>
      </w:r>
      <w:r>
        <w:rPr>
          <w:b/>
          <w:lang w:eastAsia="zh-CN"/>
        </w:rPr>
        <w:t xml:space="preserve"> </w:t>
      </w:r>
      <w:r>
        <w:rPr>
          <w:b/>
        </w:rPr>
        <w:t>α</w:t>
      </w:r>
      <w:r>
        <w:rPr>
          <w:b/>
          <w:lang w:eastAsia="zh-CN"/>
        </w:rPr>
        <w:t>¹³C_OH</w:t>
      </w:r>
      <w:r>
        <w:rPr>
          <w:lang w:eastAsia="zh-CN"/>
        </w:rPr>
        <w:t>。本研究正是切入这一空白：先以碳同位素</w:t>
      </w:r>
      <w:r>
        <w:rPr>
          <w:lang w:eastAsia="zh-CN"/>
        </w:rPr>
        <w:t xml:space="preserve"> SCA </w:t>
      </w:r>
      <w:r>
        <w:rPr>
          <w:lang w:eastAsia="zh-CN"/>
        </w:rPr>
        <w:t>验证季节信号的可提取性，再以双同位素相量分解实现对</w:t>
      </w:r>
      <w:r>
        <w:rPr>
          <w:lang w:eastAsia="zh-CN"/>
        </w:rPr>
        <w:t xml:space="preserve"> OH </w:t>
      </w:r>
      <w:r>
        <w:rPr>
          <w:lang w:eastAsia="zh-CN"/>
        </w:rPr>
        <w:t>碳</w:t>
      </w:r>
      <w:r>
        <w:rPr>
          <w:lang w:eastAsia="zh-CN"/>
        </w:rPr>
        <w:t xml:space="preserve"> KIE </w:t>
      </w:r>
      <w:r>
        <w:rPr>
          <w:lang w:eastAsia="zh-CN"/>
        </w:rPr>
        <w:t>的观测约束。</w:t>
      </w:r>
    </w:p>
    <w:p w14:paraId="0F6B4CD5" w14:textId="77777777" w:rsidR="002C7B3A" w:rsidRDefault="00000000">
      <w:pPr>
        <w:keepNext/>
        <w:spacing w:before="200" w:after="120"/>
        <w:rPr>
          <w:lang w:eastAsia="zh-CN"/>
        </w:rPr>
      </w:pPr>
      <w:r>
        <w:rPr>
          <w:rFonts w:eastAsia="黑体"/>
          <w:b/>
          <w:color w:val="000000"/>
          <w:sz w:val="28"/>
          <w:lang w:eastAsia="zh-CN"/>
        </w:rPr>
        <w:t>四、研究内容、目标与拟解决的关键科学问题</w:t>
      </w:r>
    </w:p>
    <w:p w14:paraId="226F4EF0" w14:textId="77777777" w:rsidR="002C7B3A" w:rsidRDefault="00000000">
      <w:pPr>
        <w:keepNext/>
        <w:spacing w:before="120" w:after="120"/>
        <w:rPr>
          <w:lang w:eastAsia="zh-CN"/>
        </w:rPr>
      </w:pPr>
      <w:r>
        <w:rPr>
          <w:rFonts w:eastAsia="黑体"/>
          <w:b/>
          <w:color w:val="000000"/>
          <w:sz w:val="26"/>
          <w:lang w:eastAsia="zh-CN"/>
        </w:rPr>
        <w:t xml:space="preserve">4.1 </w:t>
      </w:r>
      <w:r>
        <w:rPr>
          <w:rFonts w:eastAsia="黑体"/>
          <w:b/>
          <w:color w:val="000000"/>
          <w:sz w:val="26"/>
          <w:lang w:eastAsia="zh-CN"/>
        </w:rPr>
        <w:t>研究目标</w:t>
      </w:r>
    </w:p>
    <w:p w14:paraId="23341293" w14:textId="77777777" w:rsidR="002C7B3A" w:rsidRDefault="00000000">
      <w:pPr>
        <w:spacing w:after="80" w:line="360" w:lineRule="auto"/>
        <w:ind w:firstLine="480"/>
        <w:jc w:val="both"/>
        <w:rPr>
          <w:lang w:eastAsia="zh-CN"/>
        </w:rPr>
      </w:pPr>
      <w:r>
        <w:rPr>
          <w:b/>
          <w:lang w:eastAsia="zh-CN"/>
        </w:rPr>
        <w:t>总目标：</w:t>
      </w:r>
      <w:r>
        <w:rPr>
          <w:lang w:eastAsia="zh-CN"/>
        </w:rPr>
        <w:t xml:space="preserve"> </w:t>
      </w:r>
      <w:r>
        <w:rPr>
          <w:lang w:eastAsia="zh-CN"/>
        </w:rPr>
        <w:t>建立从共址甲烷碳氢同位素季节循环反演</w:t>
      </w:r>
      <w:r>
        <w:rPr>
          <w:lang w:eastAsia="zh-CN"/>
        </w:rPr>
        <w:t xml:space="preserve"> OH ¹³C </w:t>
      </w:r>
      <w:r>
        <w:rPr>
          <w:lang w:eastAsia="zh-CN"/>
        </w:rPr>
        <w:t>动力学同位素效应的相量方法，给出</w:t>
      </w:r>
      <w:r>
        <w:rPr>
          <w:lang w:eastAsia="zh-CN"/>
        </w:rPr>
        <w:t xml:space="preserve"> </w:t>
      </w:r>
      <w:r>
        <w:t>α</w:t>
      </w:r>
      <w:r>
        <w:rPr>
          <w:lang w:eastAsia="zh-CN"/>
        </w:rPr>
        <w:t xml:space="preserve">¹³C_OH </w:t>
      </w:r>
      <w:r>
        <w:rPr>
          <w:lang w:eastAsia="zh-CN"/>
        </w:rPr>
        <w:t>的大气观测约束，并评估其对全球甲烷源分配的影响。</w:t>
      </w:r>
    </w:p>
    <w:p w14:paraId="1FB94C86" w14:textId="77777777" w:rsidR="002C7B3A" w:rsidRDefault="00000000">
      <w:pPr>
        <w:spacing w:after="80" w:line="360" w:lineRule="auto"/>
        <w:ind w:firstLine="480"/>
        <w:jc w:val="both"/>
        <w:rPr>
          <w:lang w:eastAsia="zh-CN"/>
        </w:rPr>
      </w:pPr>
      <w:r>
        <w:rPr>
          <w:b/>
          <w:lang w:eastAsia="zh-CN"/>
        </w:rPr>
        <w:t>具体目标：</w:t>
      </w:r>
    </w:p>
    <w:p w14:paraId="22B97039" w14:textId="77777777" w:rsidR="002C7B3A" w:rsidRDefault="00000000">
      <w:pPr>
        <w:spacing w:after="80" w:line="360" w:lineRule="auto"/>
        <w:jc w:val="both"/>
        <w:rPr>
          <w:lang w:eastAsia="zh-CN"/>
        </w:rPr>
      </w:pPr>
      <w:r>
        <w:rPr>
          <w:lang w:eastAsia="zh-CN"/>
        </w:rPr>
        <w:t xml:space="preserve">1. </w:t>
      </w:r>
      <w:r>
        <w:rPr>
          <w:lang w:eastAsia="zh-CN"/>
        </w:rPr>
        <w:t>建立可复现的甲烷同位素季节振幅（</w:t>
      </w:r>
      <w:r>
        <w:rPr>
          <w:lang w:eastAsia="zh-CN"/>
        </w:rPr>
        <w:t>SCA</w:t>
      </w:r>
      <w:r>
        <w:rPr>
          <w:lang w:eastAsia="zh-CN"/>
        </w:rPr>
        <w:t>）提取与趋势分析流程，刻画</w:t>
      </w:r>
      <w:r>
        <w:rPr>
          <w:lang w:eastAsia="zh-CN"/>
        </w:rPr>
        <w:t xml:space="preserve"> </w:t>
      </w:r>
      <w:r>
        <w:t>δ</w:t>
      </w:r>
      <w:r>
        <w:rPr>
          <w:lang w:eastAsia="zh-CN"/>
        </w:rPr>
        <w:t xml:space="preserve">¹³C-CH₄ SCA </w:t>
      </w:r>
      <w:r>
        <w:rPr>
          <w:lang w:eastAsia="zh-CN"/>
        </w:rPr>
        <w:t>的时空分布与长期</w:t>
      </w:r>
      <w:r>
        <w:rPr>
          <w:lang w:eastAsia="zh-CN"/>
        </w:rPr>
        <w:t>/</w:t>
      </w:r>
      <w:r>
        <w:rPr>
          <w:lang w:eastAsia="zh-CN"/>
        </w:rPr>
        <w:t>近期变化；</w:t>
      </w:r>
    </w:p>
    <w:p w14:paraId="3F12EF62" w14:textId="77777777" w:rsidR="002C7B3A" w:rsidRDefault="00000000">
      <w:pPr>
        <w:spacing w:after="80" w:line="360" w:lineRule="auto"/>
        <w:jc w:val="both"/>
        <w:rPr>
          <w:lang w:eastAsia="zh-CN"/>
        </w:rPr>
      </w:pPr>
      <w:r>
        <w:rPr>
          <w:lang w:eastAsia="zh-CN"/>
        </w:rPr>
        <w:t xml:space="preserve">2. </w:t>
      </w:r>
      <w:r>
        <w:rPr>
          <w:lang w:eastAsia="zh-CN"/>
        </w:rPr>
        <w:t>建立同位素年谐波的复相量表征，推导振幅比与</w:t>
      </w:r>
      <w:r>
        <w:rPr>
          <w:lang w:eastAsia="zh-CN"/>
        </w:rPr>
        <w:t xml:space="preserve"> KIE </w:t>
      </w:r>
      <w:r>
        <w:rPr>
          <w:lang w:eastAsia="zh-CN"/>
        </w:rPr>
        <w:t>比的理论关系及其成立条件；</w:t>
      </w:r>
    </w:p>
    <w:p w14:paraId="547650AD" w14:textId="77777777" w:rsidR="002C7B3A" w:rsidRDefault="00000000">
      <w:pPr>
        <w:spacing w:after="80" w:line="360" w:lineRule="auto"/>
        <w:jc w:val="both"/>
        <w:rPr>
          <w:lang w:eastAsia="zh-CN"/>
        </w:rPr>
      </w:pPr>
      <w:r>
        <w:rPr>
          <w:lang w:eastAsia="zh-CN"/>
        </w:rPr>
        <w:t xml:space="preserve">3. </w:t>
      </w:r>
      <w:r>
        <w:rPr>
          <w:lang w:eastAsia="zh-CN"/>
        </w:rPr>
        <w:t>构建湿地源季节性相量并实现矢量源校正，量化源污染对振幅比的影响；</w:t>
      </w:r>
    </w:p>
    <w:p w14:paraId="5A01E107" w14:textId="77777777" w:rsidR="002C7B3A" w:rsidRDefault="00000000">
      <w:pPr>
        <w:spacing w:after="80" w:line="360" w:lineRule="auto"/>
        <w:jc w:val="both"/>
        <w:rPr>
          <w:lang w:eastAsia="zh-CN"/>
        </w:rPr>
      </w:pPr>
      <w:r>
        <w:rPr>
          <w:lang w:eastAsia="zh-CN"/>
        </w:rPr>
        <w:t xml:space="preserve">4. </w:t>
      </w:r>
      <w:r>
        <w:rPr>
          <w:lang w:eastAsia="zh-CN"/>
        </w:rPr>
        <w:t>反演</w:t>
      </w:r>
      <w:r>
        <w:rPr>
          <w:lang w:eastAsia="zh-CN"/>
        </w:rPr>
        <w:t xml:space="preserve"> </w:t>
      </w:r>
      <w:r>
        <w:t>α</w:t>
      </w:r>
      <w:r>
        <w:rPr>
          <w:lang w:eastAsia="zh-CN"/>
        </w:rPr>
        <w:t>¹³C_OH</w:t>
      </w:r>
      <w:r>
        <w:rPr>
          <w:lang w:eastAsia="zh-CN"/>
        </w:rPr>
        <w:t>，给出不确定性区间，并与</w:t>
      </w:r>
      <w:r>
        <w:rPr>
          <w:lang w:eastAsia="zh-CN"/>
        </w:rPr>
        <w:t xml:space="preserve"> Saueressig</w:t>
      </w:r>
      <w:r>
        <w:rPr>
          <w:lang w:eastAsia="zh-CN"/>
        </w:rPr>
        <w:t>、</w:t>
      </w:r>
      <w:r>
        <w:rPr>
          <w:lang w:eastAsia="zh-CN"/>
        </w:rPr>
        <w:t xml:space="preserve">Cantrell </w:t>
      </w:r>
      <w:r>
        <w:rPr>
          <w:lang w:eastAsia="zh-CN"/>
        </w:rPr>
        <w:t>实验室值及全球反演结果对照。</w:t>
      </w:r>
    </w:p>
    <w:p w14:paraId="15229DC4" w14:textId="77777777" w:rsidR="002C7B3A" w:rsidRDefault="00000000">
      <w:pPr>
        <w:keepNext/>
        <w:spacing w:before="120" w:after="120"/>
        <w:rPr>
          <w:lang w:eastAsia="zh-CN"/>
        </w:rPr>
      </w:pPr>
      <w:r>
        <w:rPr>
          <w:rFonts w:eastAsia="黑体"/>
          <w:b/>
          <w:color w:val="000000"/>
          <w:sz w:val="26"/>
          <w:lang w:eastAsia="zh-CN"/>
        </w:rPr>
        <w:t xml:space="preserve">4.2 </w:t>
      </w:r>
      <w:r>
        <w:rPr>
          <w:rFonts w:eastAsia="黑体"/>
          <w:b/>
          <w:color w:val="000000"/>
          <w:sz w:val="26"/>
          <w:lang w:eastAsia="zh-CN"/>
        </w:rPr>
        <w:t>研究内容</w:t>
      </w:r>
    </w:p>
    <w:p w14:paraId="6C0B21F8" w14:textId="77777777" w:rsidR="002C7B3A" w:rsidRDefault="00000000">
      <w:pPr>
        <w:spacing w:after="80" w:line="360" w:lineRule="auto"/>
        <w:ind w:firstLine="480"/>
        <w:jc w:val="both"/>
        <w:rPr>
          <w:lang w:eastAsia="zh-CN"/>
        </w:rPr>
      </w:pPr>
      <w:r>
        <w:rPr>
          <w:b/>
          <w:lang w:eastAsia="zh-CN"/>
        </w:rPr>
        <w:t>内容一：甲烷碳同位素季节振幅的时空特征与趋势（对应</w:t>
      </w:r>
      <w:r>
        <w:rPr>
          <w:b/>
          <w:lang w:eastAsia="zh-CN"/>
        </w:rPr>
        <w:t xml:space="preserve"> SCA </w:t>
      </w:r>
      <w:r>
        <w:rPr>
          <w:b/>
          <w:lang w:eastAsia="zh-CN"/>
        </w:rPr>
        <w:t>实验，方法支撑层）</w:t>
      </w:r>
    </w:p>
    <w:p w14:paraId="02232906" w14:textId="77777777" w:rsidR="002C7B3A" w:rsidRDefault="00000000">
      <w:pPr>
        <w:spacing w:after="80" w:line="360" w:lineRule="auto"/>
        <w:ind w:firstLine="480"/>
        <w:jc w:val="both"/>
        <w:rPr>
          <w:lang w:eastAsia="zh-CN"/>
        </w:rPr>
      </w:pPr>
      <w:r>
        <w:rPr>
          <w:lang w:eastAsia="zh-CN"/>
        </w:rPr>
        <w:t>读取</w:t>
      </w:r>
      <w:r>
        <w:rPr>
          <w:lang w:eastAsia="zh-CN"/>
        </w:rPr>
        <w:t xml:space="preserve"> NOAA/INSTAAR 24 </w:t>
      </w:r>
      <w:r>
        <w:rPr>
          <w:lang w:eastAsia="zh-CN"/>
        </w:rPr>
        <w:t>个站点的</w:t>
      </w:r>
      <w:r>
        <w:rPr>
          <w:lang w:eastAsia="zh-CN"/>
        </w:rPr>
        <w:t xml:space="preserve"> </w:t>
      </w:r>
      <w:r>
        <w:t>δ</w:t>
      </w:r>
      <w:r>
        <w:rPr>
          <w:lang w:eastAsia="zh-CN"/>
        </w:rPr>
        <w:t xml:space="preserve">¹³C-CH₄ </w:t>
      </w:r>
      <w:r>
        <w:rPr>
          <w:lang w:eastAsia="zh-CN"/>
        </w:rPr>
        <w:t>月度数据（</w:t>
      </w:r>
      <w:r>
        <w:rPr>
          <w:lang w:eastAsia="zh-CN"/>
        </w:rPr>
        <w:t>1998–2022</w:t>
      </w:r>
      <w:r>
        <w:rPr>
          <w:lang w:eastAsia="zh-CN"/>
        </w:rPr>
        <w:t>，共约</w:t>
      </w:r>
      <w:r>
        <w:rPr>
          <w:lang w:eastAsia="zh-CN"/>
        </w:rPr>
        <w:t xml:space="preserve"> 4600 </w:t>
      </w:r>
      <w:r>
        <w:rPr>
          <w:lang w:eastAsia="zh-CN"/>
        </w:rPr>
        <w:t>条记录），建立站点</w:t>
      </w:r>
      <w:r>
        <w:rPr>
          <w:lang w:eastAsia="zh-CN"/>
        </w:rPr>
        <w:t>—</w:t>
      </w:r>
      <w:r>
        <w:rPr>
          <w:lang w:eastAsia="zh-CN"/>
        </w:rPr>
        <w:t>年覆盖度筛选规则（每年有效月数</w:t>
      </w:r>
      <w:r>
        <w:rPr>
          <w:lang w:eastAsia="zh-CN"/>
        </w:rPr>
        <w:t xml:space="preserve"> ≥ 8 </w:t>
      </w:r>
      <w:r>
        <w:rPr>
          <w:lang w:eastAsia="zh-CN"/>
        </w:rPr>
        <w:t>且有效季度</w:t>
      </w:r>
      <w:r>
        <w:rPr>
          <w:lang w:eastAsia="zh-CN"/>
        </w:rPr>
        <w:t xml:space="preserve"> ≥ 3</w:t>
      </w:r>
      <w:r>
        <w:rPr>
          <w:lang w:eastAsia="zh-CN"/>
        </w:rPr>
        <w:t>；站点在固定时段内合格年份比例</w:t>
      </w:r>
      <w:r>
        <w:rPr>
          <w:lang w:eastAsia="zh-CN"/>
        </w:rPr>
        <w:t xml:space="preserve"> ≥ 70%</w:t>
      </w:r>
      <w:r>
        <w:rPr>
          <w:lang w:eastAsia="zh-CN"/>
        </w:rPr>
        <w:t>）。以三种</w:t>
      </w:r>
      <w:r>
        <w:rPr>
          <w:lang w:eastAsia="zh-CN"/>
        </w:rPr>
        <w:t xml:space="preserve"> SCA </w:t>
      </w:r>
      <w:r>
        <w:rPr>
          <w:lang w:eastAsia="zh-CN"/>
        </w:rPr>
        <w:t>定义（原始年极差、去趋势年极差、谐波振幅</w:t>
      </w:r>
      <w:r>
        <w:rPr>
          <w:lang w:eastAsia="zh-CN"/>
        </w:rPr>
        <w:t xml:space="preserve"> 2√(B²+C²)</w:t>
      </w:r>
      <w:r>
        <w:rPr>
          <w:lang w:eastAsia="zh-CN"/>
        </w:rPr>
        <w:t>）计算逐站逐年振幅，并以普通最小二乘与稳健的</w:t>
      </w:r>
      <w:r>
        <w:rPr>
          <w:lang w:eastAsia="zh-CN"/>
        </w:rPr>
        <w:t xml:space="preserve"> Theil–Sen </w:t>
      </w:r>
      <w:r>
        <w:rPr>
          <w:lang w:eastAsia="zh-CN"/>
        </w:rPr>
        <w:t>估计量分别拟合</w:t>
      </w:r>
      <w:r>
        <w:rPr>
          <w:lang w:eastAsia="zh-CN"/>
        </w:rPr>
        <w:t xml:space="preserve"> 2002–2022</w:t>
      </w:r>
      <w:r>
        <w:rPr>
          <w:lang w:eastAsia="zh-CN"/>
        </w:rPr>
        <w:t>、</w:t>
      </w:r>
      <w:r>
        <w:rPr>
          <w:lang w:eastAsia="zh-CN"/>
        </w:rPr>
        <w:t xml:space="preserve">2016–2022 </w:t>
      </w:r>
      <w:r>
        <w:rPr>
          <w:lang w:eastAsia="zh-CN"/>
        </w:rPr>
        <w:t>两个主时段（</w:t>
      </w:r>
      <w:r>
        <w:rPr>
          <w:lang w:eastAsia="zh-CN"/>
        </w:rPr>
        <w:t xml:space="preserve">2020–2022 </w:t>
      </w:r>
      <w:r>
        <w:rPr>
          <w:lang w:eastAsia="zh-CN"/>
        </w:rPr>
        <w:t>仅作诊断）的趋势，分析其纬度依赖与方法敏感性。</w:t>
      </w:r>
    </w:p>
    <w:p w14:paraId="19E97D76" w14:textId="77777777" w:rsidR="002C7B3A" w:rsidRDefault="00000000">
      <w:pPr>
        <w:spacing w:after="80" w:line="360" w:lineRule="auto"/>
        <w:ind w:firstLine="480"/>
        <w:jc w:val="both"/>
        <w:rPr>
          <w:lang w:eastAsia="zh-CN"/>
        </w:rPr>
      </w:pPr>
      <w:r>
        <w:rPr>
          <w:b/>
          <w:lang w:eastAsia="zh-CN"/>
        </w:rPr>
        <w:t>内容二：双同位素季节谐波的相量表征（对应</w:t>
      </w:r>
      <w:r>
        <w:rPr>
          <w:b/>
          <w:lang w:eastAsia="zh-CN"/>
        </w:rPr>
        <w:t xml:space="preserve"> </w:t>
      </w:r>
      <w:proofErr w:type="spellStart"/>
      <w:r>
        <w:rPr>
          <w:b/>
          <w:lang w:eastAsia="zh-CN"/>
        </w:rPr>
        <w:t>KIE_sites</w:t>
      </w:r>
      <w:proofErr w:type="spellEnd"/>
      <w:r>
        <w:rPr>
          <w:b/>
          <w:lang w:eastAsia="zh-CN"/>
        </w:rPr>
        <w:t xml:space="preserve"> </w:t>
      </w:r>
      <w:r>
        <w:rPr>
          <w:b/>
          <w:lang w:eastAsia="zh-CN"/>
        </w:rPr>
        <w:t>实验）</w:t>
      </w:r>
    </w:p>
    <w:p w14:paraId="2D7EC6C7" w14:textId="77777777" w:rsidR="002C7B3A" w:rsidRDefault="00000000">
      <w:pPr>
        <w:spacing w:after="80" w:line="360" w:lineRule="auto"/>
        <w:ind w:firstLine="480"/>
        <w:jc w:val="both"/>
      </w:pPr>
      <w:r>
        <w:t>在</w:t>
      </w:r>
      <w:r>
        <w:t xml:space="preserve"> 12 </w:t>
      </w:r>
      <w:proofErr w:type="spellStart"/>
      <w:r>
        <w:t>个同时具有</w:t>
      </w:r>
      <w:proofErr w:type="spellEnd"/>
      <w:r>
        <w:t xml:space="preserve"> δ¹³C </w:t>
      </w:r>
      <w:r>
        <w:t>与</w:t>
      </w:r>
      <w:r>
        <w:t xml:space="preserve"> δD </w:t>
      </w:r>
      <w:r>
        <w:t>观测的共址站点上，以</w:t>
      </w:r>
      <w:r>
        <w:t xml:space="preserve"> INSTAAR </w:t>
      </w:r>
      <w:r>
        <w:t>同瓶配对数据（</w:t>
      </w:r>
      <w:r>
        <w:t>2005–2010</w:t>
      </w:r>
      <w:r>
        <w:t>）为最高质量子集，对各站逐月异常拟合年谐波</w:t>
      </w:r>
      <w:r>
        <w:t xml:space="preserve"> y = c₀ + B·sin + C·cos</w:t>
      </w:r>
      <w:r>
        <w:t>，</w:t>
      </w:r>
      <w:r>
        <w:lastRenderedPageBreak/>
        <w:t>提取振幅</w:t>
      </w:r>
      <w:r>
        <w:t xml:space="preserve"> A=2√(B²+C²) </w:t>
      </w:r>
      <w:r>
        <w:t>与相位</w:t>
      </w:r>
      <w:r>
        <w:t xml:space="preserve"> φ</w:t>
      </w:r>
      <w:r>
        <w:t>。将年谐波写成复相量</w:t>
      </w:r>
      <w:r>
        <w:t xml:space="preserve"> Z = B + iC</w:t>
      </w:r>
      <w:r>
        <w:t>，推导在</w:t>
      </w:r>
      <w:r>
        <w:t xml:space="preserve"> OH </w:t>
      </w:r>
      <w:r>
        <w:t>主导假设下</w:t>
      </w:r>
      <w:r>
        <w:t xml:space="preserve"> A(δ¹³C)/A(δD) </w:t>
      </w:r>
      <w:r>
        <w:t>与</w:t>
      </w:r>
      <w:r>
        <w:t xml:space="preserve"> (α¹³C−1)/(α_D−1) </w:t>
      </w:r>
      <w:r>
        <w:t>的关系。</w:t>
      </w:r>
    </w:p>
    <w:p w14:paraId="739C7F88" w14:textId="77777777" w:rsidR="002C7B3A" w:rsidRDefault="00000000">
      <w:pPr>
        <w:spacing w:after="80" w:line="360" w:lineRule="auto"/>
        <w:ind w:firstLine="480"/>
        <w:jc w:val="both"/>
        <w:rPr>
          <w:lang w:eastAsia="zh-CN"/>
        </w:rPr>
      </w:pPr>
      <w:r>
        <w:rPr>
          <w:b/>
          <w:lang w:eastAsia="zh-CN"/>
        </w:rPr>
        <w:t>内容三：湿地源相量构建与矢量源校正（对应</w:t>
      </w:r>
      <w:r>
        <w:rPr>
          <w:b/>
          <w:lang w:eastAsia="zh-CN"/>
        </w:rPr>
        <w:t xml:space="preserve"> </w:t>
      </w:r>
      <w:proofErr w:type="spellStart"/>
      <w:r>
        <w:rPr>
          <w:b/>
          <w:lang w:eastAsia="zh-CN"/>
        </w:rPr>
        <w:t>KIE_sites</w:t>
      </w:r>
      <w:proofErr w:type="spellEnd"/>
      <w:r>
        <w:rPr>
          <w:b/>
          <w:lang w:eastAsia="zh-CN"/>
        </w:rPr>
        <w:t xml:space="preserve"> </w:t>
      </w:r>
      <w:r>
        <w:rPr>
          <w:b/>
          <w:lang w:eastAsia="zh-CN"/>
        </w:rPr>
        <w:t>实验，关键创新）</w:t>
      </w:r>
    </w:p>
    <w:p w14:paraId="55D569EF" w14:textId="77777777" w:rsidR="002C7B3A" w:rsidRDefault="00000000">
      <w:pPr>
        <w:spacing w:after="80" w:line="360" w:lineRule="auto"/>
        <w:ind w:firstLine="480"/>
        <w:jc w:val="both"/>
      </w:pPr>
      <w:proofErr w:type="spellStart"/>
      <w:r>
        <w:t>基于</w:t>
      </w:r>
      <w:proofErr w:type="spellEnd"/>
      <w:r>
        <w:t xml:space="preserve"> Li </w:t>
      </w:r>
      <w:r>
        <w:t>等（</w:t>
      </w:r>
      <w:r>
        <w:t>2026</w:t>
      </w:r>
      <w:r>
        <w:t>）月度湿地排放网格提取各纬度带湿地排放季节相量；结合</w:t>
      </w:r>
      <w:r>
        <w:t xml:space="preserve"> OIPC </w:t>
      </w:r>
      <w:r>
        <w:t>降水</w:t>
      </w:r>
      <w:r>
        <w:t xml:space="preserve"> δ²H</w:t>
      </w:r>
      <w:r>
        <w:t>（</w:t>
      </w:r>
      <w:r>
        <w:t>Bowen and Revenaugh, 2003; Bowen et al., 2005</w:t>
      </w:r>
      <w:r>
        <w:t>）、</w:t>
      </w:r>
      <w:r>
        <w:t xml:space="preserve">Douglas </w:t>
      </w:r>
      <w:r>
        <w:t>等（</w:t>
      </w:r>
      <w:r>
        <w:t>2021</w:t>
      </w:r>
      <w:r>
        <w:t>）与</w:t>
      </w:r>
      <w:r>
        <w:t xml:space="preserve"> Ganesan </w:t>
      </w:r>
      <w:r>
        <w:t>等（</w:t>
      </w:r>
      <w:r>
        <w:t>2018</w:t>
      </w:r>
      <w:r>
        <w:t>）的源信号构建站点专属的湿地碳、氢同位素源信号。在复平面内作矢量相减</w:t>
      </w:r>
      <w:r>
        <w:t xml:space="preserve"> Z_sink = Z_obs − Z_source</w:t>
      </w:r>
      <w:r>
        <w:t>，得到校正后的振幅比</w:t>
      </w:r>
      <w:r>
        <w:t xml:space="preserve"> R_corr = |Z_sink(δ¹³</w:t>
      </w:r>
      <w:proofErr w:type="gramStart"/>
      <w:r>
        <w:t>C)|</w:t>
      </w:r>
      <w:proofErr w:type="gramEnd"/>
      <w:r>
        <w:t>/|Z_sink(δ</w:t>
      </w:r>
      <w:proofErr w:type="gramStart"/>
      <w:r>
        <w:t>D)|</w:t>
      </w:r>
      <w:proofErr w:type="gramEnd"/>
      <w:r>
        <w:t>，并以汇相位一致性（碳、氢汇相位应同月）作为校正质量诊断。</w:t>
      </w:r>
    </w:p>
    <w:p w14:paraId="774DD475" w14:textId="77777777" w:rsidR="002C7B3A" w:rsidRDefault="00000000">
      <w:pPr>
        <w:spacing w:after="80" w:line="360" w:lineRule="auto"/>
        <w:ind w:firstLine="480"/>
        <w:jc w:val="both"/>
        <w:rPr>
          <w:lang w:eastAsia="zh-CN"/>
        </w:rPr>
      </w:pPr>
      <w:r>
        <w:rPr>
          <w:b/>
          <w:lang w:eastAsia="zh-CN"/>
        </w:rPr>
        <w:t>内容四：</w:t>
      </w:r>
      <w:r>
        <w:rPr>
          <w:b/>
        </w:rPr>
        <w:t>α</w:t>
      </w:r>
      <w:r>
        <w:rPr>
          <w:b/>
          <w:lang w:eastAsia="zh-CN"/>
        </w:rPr>
        <w:t xml:space="preserve">¹³C_OH </w:t>
      </w:r>
      <w:r>
        <w:rPr>
          <w:b/>
          <w:lang w:eastAsia="zh-CN"/>
        </w:rPr>
        <w:t>反演与影响评估（对应</w:t>
      </w:r>
      <w:r>
        <w:rPr>
          <w:b/>
          <w:lang w:eastAsia="zh-CN"/>
        </w:rPr>
        <w:t xml:space="preserve"> </w:t>
      </w:r>
      <w:proofErr w:type="spellStart"/>
      <w:r>
        <w:rPr>
          <w:b/>
          <w:lang w:eastAsia="zh-CN"/>
        </w:rPr>
        <w:t>KIE_sites</w:t>
      </w:r>
      <w:proofErr w:type="spellEnd"/>
      <w:r>
        <w:rPr>
          <w:b/>
          <w:lang w:eastAsia="zh-CN"/>
        </w:rPr>
        <w:t xml:space="preserve"> </w:t>
      </w:r>
      <w:r>
        <w:rPr>
          <w:b/>
          <w:lang w:eastAsia="zh-CN"/>
        </w:rPr>
        <w:t>实验）</w:t>
      </w:r>
    </w:p>
    <w:p w14:paraId="7FDC7626" w14:textId="77777777" w:rsidR="002C7B3A" w:rsidRDefault="00000000">
      <w:pPr>
        <w:spacing w:after="80" w:line="360" w:lineRule="auto"/>
        <w:ind w:firstLine="480"/>
        <w:jc w:val="both"/>
      </w:pPr>
      <w:r>
        <w:t>由</w:t>
      </w:r>
      <w:r>
        <w:t xml:space="preserve"> </w:t>
      </w:r>
      <w:proofErr w:type="spellStart"/>
      <w:r>
        <w:t>R_corr</w:t>
      </w:r>
      <w:proofErr w:type="spellEnd"/>
      <w:r>
        <w:t xml:space="preserve"> </w:t>
      </w:r>
      <w:proofErr w:type="spellStart"/>
      <w:r>
        <w:t>反演整体</w:t>
      </w:r>
      <w:proofErr w:type="spellEnd"/>
      <w:r>
        <w:t xml:space="preserve"> KIE </w:t>
      </w:r>
      <w:r>
        <w:t>比，再用确定的汇分数（</w:t>
      </w:r>
      <w:r>
        <w:t>OH 0.84</w:t>
      </w:r>
      <w:r>
        <w:t>、</w:t>
      </w:r>
      <w:r>
        <w:t>Cl 0.035</w:t>
      </w:r>
      <w:r>
        <w:t>、土壤</w:t>
      </w:r>
      <w:r>
        <w:t xml:space="preserve"> 0.06</w:t>
      </w:r>
      <w:r>
        <w:t>、平流层</w:t>
      </w:r>
      <w:r>
        <w:t xml:space="preserve"> 0.065</w:t>
      </w:r>
      <w:r>
        <w:t>）与各非</w:t>
      </w:r>
      <w:r>
        <w:t xml:space="preserve"> OH </w:t>
      </w:r>
      <w:r>
        <w:t>汇的</w:t>
      </w:r>
      <w:r>
        <w:t xml:space="preserve"> KIE </w:t>
      </w:r>
      <w:r>
        <w:t>修正得到</w:t>
      </w:r>
      <w:r>
        <w:t xml:space="preserve"> OH </w:t>
      </w:r>
      <w:r>
        <w:t>专属的</w:t>
      </w:r>
      <w:r>
        <w:t xml:space="preserve"> α¹³C_OH</w:t>
      </w:r>
      <w:r>
        <w:t>；通过</w:t>
      </w:r>
      <w:r>
        <w:t xml:space="preserve"> Bootstrap</w:t>
      </w:r>
      <w:r>
        <w:t>（谐波拟合）与</w:t>
      </w:r>
      <w:r>
        <w:t xml:space="preserve"> Monte Carlo</w:t>
      </w:r>
      <w:r>
        <w:t>（参数不确定性）传播全部误差，给出</w:t>
      </w:r>
      <w:r>
        <w:t xml:space="preserve"> 95% </w:t>
      </w:r>
      <w:r>
        <w:t>区间，并与</w:t>
      </w:r>
      <w:r>
        <w:t xml:space="preserve"> Saueressig</w:t>
      </w:r>
      <w:r>
        <w:t>（</w:t>
      </w:r>
      <w:r>
        <w:t>1.0039</w:t>
      </w:r>
      <w:r>
        <w:t>）、</w:t>
      </w:r>
      <w:r>
        <w:t>Cantrell</w:t>
      </w:r>
      <w:r>
        <w:t>（</w:t>
      </w:r>
      <w:r>
        <w:t>1.0054</w:t>
      </w:r>
      <w:r>
        <w:t>）及</w:t>
      </w:r>
      <w:r>
        <w:t xml:space="preserve"> Riddell-Young </w:t>
      </w:r>
      <w:r>
        <w:t>等（</w:t>
      </w:r>
      <w:r>
        <w:t>2025</w:t>
      </w:r>
      <w:r>
        <w:t>）参数集对照，讨论南北半球结果差异及残余偏差来源。</w:t>
      </w:r>
    </w:p>
    <w:p w14:paraId="47AD9481" w14:textId="77777777" w:rsidR="002C7B3A" w:rsidRDefault="00000000">
      <w:pPr>
        <w:keepNext/>
        <w:spacing w:before="120" w:after="120"/>
        <w:rPr>
          <w:lang w:eastAsia="zh-CN"/>
        </w:rPr>
      </w:pPr>
      <w:r>
        <w:rPr>
          <w:rFonts w:eastAsia="黑体"/>
          <w:b/>
          <w:color w:val="000000"/>
          <w:sz w:val="26"/>
          <w:lang w:eastAsia="zh-CN"/>
        </w:rPr>
        <w:t xml:space="preserve">4.3 </w:t>
      </w:r>
      <w:r>
        <w:rPr>
          <w:rFonts w:eastAsia="黑体"/>
          <w:b/>
          <w:color w:val="000000"/>
          <w:sz w:val="26"/>
          <w:lang w:eastAsia="zh-CN"/>
        </w:rPr>
        <w:t>拟解决的关键科学问题</w:t>
      </w:r>
    </w:p>
    <w:p w14:paraId="6926E6B6" w14:textId="77777777" w:rsidR="002C7B3A" w:rsidRDefault="00000000">
      <w:pPr>
        <w:spacing w:after="80" w:line="360" w:lineRule="auto"/>
        <w:jc w:val="both"/>
        <w:rPr>
          <w:lang w:eastAsia="zh-CN"/>
        </w:rPr>
      </w:pPr>
      <w:r>
        <w:rPr>
          <w:lang w:eastAsia="zh-CN"/>
        </w:rPr>
        <w:t xml:space="preserve">1. </w:t>
      </w:r>
      <w:r>
        <w:rPr>
          <w:b/>
          <w:lang w:eastAsia="zh-CN"/>
        </w:rPr>
        <w:t>关键问题一：</w:t>
      </w:r>
      <w:r>
        <w:rPr>
          <w:lang w:eastAsia="zh-CN"/>
        </w:rPr>
        <w:t xml:space="preserve"> </w:t>
      </w:r>
      <w:r>
        <w:rPr>
          <w:lang w:eastAsia="zh-CN"/>
        </w:rPr>
        <w:t>振幅比与</w:t>
      </w:r>
      <w:r>
        <w:rPr>
          <w:lang w:eastAsia="zh-CN"/>
        </w:rPr>
        <w:t xml:space="preserve"> KIE </w:t>
      </w:r>
      <w:r>
        <w:rPr>
          <w:lang w:eastAsia="zh-CN"/>
        </w:rPr>
        <w:t>比在多汇、含源的真实大气中的定量关系，以及</w:t>
      </w:r>
      <w:r>
        <w:rPr>
          <w:lang w:eastAsia="zh-CN"/>
        </w:rPr>
        <w:t xml:space="preserve">"OH </w:t>
      </w:r>
      <w:r>
        <w:rPr>
          <w:lang w:eastAsia="zh-CN"/>
        </w:rPr>
        <w:t>主导</w:t>
      </w:r>
      <w:r>
        <w:rPr>
          <w:lang w:eastAsia="zh-CN"/>
        </w:rPr>
        <w:t>"</w:t>
      </w:r>
      <w:r>
        <w:rPr>
          <w:lang w:eastAsia="zh-CN"/>
        </w:rPr>
        <w:t>假设的成立边界。</w:t>
      </w:r>
    </w:p>
    <w:p w14:paraId="146DC9C2" w14:textId="77777777" w:rsidR="002C7B3A" w:rsidRDefault="00000000">
      <w:pPr>
        <w:spacing w:after="80" w:line="360" w:lineRule="auto"/>
        <w:jc w:val="both"/>
        <w:rPr>
          <w:lang w:eastAsia="zh-CN"/>
        </w:rPr>
      </w:pPr>
      <w:r>
        <w:rPr>
          <w:lang w:eastAsia="zh-CN"/>
        </w:rPr>
        <w:t xml:space="preserve">2. </w:t>
      </w:r>
      <w:r>
        <w:rPr>
          <w:b/>
          <w:lang w:eastAsia="zh-CN"/>
        </w:rPr>
        <w:t>关键问题二：</w:t>
      </w:r>
      <w:r>
        <w:rPr>
          <w:lang w:eastAsia="zh-CN"/>
        </w:rPr>
        <w:t xml:space="preserve"> </w:t>
      </w:r>
      <w:r>
        <w:rPr>
          <w:lang w:eastAsia="zh-CN"/>
        </w:rPr>
        <w:t>如何以相量（矢量）方式正确扣除与</w:t>
      </w:r>
      <w:r>
        <w:rPr>
          <w:lang w:eastAsia="zh-CN"/>
        </w:rPr>
        <w:t xml:space="preserve"> OH </w:t>
      </w:r>
      <w:r>
        <w:rPr>
          <w:lang w:eastAsia="zh-CN"/>
        </w:rPr>
        <w:t>同相位但反方向的湿地源季节性，避免标量相减引入的相位误差。</w:t>
      </w:r>
    </w:p>
    <w:p w14:paraId="52E1D1B2" w14:textId="77777777" w:rsidR="002C7B3A" w:rsidRDefault="00000000">
      <w:pPr>
        <w:spacing w:after="80" w:line="360" w:lineRule="auto"/>
        <w:jc w:val="both"/>
        <w:rPr>
          <w:lang w:eastAsia="zh-CN"/>
        </w:rPr>
      </w:pPr>
      <w:r>
        <w:rPr>
          <w:lang w:eastAsia="zh-CN"/>
        </w:rPr>
        <w:t xml:space="preserve">3. </w:t>
      </w:r>
      <w:r>
        <w:rPr>
          <w:b/>
          <w:lang w:eastAsia="zh-CN"/>
        </w:rPr>
        <w:t>关键问题三：</w:t>
      </w:r>
      <w:r>
        <w:rPr>
          <w:lang w:eastAsia="zh-CN"/>
        </w:rPr>
        <w:t xml:space="preserve"> </w:t>
      </w:r>
      <w:r>
        <w:rPr>
          <w:lang w:eastAsia="zh-CN"/>
        </w:rPr>
        <w:t>在仅约</w:t>
      </w:r>
      <w:r>
        <w:rPr>
          <w:lang w:eastAsia="zh-CN"/>
        </w:rPr>
        <w:t xml:space="preserve"> 5 </w:t>
      </w:r>
      <w:r>
        <w:rPr>
          <w:lang w:eastAsia="zh-CN"/>
        </w:rPr>
        <w:t>年共址重叠、</w:t>
      </w:r>
      <w:proofErr w:type="spellStart"/>
      <w:r>
        <w:t>δ</w:t>
      </w:r>
      <w:r>
        <w:rPr>
          <w:lang w:eastAsia="zh-CN"/>
        </w:rPr>
        <w:t>D</w:t>
      </w:r>
      <w:proofErr w:type="spellEnd"/>
      <w:r>
        <w:rPr>
          <w:lang w:eastAsia="zh-CN"/>
        </w:rPr>
        <w:t xml:space="preserve"> </w:t>
      </w:r>
      <w:r>
        <w:rPr>
          <w:lang w:eastAsia="zh-CN"/>
        </w:rPr>
        <w:t>信噪比偏低的条件下，如何稳健传播不确定性，使反演结果具备区分两个实验室值的能力。</w:t>
      </w:r>
    </w:p>
    <w:p w14:paraId="3C3678AC" w14:textId="77777777" w:rsidR="002C7B3A" w:rsidRDefault="00000000">
      <w:pPr>
        <w:keepNext/>
        <w:spacing w:before="200" w:after="120"/>
        <w:rPr>
          <w:lang w:eastAsia="zh-CN"/>
        </w:rPr>
      </w:pPr>
      <w:r>
        <w:rPr>
          <w:rFonts w:eastAsia="黑体"/>
          <w:b/>
          <w:color w:val="000000"/>
          <w:sz w:val="28"/>
          <w:lang w:eastAsia="zh-CN"/>
        </w:rPr>
        <w:t>五、研究方案及可行性分析</w:t>
      </w:r>
    </w:p>
    <w:p w14:paraId="10C0449D" w14:textId="77777777" w:rsidR="002C7B3A" w:rsidRDefault="00000000">
      <w:pPr>
        <w:keepNext/>
        <w:spacing w:before="120" w:after="120"/>
        <w:rPr>
          <w:lang w:eastAsia="zh-CN"/>
        </w:rPr>
      </w:pPr>
      <w:r>
        <w:rPr>
          <w:rFonts w:eastAsia="黑体"/>
          <w:b/>
          <w:color w:val="000000"/>
          <w:sz w:val="26"/>
          <w:lang w:eastAsia="zh-CN"/>
        </w:rPr>
        <w:t xml:space="preserve">5.1 </w:t>
      </w:r>
      <w:r>
        <w:rPr>
          <w:rFonts w:eastAsia="黑体"/>
          <w:b/>
          <w:color w:val="000000"/>
          <w:sz w:val="26"/>
          <w:lang w:eastAsia="zh-CN"/>
        </w:rPr>
        <w:t>研究方法与技术路线</w:t>
      </w:r>
    </w:p>
    <w:p w14:paraId="3B15049E" w14:textId="77777777" w:rsidR="002C7B3A" w:rsidRDefault="00000000">
      <w:pPr>
        <w:spacing w:after="80" w:line="360" w:lineRule="auto"/>
        <w:ind w:firstLine="480"/>
        <w:jc w:val="both"/>
        <w:rPr>
          <w:lang w:eastAsia="zh-CN"/>
        </w:rPr>
      </w:pPr>
      <w:proofErr w:type="spellStart"/>
      <w:r>
        <w:rPr>
          <w:b/>
        </w:rPr>
        <w:t>数据层</w:t>
      </w:r>
      <w:proofErr w:type="spellEnd"/>
      <w:r>
        <w:rPr>
          <w:b/>
        </w:rPr>
        <w:t>。</w:t>
      </w:r>
      <w:r>
        <w:t xml:space="preserve"> </w:t>
      </w:r>
      <w:r>
        <w:t>站点</w:t>
      </w:r>
      <w:r>
        <w:t xml:space="preserve"> CH₄ </w:t>
      </w:r>
      <w:r>
        <w:t>摩尔分数取自</w:t>
      </w:r>
      <w:r>
        <w:t xml:space="preserve"> NOAA GML </w:t>
      </w:r>
      <w:r>
        <w:t>通量瓶产品（</w:t>
      </w:r>
      <w:r>
        <w:t>Lan et al., 2025</w:t>
      </w:r>
      <w:r>
        <w:t>，</w:t>
      </w:r>
      <w:r>
        <w:t>DOI 10.15138/VNCZ-M766</w:t>
      </w:r>
      <w:r>
        <w:t>，标尺</w:t>
      </w:r>
      <w:r>
        <w:t xml:space="preserve"> CH4_X2004A</w:t>
      </w:r>
      <w:r>
        <w:t>）；站点</w:t>
      </w:r>
      <w:r>
        <w:t xml:space="preserve"> δ¹³C-CH₄ </w:t>
      </w:r>
      <w:r>
        <w:t>取自</w:t>
      </w:r>
      <w:r>
        <w:t xml:space="preserve"> </w:t>
      </w:r>
      <w:r>
        <w:lastRenderedPageBreak/>
        <w:t xml:space="preserve">NOAA/INSTAAR </w:t>
      </w:r>
      <w:r>
        <w:t>产品（</w:t>
      </w:r>
      <w:r>
        <w:t>Michel et al., 2023</w:t>
      </w:r>
      <w:r>
        <w:t>，</w:t>
      </w:r>
      <w:r>
        <w:t>DOI 10.15138/9p89-1x02</w:t>
      </w:r>
      <w:r>
        <w:t>，</w:t>
      </w:r>
      <w:r>
        <w:t xml:space="preserve">VPDB </w:t>
      </w:r>
      <w:r>
        <w:t>标尺）；站点</w:t>
      </w:r>
      <w:r>
        <w:t xml:space="preserve"> δD-CH₄ </w:t>
      </w:r>
      <w:r>
        <w:t>取自</w:t>
      </w:r>
      <w:r>
        <w:t xml:space="preserve"> Riddell-Young </w:t>
      </w:r>
      <w:r>
        <w:t>等（</w:t>
      </w:r>
      <w:r>
        <w:t>2025</w:t>
      </w:r>
      <w:r>
        <w:t>）协调记录（</w:t>
      </w:r>
      <w:r>
        <w:t xml:space="preserve">NOAA </w:t>
      </w:r>
      <w:r>
        <w:t>存档</w:t>
      </w:r>
      <w:r>
        <w:t xml:space="preserve"> DOI 10.15138/setb-jy31</w:t>
      </w:r>
      <w:r>
        <w:t>），并遵循</w:t>
      </w:r>
      <w:r>
        <w:t xml:space="preserve"> Dasgupta </w:t>
      </w:r>
      <w:r>
        <w:t>等（</w:t>
      </w:r>
      <w:r>
        <w:t>2025</w:t>
      </w:r>
      <w:r>
        <w:t>）与</w:t>
      </w:r>
      <w:r>
        <w:t xml:space="preserve"> Umezawa </w:t>
      </w:r>
      <w:r>
        <w:t>等（</w:t>
      </w:r>
      <w:r>
        <w:t>2018</w:t>
      </w:r>
      <w:r>
        <w:t>）</w:t>
      </w:r>
      <w:proofErr w:type="spellStart"/>
      <w:r>
        <w:t>的实验室偏差框架</w:t>
      </w:r>
      <w:proofErr w:type="spellEnd"/>
      <w:r>
        <w:t>。</w:t>
      </w:r>
      <w:r>
        <w:rPr>
          <w:lang w:eastAsia="zh-CN"/>
        </w:rPr>
        <w:t>湿地排放季节性取自</w:t>
      </w:r>
      <w:r>
        <w:rPr>
          <w:lang w:eastAsia="zh-CN"/>
        </w:rPr>
        <w:t xml:space="preserve"> Li </w:t>
      </w:r>
      <w:r>
        <w:rPr>
          <w:lang w:eastAsia="zh-CN"/>
        </w:rPr>
        <w:t>等（</w:t>
      </w:r>
      <w:r>
        <w:rPr>
          <w:lang w:eastAsia="zh-CN"/>
        </w:rPr>
        <w:t>2026</w:t>
      </w:r>
      <w:r>
        <w:rPr>
          <w:lang w:eastAsia="zh-CN"/>
        </w:rPr>
        <w:t>）月度网格（</w:t>
      </w:r>
      <w:r>
        <w:rPr>
          <w:lang w:eastAsia="zh-CN"/>
        </w:rPr>
        <w:t>DOI 10.5194/essd-18-3507-2026</w:t>
      </w:r>
      <w:r>
        <w:rPr>
          <w:lang w:eastAsia="zh-CN"/>
        </w:rPr>
        <w:t>；数据</w:t>
      </w:r>
      <w:r>
        <w:rPr>
          <w:lang w:eastAsia="zh-CN"/>
        </w:rPr>
        <w:t xml:space="preserve"> 10.5281/zenodo.18870108</w:t>
      </w:r>
      <w:r>
        <w:rPr>
          <w:lang w:eastAsia="zh-CN"/>
        </w:rPr>
        <w:t>）。</w:t>
      </w:r>
    </w:p>
    <w:p w14:paraId="305EE31D" w14:textId="77777777" w:rsidR="002C7B3A" w:rsidRDefault="00000000">
      <w:pPr>
        <w:spacing w:after="80" w:line="360" w:lineRule="auto"/>
        <w:ind w:firstLine="480"/>
        <w:jc w:val="both"/>
        <w:rPr>
          <w:lang w:eastAsia="zh-CN"/>
        </w:rPr>
      </w:pPr>
      <w:r>
        <w:rPr>
          <w:b/>
          <w:lang w:eastAsia="zh-CN"/>
        </w:rPr>
        <w:t>方法层。</w:t>
      </w:r>
      <w:r>
        <w:rPr>
          <w:lang w:eastAsia="zh-CN"/>
        </w:rPr>
        <w:t xml:space="preserve"> </w:t>
      </w:r>
      <w:r>
        <w:rPr>
          <w:lang w:eastAsia="zh-CN"/>
        </w:rPr>
        <w:t>采用统一的年谐波拟合作为两层分析的共同引擎：对去趋势月度异常拟合</w:t>
      </w:r>
      <w:r>
        <w:rPr>
          <w:lang w:eastAsia="zh-CN"/>
        </w:rPr>
        <w:t xml:space="preserve"> sin/cos </w:t>
      </w:r>
      <w:r>
        <w:rPr>
          <w:lang w:eastAsia="zh-CN"/>
        </w:rPr>
        <w:t>项，得到振幅、相位及谐波系数</w:t>
      </w:r>
      <w:r>
        <w:rPr>
          <w:lang w:eastAsia="zh-CN"/>
        </w:rPr>
        <w:t xml:space="preserve"> B</w:t>
      </w:r>
      <w:r>
        <w:rPr>
          <w:lang w:eastAsia="zh-CN"/>
        </w:rPr>
        <w:t>、</w:t>
      </w:r>
      <w:r>
        <w:rPr>
          <w:lang w:eastAsia="zh-CN"/>
        </w:rPr>
        <w:t>C</w:t>
      </w:r>
      <w:r>
        <w:rPr>
          <w:lang w:eastAsia="zh-CN"/>
        </w:rPr>
        <w:t>。</w:t>
      </w:r>
      <w:r>
        <w:rPr>
          <w:lang w:eastAsia="zh-CN"/>
        </w:rPr>
        <w:t xml:space="preserve">SCA </w:t>
      </w:r>
      <w:r>
        <w:rPr>
          <w:lang w:eastAsia="zh-CN"/>
        </w:rPr>
        <w:t>层在此基础上做覆盖度筛选与多时段趋势（</w:t>
      </w:r>
      <w:r>
        <w:rPr>
          <w:lang w:eastAsia="zh-CN"/>
        </w:rPr>
        <w:t xml:space="preserve">OLS </w:t>
      </w:r>
      <w:r>
        <w:rPr>
          <w:lang w:eastAsia="zh-CN"/>
        </w:rPr>
        <w:t>与</w:t>
      </w:r>
      <w:r>
        <w:rPr>
          <w:lang w:eastAsia="zh-CN"/>
        </w:rPr>
        <w:t xml:space="preserve"> Theil–Sen</w:t>
      </w:r>
      <w:r>
        <w:rPr>
          <w:lang w:eastAsia="zh-CN"/>
        </w:rPr>
        <w:t>）分析；</w:t>
      </w:r>
      <w:r>
        <w:rPr>
          <w:lang w:eastAsia="zh-CN"/>
        </w:rPr>
        <w:t xml:space="preserve">KIE </w:t>
      </w:r>
      <w:r>
        <w:rPr>
          <w:lang w:eastAsia="zh-CN"/>
        </w:rPr>
        <w:t>层则将</w:t>
      </w:r>
      <w:r>
        <w:rPr>
          <w:lang w:eastAsia="zh-CN"/>
        </w:rPr>
        <w:t xml:space="preserve"> B</w:t>
      </w:r>
      <w:r>
        <w:rPr>
          <w:lang w:eastAsia="zh-CN"/>
        </w:rPr>
        <w:t>、</w:t>
      </w:r>
      <w:r>
        <w:rPr>
          <w:lang w:eastAsia="zh-CN"/>
        </w:rPr>
        <w:t xml:space="preserve">C </w:t>
      </w:r>
      <w:r>
        <w:rPr>
          <w:lang w:eastAsia="zh-CN"/>
        </w:rPr>
        <w:t>组成复相量并作矢量源校正与</w:t>
      </w:r>
      <w:r>
        <w:rPr>
          <w:lang w:eastAsia="zh-CN"/>
        </w:rPr>
        <w:t xml:space="preserve"> KIE </w:t>
      </w:r>
      <w:r>
        <w:rPr>
          <w:lang w:eastAsia="zh-CN"/>
        </w:rPr>
        <w:t>反演。</w:t>
      </w:r>
    </w:p>
    <w:p w14:paraId="433B8E7A" w14:textId="77777777" w:rsidR="002C7B3A" w:rsidRDefault="00000000">
      <w:pPr>
        <w:spacing w:after="80" w:line="360" w:lineRule="auto"/>
        <w:ind w:firstLine="480"/>
        <w:jc w:val="both"/>
        <w:rPr>
          <w:lang w:eastAsia="zh-CN"/>
        </w:rPr>
      </w:pPr>
      <w:r>
        <w:rPr>
          <w:b/>
          <w:lang w:eastAsia="zh-CN"/>
        </w:rPr>
        <w:t>技术路线（流程）：</w:t>
      </w:r>
    </w:p>
    <w:p w14:paraId="5ED5A7F9" w14:textId="77777777" w:rsidR="002C7B3A" w:rsidRDefault="00000000">
      <w:pPr>
        <w:spacing w:after="80" w:line="360" w:lineRule="auto"/>
        <w:jc w:val="both"/>
        <w:rPr>
          <w:lang w:eastAsia="zh-CN"/>
        </w:rPr>
      </w:pPr>
      <w:r>
        <w:rPr>
          <w:lang w:eastAsia="zh-CN"/>
        </w:rPr>
        <w:t xml:space="preserve">1. </w:t>
      </w:r>
      <w:r>
        <w:rPr>
          <w:lang w:eastAsia="zh-CN"/>
        </w:rPr>
        <w:t>数据读取与同瓶配对</w:t>
      </w:r>
      <w:r>
        <w:rPr>
          <w:lang w:eastAsia="zh-CN"/>
        </w:rPr>
        <w:t xml:space="preserve"> → </w:t>
      </w:r>
      <w:r>
        <w:rPr>
          <w:lang w:eastAsia="zh-CN"/>
        </w:rPr>
        <w:t>月度均值；</w:t>
      </w:r>
    </w:p>
    <w:p w14:paraId="4599EA80" w14:textId="77777777" w:rsidR="002C7B3A" w:rsidRDefault="00000000">
      <w:pPr>
        <w:spacing w:after="80" w:line="360" w:lineRule="auto"/>
        <w:jc w:val="both"/>
        <w:rPr>
          <w:lang w:eastAsia="zh-CN"/>
        </w:rPr>
      </w:pPr>
      <w:r>
        <w:rPr>
          <w:lang w:eastAsia="zh-CN"/>
        </w:rPr>
        <w:t xml:space="preserve">2. </w:t>
      </w:r>
      <w:r>
        <w:rPr>
          <w:lang w:eastAsia="zh-CN"/>
        </w:rPr>
        <w:t>季节谐波拟合</w:t>
      </w:r>
      <w:r>
        <w:rPr>
          <w:lang w:eastAsia="zh-CN"/>
        </w:rPr>
        <w:t xml:space="preserve"> → </w:t>
      </w:r>
      <w:r>
        <w:rPr>
          <w:lang w:eastAsia="zh-CN"/>
        </w:rPr>
        <w:t>振幅、相位、相量系数（</w:t>
      </w:r>
      <w:r>
        <w:rPr>
          <w:lang w:eastAsia="zh-CN"/>
        </w:rPr>
        <w:t xml:space="preserve">Bootstrap </w:t>
      </w:r>
      <w:r>
        <w:rPr>
          <w:lang w:eastAsia="zh-CN"/>
        </w:rPr>
        <w:t>估计不确定性）；</w:t>
      </w:r>
    </w:p>
    <w:p w14:paraId="3CC611AF" w14:textId="77777777" w:rsidR="002C7B3A" w:rsidRDefault="00000000">
      <w:pPr>
        <w:spacing w:after="80" w:line="360" w:lineRule="auto"/>
        <w:jc w:val="both"/>
        <w:rPr>
          <w:lang w:eastAsia="zh-CN"/>
        </w:rPr>
      </w:pPr>
      <w:r>
        <w:rPr>
          <w:lang w:eastAsia="zh-CN"/>
        </w:rPr>
        <w:t xml:space="preserve">3. </w:t>
      </w:r>
      <w:r>
        <w:rPr>
          <w:lang w:eastAsia="zh-CN"/>
        </w:rPr>
        <w:t>跨站综合</w:t>
      </w:r>
      <w:r>
        <w:rPr>
          <w:lang w:eastAsia="zh-CN"/>
        </w:rPr>
        <w:t xml:space="preserve"> → </w:t>
      </w:r>
      <w:r>
        <w:rPr>
          <w:lang w:eastAsia="zh-CN"/>
        </w:rPr>
        <w:t>振幅比</w:t>
      </w:r>
      <w:r>
        <w:rPr>
          <w:lang w:eastAsia="zh-CN"/>
        </w:rPr>
        <w:t>/</w:t>
      </w:r>
      <w:r>
        <w:rPr>
          <w:lang w:eastAsia="zh-CN"/>
        </w:rPr>
        <w:t>相位差随纬度的分布，识别洁净站点；</w:t>
      </w:r>
    </w:p>
    <w:p w14:paraId="15A1309B" w14:textId="77777777" w:rsidR="002C7B3A" w:rsidRDefault="00000000">
      <w:pPr>
        <w:spacing w:after="80" w:line="360" w:lineRule="auto"/>
        <w:jc w:val="both"/>
        <w:rPr>
          <w:lang w:eastAsia="zh-CN"/>
        </w:rPr>
      </w:pPr>
      <w:r>
        <w:rPr>
          <w:lang w:eastAsia="zh-CN"/>
        </w:rPr>
        <w:t xml:space="preserve">4. </w:t>
      </w:r>
      <w:r>
        <w:rPr>
          <w:lang w:eastAsia="zh-CN"/>
        </w:rPr>
        <w:t>湿地源相量构建</w:t>
      </w:r>
      <w:r>
        <w:rPr>
          <w:lang w:eastAsia="zh-CN"/>
        </w:rPr>
        <w:t xml:space="preserve"> → </w:t>
      </w:r>
      <w:r>
        <w:rPr>
          <w:lang w:eastAsia="zh-CN"/>
        </w:rPr>
        <w:t>矢量源校正</w:t>
      </w:r>
      <w:r>
        <w:rPr>
          <w:lang w:eastAsia="zh-CN"/>
        </w:rPr>
        <w:t xml:space="preserve"> → </w:t>
      </w:r>
      <w:proofErr w:type="spellStart"/>
      <w:r>
        <w:rPr>
          <w:lang w:eastAsia="zh-CN"/>
        </w:rPr>
        <w:t>R_corr</w:t>
      </w:r>
      <w:proofErr w:type="spellEnd"/>
      <w:r>
        <w:rPr>
          <w:lang w:eastAsia="zh-CN"/>
        </w:rPr>
        <w:t xml:space="preserve"> </w:t>
      </w:r>
      <w:r>
        <w:rPr>
          <w:lang w:eastAsia="zh-CN"/>
        </w:rPr>
        <w:t>与汇相位一致性诊断；</w:t>
      </w:r>
    </w:p>
    <w:p w14:paraId="63D26F77" w14:textId="77777777" w:rsidR="002C7B3A" w:rsidRDefault="00000000">
      <w:pPr>
        <w:spacing w:after="80" w:line="360" w:lineRule="auto"/>
        <w:jc w:val="both"/>
        <w:rPr>
          <w:lang w:eastAsia="zh-CN"/>
        </w:rPr>
      </w:pPr>
      <w:r>
        <w:rPr>
          <w:lang w:eastAsia="zh-CN"/>
        </w:rPr>
        <w:t xml:space="preserve">5. KIE </w:t>
      </w:r>
      <w:r>
        <w:rPr>
          <w:lang w:eastAsia="zh-CN"/>
        </w:rPr>
        <w:t>反演</w:t>
      </w:r>
      <w:r>
        <w:rPr>
          <w:lang w:eastAsia="zh-CN"/>
        </w:rPr>
        <w:t xml:space="preserve"> → </w:t>
      </w:r>
      <w:r>
        <w:rPr>
          <w:lang w:eastAsia="zh-CN"/>
        </w:rPr>
        <w:t>非</w:t>
      </w:r>
      <w:r>
        <w:rPr>
          <w:lang w:eastAsia="zh-CN"/>
        </w:rPr>
        <w:t xml:space="preserve"> OH </w:t>
      </w:r>
      <w:r>
        <w:rPr>
          <w:lang w:eastAsia="zh-CN"/>
        </w:rPr>
        <w:t>汇修正</w:t>
      </w:r>
      <w:r>
        <w:rPr>
          <w:lang w:eastAsia="zh-CN"/>
        </w:rPr>
        <w:t xml:space="preserve"> → Monte Carlo </w:t>
      </w:r>
      <w:r>
        <w:rPr>
          <w:lang w:eastAsia="zh-CN"/>
        </w:rPr>
        <w:t>误差传播</w:t>
      </w:r>
      <w:r>
        <w:rPr>
          <w:lang w:eastAsia="zh-CN"/>
        </w:rPr>
        <w:t xml:space="preserve"> → </w:t>
      </w:r>
      <w:r>
        <w:t>α</w:t>
      </w:r>
      <w:r>
        <w:rPr>
          <w:lang w:eastAsia="zh-CN"/>
        </w:rPr>
        <w:t xml:space="preserve">¹³C_OH </w:t>
      </w:r>
      <w:r>
        <w:rPr>
          <w:lang w:eastAsia="zh-CN"/>
        </w:rPr>
        <w:t>区间；</w:t>
      </w:r>
    </w:p>
    <w:p w14:paraId="1B0B1B2C" w14:textId="77777777" w:rsidR="002C7B3A" w:rsidRDefault="00000000">
      <w:pPr>
        <w:spacing w:after="80" w:line="360" w:lineRule="auto"/>
        <w:jc w:val="both"/>
        <w:rPr>
          <w:lang w:eastAsia="zh-CN"/>
        </w:rPr>
      </w:pPr>
      <w:r>
        <w:rPr>
          <w:lang w:eastAsia="zh-CN"/>
        </w:rPr>
        <w:t xml:space="preserve">6. </w:t>
      </w:r>
      <w:r>
        <w:rPr>
          <w:lang w:eastAsia="zh-CN"/>
        </w:rPr>
        <w:t>与实验室值</w:t>
      </w:r>
      <w:r>
        <w:rPr>
          <w:lang w:eastAsia="zh-CN"/>
        </w:rPr>
        <w:t>/</w:t>
      </w:r>
      <w:r>
        <w:rPr>
          <w:lang w:eastAsia="zh-CN"/>
        </w:rPr>
        <w:t>全球反演对照</w:t>
      </w:r>
      <w:r>
        <w:rPr>
          <w:lang w:eastAsia="zh-CN"/>
        </w:rPr>
        <w:t xml:space="preserve"> → </w:t>
      </w:r>
      <w:r>
        <w:rPr>
          <w:lang w:eastAsia="zh-CN"/>
        </w:rPr>
        <w:t>源分配影响评估。</w:t>
      </w:r>
    </w:p>
    <w:p w14:paraId="141E32E4" w14:textId="77777777" w:rsidR="002C7B3A" w:rsidRDefault="00000000">
      <w:pPr>
        <w:spacing w:after="80" w:line="360" w:lineRule="auto"/>
        <w:ind w:firstLine="480"/>
        <w:jc w:val="both"/>
      </w:pPr>
      <w:proofErr w:type="spellStart"/>
      <w:r>
        <w:rPr>
          <w:b/>
        </w:rPr>
        <w:t>关键参数（取值与来源，列入方法表</w:t>
      </w:r>
      <w:proofErr w:type="spellEnd"/>
      <w:r>
        <w:rPr>
          <w:b/>
        </w:rPr>
        <w:t>）：</w:t>
      </w:r>
      <w:r>
        <w:t xml:space="preserve"> </w:t>
      </w:r>
      <w:proofErr w:type="spellStart"/>
      <w:r>
        <w:t>大气</w:t>
      </w:r>
      <w:proofErr w:type="spellEnd"/>
      <w:r>
        <w:t xml:space="preserve"> δ¹³C </w:t>
      </w:r>
      <w:proofErr w:type="spellStart"/>
      <w:r>
        <w:t>基线</w:t>
      </w:r>
      <w:proofErr w:type="spellEnd"/>
      <w:r>
        <w:t xml:space="preserve"> −47.3‰</w:t>
      </w:r>
      <w:r>
        <w:t>、</w:t>
      </w:r>
      <w:r>
        <w:t xml:space="preserve">δD </w:t>
      </w:r>
      <w:r>
        <w:t>基线</w:t>
      </w:r>
      <w:r>
        <w:t xml:space="preserve"> −86.0‰</w:t>
      </w:r>
      <w:r>
        <w:t>；湿地</w:t>
      </w:r>
      <w:r>
        <w:t xml:space="preserve"> δ¹³C </w:t>
      </w:r>
      <w:r>
        <w:t>基准</w:t>
      </w:r>
      <w:r>
        <w:t xml:space="preserve"> −62±5‰</w:t>
      </w:r>
      <w:r>
        <w:t>（</w:t>
      </w:r>
      <w:r>
        <w:t>Ganesan et al., 2018; Riddell-Young et al., 2025</w:t>
      </w:r>
      <w:r>
        <w:t>）；总源</w:t>
      </w:r>
      <w:r>
        <w:t xml:space="preserve"> 580±50 Tg yr⁻¹</w:t>
      </w:r>
      <w:r>
        <w:t>（</w:t>
      </w:r>
      <w:r>
        <w:t>Saunois et al., 2025</w:t>
      </w:r>
      <w:r>
        <w:t>）；</w:t>
      </w:r>
      <w:r>
        <w:t>OH α_D = 1.294±0.01</w:t>
      </w:r>
      <w:r>
        <w:t>（</w:t>
      </w:r>
      <w:r>
        <w:t>Saueressig et al., 2001</w:t>
      </w:r>
      <w:r>
        <w:t>）；</w:t>
      </w:r>
      <w:r>
        <w:t>Cl</w:t>
      </w:r>
      <w:r>
        <w:t>、土壤、平流层</w:t>
      </w:r>
      <w:r>
        <w:t xml:space="preserve"> KIE </w:t>
      </w:r>
      <w:r>
        <w:t>分别引用</w:t>
      </w:r>
      <w:r>
        <w:t xml:space="preserve"> Saueressig </w:t>
      </w:r>
      <w:r>
        <w:t>等（</w:t>
      </w:r>
      <w:r>
        <w:t>1995, 1996</w:t>
      </w:r>
      <w:r>
        <w:t>）、</w:t>
      </w:r>
      <w:r>
        <w:t xml:space="preserve">King </w:t>
      </w:r>
      <w:r>
        <w:t>等（</w:t>
      </w:r>
      <w:r>
        <w:t>1989</w:t>
      </w:r>
      <w:r>
        <w:t>）、</w:t>
      </w:r>
      <w:r>
        <w:t xml:space="preserve">Snover </w:t>
      </w:r>
      <w:r>
        <w:t>和</w:t>
      </w:r>
      <w:r>
        <w:t xml:space="preserve"> Quay</w:t>
      </w:r>
      <w:r>
        <w:t>（</w:t>
      </w:r>
      <w:r>
        <w:t>2000</w:t>
      </w:r>
      <w:r>
        <w:t>）等。</w:t>
      </w:r>
    </w:p>
    <w:p w14:paraId="65930860" w14:textId="77777777" w:rsidR="002C7B3A" w:rsidRDefault="00000000">
      <w:pPr>
        <w:keepNext/>
        <w:spacing w:before="120" w:after="120"/>
        <w:rPr>
          <w:lang w:eastAsia="zh-CN"/>
        </w:rPr>
      </w:pPr>
      <w:r>
        <w:rPr>
          <w:rFonts w:eastAsia="黑体"/>
          <w:b/>
          <w:color w:val="000000"/>
          <w:sz w:val="26"/>
          <w:lang w:eastAsia="zh-CN"/>
        </w:rPr>
        <w:t xml:space="preserve">5.2 </w:t>
      </w:r>
      <w:r>
        <w:rPr>
          <w:rFonts w:eastAsia="黑体"/>
          <w:b/>
          <w:color w:val="000000"/>
          <w:sz w:val="26"/>
          <w:lang w:eastAsia="zh-CN"/>
        </w:rPr>
        <w:t>可行性分析</w:t>
      </w:r>
    </w:p>
    <w:p w14:paraId="54B549E1" w14:textId="3C981F05" w:rsidR="002C7B3A" w:rsidRDefault="00000000">
      <w:pPr>
        <w:spacing w:after="80" w:line="360" w:lineRule="auto"/>
        <w:ind w:firstLine="480"/>
        <w:jc w:val="both"/>
        <w:rPr>
          <w:lang w:eastAsia="zh-CN"/>
        </w:rPr>
      </w:pPr>
      <w:r>
        <w:rPr>
          <w:b/>
          <w:lang w:eastAsia="zh-CN"/>
        </w:rPr>
        <w:t>数据可行性。</w:t>
      </w:r>
      <w:r>
        <w:rPr>
          <w:lang w:eastAsia="zh-CN"/>
        </w:rPr>
        <w:t xml:space="preserve"> </w:t>
      </w:r>
      <w:r>
        <w:rPr>
          <w:lang w:eastAsia="zh-CN"/>
        </w:rPr>
        <w:t>所有输入均为公开、已发表且带</w:t>
      </w:r>
      <w:r>
        <w:rPr>
          <w:lang w:eastAsia="zh-CN"/>
        </w:rPr>
        <w:t xml:space="preserve"> DOI </w:t>
      </w:r>
      <w:r>
        <w:rPr>
          <w:lang w:eastAsia="zh-CN"/>
        </w:rPr>
        <w:t>的数据产品，且已完成下载与本地化整理；</w:t>
      </w:r>
      <w:r>
        <w:rPr>
          <w:lang w:eastAsia="zh-CN"/>
        </w:rPr>
        <w:t xml:space="preserve">INSTAAR 2005–2010 </w:t>
      </w:r>
      <w:r>
        <w:rPr>
          <w:lang w:eastAsia="zh-CN"/>
        </w:rPr>
        <w:t>同瓶配对的</w:t>
      </w:r>
      <w:r>
        <w:rPr>
          <w:lang w:eastAsia="zh-CN"/>
        </w:rPr>
        <w:t xml:space="preserve"> </w:t>
      </w:r>
      <w:r>
        <w:t>δ</w:t>
      </w:r>
      <w:r>
        <w:rPr>
          <w:lang w:eastAsia="zh-CN"/>
        </w:rPr>
        <w:t xml:space="preserve">¹³C </w:t>
      </w:r>
      <w:r>
        <w:rPr>
          <w:lang w:eastAsia="zh-CN"/>
        </w:rPr>
        <w:t>与</w:t>
      </w:r>
      <w:r>
        <w:rPr>
          <w:lang w:eastAsia="zh-CN"/>
        </w:rPr>
        <w:t xml:space="preserve"> </w:t>
      </w:r>
      <w:proofErr w:type="spellStart"/>
      <w:r>
        <w:t>δ</w:t>
      </w:r>
      <w:r>
        <w:rPr>
          <w:lang w:eastAsia="zh-CN"/>
        </w:rPr>
        <w:t>D</w:t>
      </w:r>
      <w:proofErr w:type="spellEnd"/>
      <w:r>
        <w:rPr>
          <w:lang w:eastAsia="zh-CN"/>
        </w:rPr>
        <w:t xml:space="preserve"> </w:t>
      </w:r>
      <w:r>
        <w:rPr>
          <w:lang w:eastAsia="zh-CN"/>
        </w:rPr>
        <w:t>提供了无跨标尺问题的最高质量子集，纬度覆盖从</w:t>
      </w:r>
      <w:r>
        <w:rPr>
          <w:lang w:eastAsia="zh-CN"/>
        </w:rPr>
        <w:t xml:space="preserve"> 82°N </w:t>
      </w:r>
      <w:r>
        <w:rPr>
          <w:lang w:eastAsia="zh-CN"/>
        </w:rPr>
        <w:t>到</w:t>
      </w:r>
      <w:r>
        <w:rPr>
          <w:lang w:eastAsia="zh-CN"/>
        </w:rPr>
        <w:t xml:space="preserve"> 90°S</w:t>
      </w:r>
      <w:r>
        <w:rPr>
          <w:lang w:eastAsia="zh-CN"/>
        </w:rPr>
        <w:t>，跨越多种</w:t>
      </w:r>
      <w:r>
        <w:rPr>
          <w:lang w:eastAsia="zh-CN"/>
        </w:rPr>
        <w:t xml:space="preserve"> OH </w:t>
      </w:r>
      <w:r>
        <w:rPr>
          <w:lang w:eastAsia="zh-CN"/>
        </w:rPr>
        <w:t>季节性区域。</w:t>
      </w:r>
    </w:p>
    <w:p w14:paraId="49E01202" w14:textId="77777777" w:rsidR="002C7B3A" w:rsidRDefault="00000000">
      <w:pPr>
        <w:spacing w:after="80" w:line="360" w:lineRule="auto"/>
        <w:ind w:firstLine="480"/>
        <w:jc w:val="both"/>
      </w:pPr>
      <w:proofErr w:type="spellStart"/>
      <w:r>
        <w:rPr>
          <w:b/>
        </w:rPr>
        <w:lastRenderedPageBreak/>
        <w:t>方法可行性</w:t>
      </w:r>
      <w:proofErr w:type="spellEnd"/>
      <w:r>
        <w:rPr>
          <w:b/>
        </w:rPr>
        <w:t>。</w:t>
      </w:r>
      <w:r>
        <w:t xml:space="preserve"> </w:t>
      </w:r>
      <w:r>
        <w:t>谐波拟合、相量分解、</w:t>
      </w:r>
      <w:r>
        <w:t xml:space="preserve">Bootstrap </w:t>
      </w:r>
      <w:r>
        <w:t>与</w:t>
      </w:r>
      <w:r>
        <w:t xml:space="preserve"> Monte Carlo </w:t>
      </w:r>
      <w:r>
        <w:t>均为成熟且计算量适中的统计手段，依赖</w:t>
      </w:r>
      <w:r>
        <w:t xml:space="preserve"> numpy/pandas/scipy/matplotlib </w:t>
      </w:r>
      <w:r>
        <w:t>即可实现；前期工作已验证</w:t>
      </w:r>
      <w:r>
        <w:t xml:space="preserve"> SCA </w:t>
      </w:r>
      <w:r>
        <w:t>提取流程可稳定运行（</w:t>
      </w:r>
      <w:r>
        <w:t xml:space="preserve">24 </w:t>
      </w:r>
      <w:r>
        <w:t>站、约</w:t>
      </w:r>
      <w:r>
        <w:t xml:space="preserve"> 4600 </w:t>
      </w:r>
      <w:r>
        <w:t>条记录、</w:t>
      </w:r>
      <w:r>
        <w:t xml:space="preserve">381/423 </w:t>
      </w:r>
      <w:r>
        <w:t>个合格站点</w:t>
      </w:r>
      <w:r>
        <w:t>—</w:t>
      </w:r>
      <w:r>
        <w:t>年）。</w:t>
      </w:r>
    </w:p>
    <w:p w14:paraId="341FA554" w14:textId="77777777" w:rsidR="002C7B3A" w:rsidRDefault="00000000">
      <w:pPr>
        <w:spacing w:after="80" w:line="360" w:lineRule="auto"/>
        <w:ind w:firstLine="480"/>
        <w:jc w:val="both"/>
        <w:rPr>
          <w:lang w:eastAsia="zh-CN"/>
        </w:rPr>
      </w:pPr>
      <w:r>
        <w:rPr>
          <w:b/>
          <w:lang w:eastAsia="zh-CN"/>
        </w:rPr>
        <w:t>前期验证可行性。</w:t>
      </w:r>
      <w:r>
        <w:rPr>
          <w:lang w:eastAsia="zh-CN"/>
        </w:rPr>
        <w:t xml:space="preserve"> </w:t>
      </w:r>
      <w:r>
        <w:rPr>
          <w:lang w:eastAsia="zh-CN"/>
        </w:rPr>
        <w:t>前期</w:t>
      </w:r>
      <w:r>
        <w:rPr>
          <w:lang w:eastAsia="zh-CN"/>
        </w:rPr>
        <w:t xml:space="preserve"> KIE </w:t>
      </w:r>
      <w:r>
        <w:rPr>
          <w:lang w:eastAsia="zh-CN"/>
        </w:rPr>
        <w:t>敏感性实验已确认</w:t>
      </w:r>
      <w:r>
        <w:rPr>
          <w:lang w:eastAsia="zh-CN"/>
        </w:rPr>
        <w:t xml:space="preserve"> </w:t>
      </w:r>
      <w:r>
        <w:t>α</w:t>
      </w:r>
      <w:r>
        <w:rPr>
          <w:lang w:eastAsia="zh-CN"/>
        </w:rPr>
        <w:t xml:space="preserve">¹³C_OH </w:t>
      </w:r>
      <w:r>
        <w:rPr>
          <w:lang w:eastAsia="zh-CN"/>
        </w:rPr>
        <w:t>的判别性后果，为本研究的科学意义提供了模型侧支撑；其它敏感性实验表明</w:t>
      </w:r>
      <w:r>
        <w:rPr>
          <w:lang w:eastAsia="zh-CN"/>
        </w:rPr>
        <w:t xml:space="preserve"> </w:t>
      </w:r>
      <w:proofErr w:type="spellStart"/>
      <w:r>
        <w:t>δ</w:t>
      </w:r>
      <w:r>
        <w:rPr>
          <w:lang w:eastAsia="zh-CN"/>
        </w:rPr>
        <w:t>D</w:t>
      </w:r>
      <w:proofErr w:type="spellEnd"/>
      <w:r>
        <w:rPr>
          <w:lang w:eastAsia="zh-CN"/>
        </w:rPr>
        <w:t xml:space="preserve"> </w:t>
      </w:r>
      <w:r>
        <w:rPr>
          <w:lang w:eastAsia="zh-CN"/>
        </w:rPr>
        <w:t>在年不确定性低于约</w:t>
      </w:r>
      <w:r>
        <w:rPr>
          <w:lang w:eastAsia="zh-CN"/>
        </w:rPr>
        <w:t xml:space="preserve"> 37‰ </w:t>
      </w:r>
      <w:r>
        <w:rPr>
          <w:lang w:eastAsia="zh-CN"/>
        </w:rPr>
        <w:t>时可显著改进源归因，而本研究多数站点的</w:t>
      </w:r>
      <w:r>
        <w:rPr>
          <w:lang w:eastAsia="zh-CN"/>
        </w:rPr>
        <w:t xml:space="preserve"> </w:t>
      </w:r>
      <w:proofErr w:type="spellStart"/>
      <w:r>
        <w:t>δ</w:t>
      </w:r>
      <w:r>
        <w:rPr>
          <w:lang w:eastAsia="zh-CN"/>
        </w:rPr>
        <w:t>D</w:t>
      </w:r>
      <w:proofErr w:type="spellEnd"/>
      <w:r>
        <w:rPr>
          <w:lang w:eastAsia="zh-CN"/>
        </w:rPr>
        <w:t xml:space="preserve"> </w:t>
      </w:r>
      <w:r>
        <w:rPr>
          <w:lang w:eastAsia="zh-CN"/>
        </w:rPr>
        <w:t>季节振幅高于该阈值，支持</w:t>
      </w:r>
      <w:r>
        <w:rPr>
          <w:lang w:eastAsia="zh-CN"/>
        </w:rPr>
        <w:t xml:space="preserve"> </w:t>
      </w:r>
      <w:proofErr w:type="spellStart"/>
      <w:r>
        <w:t>δ</w:t>
      </w:r>
      <w:r>
        <w:rPr>
          <w:lang w:eastAsia="zh-CN"/>
        </w:rPr>
        <w:t>D</w:t>
      </w:r>
      <w:proofErr w:type="spellEnd"/>
      <w:r>
        <w:rPr>
          <w:lang w:eastAsia="zh-CN"/>
        </w:rPr>
        <w:t xml:space="preserve"> </w:t>
      </w:r>
      <w:r>
        <w:rPr>
          <w:lang w:eastAsia="zh-CN"/>
        </w:rPr>
        <w:t>用于季节分析。</w:t>
      </w:r>
    </w:p>
    <w:p w14:paraId="3D164FBF" w14:textId="77777777" w:rsidR="002C7B3A" w:rsidRDefault="00000000">
      <w:pPr>
        <w:spacing w:after="80" w:line="360" w:lineRule="auto"/>
        <w:ind w:firstLine="480"/>
        <w:jc w:val="both"/>
        <w:rPr>
          <w:lang w:eastAsia="zh-CN"/>
        </w:rPr>
      </w:pPr>
      <w:r>
        <w:rPr>
          <w:b/>
          <w:lang w:eastAsia="zh-CN"/>
        </w:rPr>
        <w:t>风险与对策。</w:t>
      </w:r>
      <w:r>
        <w:rPr>
          <w:lang w:eastAsia="zh-CN"/>
        </w:rPr>
        <w:t xml:space="preserve"> </w:t>
      </w:r>
      <w:r>
        <w:rPr>
          <w:lang w:eastAsia="zh-CN"/>
        </w:rPr>
        <w:t>（</w:t>
      </w:r>
      <w:proofErr w:type="spellStart"/>
      <w:r>
        <w:rPr>
          <w:lang w:eastAsia="zh-CN"/>
        </w:rPr>
        <w:t>i</w:t>
      </w:r>
      <w:proofErr w:type="spellEnd"/>
      <w:r>
        <w:rPr>
          <w:lang w:eastAsia="zh-CN"/>
        </w:rPr>
        <w:t>）源污染：以南半球洁净站点为主约束，对北半球以矢量校正并保守报告；（</w:t>
      </w:r>
      <w:r>
        <w:rPr>
          <w:lang w:eastAsia="zh-CN"/>
        </w:rPr>
        <w:t>ii</w:t>
      </w:r>
      <w:r>
        <w:rPr>
          <w:lang w:eastAsia="zh-CN"/>
        </w:rPr>
        <w:t>）</w:t>
      </w:r>
      <w:proofErr w:type="spellStart"/>
      <w:r>
        <w:t>δ</w:t>
      </w:r>
      <w:r>
        <w:rPr>
          <w:lang w:eastAsia="zh-CN"/>
        </w:rPr>
        <w:t>D</w:t>
      </w:r>
      <w:proofErr w:type="spellEnd"/>
      <w:r>
        <w:rPr>
          <w:lang w:eastAsia="zh-CN"/>
        </w:rPr>
        <w:t xml:space="preserve"> </w:t>
      </w:r>
      <w:r>
        <w:rPr>
          <w:lang w:eastAsia="zh-CN"/>
        </w:rPr>
        <w:t>信噪比低、重叠期短：以</w:t>
      </w:r>
      <w:r>
        <w:rPr>
          <w:lang w:eastAsia="zh-CN"/>
        </w:rPr>
        <w:t xml:space="preserve"> Bootstrap/Monte Carlo </w:t>
      </w:r>
      <w:r>
        <w:rPr>
          <w:lang w:eastAsia="zh-CN"/>
        </w:rPr>
        <w:t>充分传播误差，并做逐年稳定性检验；（</w:t>
      </w:r>
      <w:r>
        <w:rPr>
          <w:lang w:eastAsia="zh-CN"/>
        </w:rPr>
        <w:t>iii</w:t>
      </w:r>
      <w:r>
        <w:rPr>
          <w:lang w:eastAsia="zh-CN"/>
        </w:rPr>
        <w:t>）非</w:t>
      </w:r>
      <w:r>
        <w:rPr>
          <w:lang w:eastAsia="zh-CN"/>
        </w:rPr>
        <w:t xml:space="preserve"> OH </w:t>
      </w:r>
      <w:r>
        <w:rPr>
          <w:lang w:eastAsia="zh-CN"/>
        </w:rPr>
        <w:t>汇与</w:t>
      </w:r>
      <w:r>
        <w:rPr>
          <w:lang w:eastAsia="zh-CN"/>
        </w:rPr>
        <w:t xml:space="preserve"> Cl </w:t>
      </w:r>
      <w:r>
        <w:rPr>
          <w:lang w:eastAsia="zh-CN"/>
        </w:rPr>
        <w:t>季节性混叠：先报告整体比值，再以确定汇分数修正，并通过对比不同汇环境站点加以诊断；（</w:t>
      </w:r>
      <w:r>
        <w:rPr>
          <w:lang w:eastAsia="zh-CN"/>
        </w:rPr>
        <w:t>iv</w:t>
      </w:r>
      <w:r>
        <w:rPr>
          <w:lang w:eastAsia="zh-CN"/>
        </w:rPr>
        <w:t>）跨实验室标尺差异：优先使用同瓶</w:t>
      </w:r>
      <w:r>
        <w:rPr>
          <w:lang w:eastAsia="zh-CN"/>
        </w:rPr>
        <w:t xml:space="preserve"> INSTAAR </w:t>
      </w:r>
      <w:r>
        <w:rPr>
          <w:lang w:eastAsia="zh-CN"/>
        </w:rPr>
        <w:t>子集，并采用已发表的协调框架。</w:t>
      </w:r>
    </w:p>
    <w:p w14:paraId="1BFE3020" w14:textId="77777777" w:rsidR="002C7B3A" w:rsidRDefault="00000000">
      <w:pPr>
        <w:keepNext/>
        <w:spacing w:before="200" w:after="120"/>
        <w:rPr>
          <w:lang w:eastAsia="zh-CN"/>
        </w:rPr>
      </w:pPr>
      <w:r>
        <w:rPr>
          <w:rFonts w:eastAsia="黑体"/>
          <w:b/>
          <w:color w:val="000000"/>
          <w:sz w:val="28"/>
          <w:lang w:eastAsia="zh-CN"/>
        </w:rPr>
        <w:t>六、已取得的与本研究相关的工作基础</w:t>
      </w:r>
    </w:p>
    <w:p w14:paraId="0188F805" w14:textId="77777777" w:rsidR="002C7B3A" w:rsidRDefault="00000000">
      <w:pPr>
        <w:spacing w:after="80" w:line="360" w:lineRule="auto"/>
        <w:ind w:firstLine="480"/>
        <w:jc w:val="both"/>
        <w:rPr>
          <w:lang w:eastAsia="zh-CN"/>
        </w:rPr>
      </w:pPr>
      <w:r>
        <w:rPr>
          <w:lang w:eastAsia="zh-CN"/>
        </w:rPr>
        <w:t>本研究已建成的甲烷双同位素箱式模型套件（</w:t>
      </w:r>
      <w:r>
        <w:t>δ</w:t>
      </w:r>
      <w:r>
        <w:rPr>
          <w:lang w:eastAsia="zh-CN"/>
        </w:rPr>
        <w:t>¹³C+</w:t>
      </w:r>
      <w:r>
        <w:t>δ</w:t>
      </w:r>
      <w:r>
        <w:rPr>
          <w:lang w:eastAsia="zh-CN"/>
        </w:rPr>
        <w:t>D</w:t>
      </w:r>
      <w:r>
        <w:rPr>
          <w:lang w:eastAsia="zh-CN"/>
        </w:rPr>
        <w:t>，全球</w:t>
      </w:r>
      <w:r>
        <w:rPr>
          <w:lang w:eastAsia="zh-CN"/>
        </w:rPr>
        <w:t xml:space="preserve"> 1 </w:t>
      </w:r>
      <w:r>
        <w:rPr>
          <w:lang w:eastAsia="zh-CN"/>
        </w:rPr>
        <w:t>箱</w:t>
      </w:r>
      <w:r>
        <w:rPr>
          <w:lang w:eastAsia="zh-CN"/>
        </w:rPr>
        <w:t xml:space="preserve"> / </w:t>
      </w:r>
      <w:r>
        <w:rPr>
          <w:lang w:eastAsia="zh-CN"/>
        </w:rPr>
        <w:t>半球</w:t>
      </w:r>
      <w:r>
        <w:rPr>
          <w:lang w:eastAsia="zh-CN"/>
        </w:rPr>
        <w:t xml:space="preserve"> 2 </w:t>
      </w:r>
      <w:r>
        <w:rPr>
          <w:lang w:eastAsia="zh-CN"/>
        </w:rPr>
        <w:t>箱</w:t>
      </w:r>
      <w:r>
        <w:rPr>
          <w:lang w:eastAsia="zh-CN"/>
        </w:rPr>
        <w:t xml:space="preserve"> / </w:t>
      </w:r>
      <w:r>
        <w:rPr>
          <w:lang w:eastAsia="zh-CN"/>
        </w:rPr>
        <w:t>三箱，</w:t>
      </w:r>
      <w:r>
        <w:rPr>
          <w:lang w:eastAsia="zh-CN"/>
        </w:rPr>
        <w:t>1988–2024</w:t>
      </w:r>
      <w:r>
        <w:rPr>
          <w:lang w:eastAsia="zh-CN"/>
        </w:rPr>
        <w:t>）及配套数据体系，相关基础已较为扎实：</w:t>
      </w:r>
    </w:p>
    <w:p w14:paraId="7E9F9AB9" w14:textId="77777777" w:rsidR="002C7B3A" w:rsidRDefault="00000000">
      <w:pPr>
        <w:spacing w:after="80" w:line="360" w:lineRule="auto"/>
        <w:jc w:val="both"/>
        <w:rPr>
          <w:lang w:eastAsia="zh-CN"/>
        </w:rPr>
      </w:pPr>
      <w:r>
        <w:rPr>
          <w:lang w:eastAsia="zh-CN"/>
        </w:rPr>
        <w:t xml:space="preserve">1. </w:t>
      </w:r>
      <w:r>
        <w:rPr>
          <w:b/>
          <w:lang w:eastAsia="zh-CN"/>
        </w:rPr>
        <w:t>数据基础：</w:t>
      </w:r>
      <w:r>
        <w:rPr>
          <w:lang w:eastAsia="zh-CN"/>
        </w:rPr>
        <w:t xml:space="preserve"> </w:t>
      </w:r>
      <w:r>
        <w:rPr>
          <w:lang w:eastAsia="zh-CN"/>
        </w:rPr>
        <w:t>已完成</w:t>
      </w:r>
      <w:r>
        <w:rPr>
          <w:lang w:eastAsia="zh-CN"/>
        </w:rPr>
        <w:t xml:space="preserve"> NOAA/INSTAAR </w:t>
      </w:r>
      <w:r>
        <w:t>δ</w:t>
      </w:r>
      <w:r>
        <w:rPr>
          <w:lang w:eastAsia="zh-CN"/>
        </w:rPr>
        <w:t>¹³C-CH₄</w:t>
      </w:r>
      <w:r>
        <w:rPr>
          <w:lang w:eastAsia="zh-CN"/>
        </w:rPr>
        <w:t>（多站）与协调后</w:t>
      </w:r>
      <w:r>
        <w:rPr>
          <w:lang w:eastAsia="zh-CN"/>
        </w:rPr>
        <w:t xml:space="preserve"> </w:t>
      </w:r>
      <w:proofErr w:type="spellStart"/>
      <w:r>
        <w:t>δ</w:t>
      </w:r>
      <w:r>
        <w:rPr>
          <w:lang w:eastAsia="zh-CN"/>
        </w:rPr>
        <w:t>D</w:t>
      </w:r>
      <w:proofErr w:type="spellEnd"/>
      <w:r>
        <w:rPr>
          <w:lang w:eastAsia="zh-CN"/>
        </w:rPr>
        <w:t xml:space="preserve">-CH₄ </w:t>
      </w:r>
      <w:r>
        <w:rPr>
          <w:lang w:eastAsia="zh-CN"/>
        </w:rPr>
        <w:t>站点数据的本地化整理，以及</w:t>
      </w:r>
      <w:r>
        <w:rPr>
          <w:lang w:eastAsia="zh-CN"/>
        </w:rPr>
        <w:t xml:space="preserve"> Li </w:t>
      </w:r>
      <w:r>
        <w:rPr>
          <w:lang w:eastAsia="zh-CN"/>
        </w:rPr>
        <w:t>等（</w:t>
      </w:r>
      <w:r>
        <w:rPr>
          <w:lang w:eastAsia="zh-CN"/>
        </w:rPr>
        <w:t>2026</w:t>
      </w:r>
      <w:r>
        <w:rPr>
          <w:lang w:eastAsia="zh-CN"/>
        </w:rPr>
        <w:t>）湿地排放、</w:t>
      </w:r>
      <w:r>
        <w:rPr>
          <w:lang w:eastAsia="zh-CN"/>
        </w:rPr>
        <w:t xml:space="preserve">OIPC </w:t>
      </w:r>
      <w:r>
        <w:rPr>
          <w:lang w:eastAsia="zh-CN"/>
        </w:rPr>
        <w:t>降水同位素等辅助数据的接入。</w:t>
      </w:r>
    </w:p>
    <w:p w14:paraId="4BFFB347" w14:textId="16421FD5" w:rsidR="002C7B3A" w:rsidRDefault="00000000">
      <w:pPr>
        <w:spacing w:after="80" w:line="360" w:lineRule="auto"/>
        <w:jc w:val="both"/>
        <w:rPr>
          <w:lang w:eastAsia="zh-CN"/>
        </w:rPr>
      </w:pPr>
      <w:r>
        <w:rPr>
          <w:lang w:eastAsia="zh-CN"/>
        </w:rPr>
        <w:t xml:space="preserve">2. </w:t>
      </w:r>
      <w:r>
        <w:rPr>
          <w:b/>
          <w:lang w:eastAsia="zh-CN"/>
        </w:rPr>
        <w:t xml:space="preserve">SCA </w:t>
      </w:r>
      <w:r>
        <w:rPr>
          <w:b/>
          <w:lang w:eastAsia="zh-CN"/>
        </w:rPr>
        <w:t>方法基础（内容一已基本完成）：</w:t>
      </w:r>
      <w:r>
        <w:rPr>
          <w:lang w:eastAsia="zh-CN"/>
        </w:rPr>
        <w:t xml:space="preserve"> </w:t>
      </w:r>
      <w:r>
        <w:rPr>
          <w:lang w:eastAsia="zh-CN"/>
        </w:rPr>
        <w:t>已实现可复现的</w:t>
      </w:r>
      <w:r>
        <w:rPr>
          <w:lang w:eastAsia="zh-CN"/>
        </w:rPr>
        <w:t xml:space="preserve"> SCA </w:t>
      </w:r>
      <w:r>
        <w:rPr>
          <w:lang w:eastAsia="zh-CN"/>
        </w:rPr>
        <w:t>提取流程，完成覆盖度筛选、三种</w:t>
      </w:r>
      <w:r>
        <w:rPr>
          <w:lang w:eastAsia="zh-CN"/>
        </w:rPr>
        <w:t xml:space="preserve"> SCA </w:t>
      </w:r>
      <w:r>
        <w:rPr>
          <w:lang w:eastAsia="zh-CN"/>
        </w:rPr>
        <w:t>定义、</w:t>
      </w:r>
      <w:r>
        <w:rPr>
          <w:lang w:eastAsia="zh-CN"/>
        </w:rPr>
        <w:t xml:space="preserve">OLS </w:t>
      </w:r>
      <w:r>
        <w:rPr>
          <w:lang w:eastAsia="zh-CN"/>
        </w:rPr>
        <w:t>与</w:t>
      </w:r>
      <w:r>
        <w:rPr>
          <w:lang w:eastAsia="zh-CN"/>
        </w:rPr>
        <w:t xml:space="preserve"> Theil–Sen </w:t>
      </w:r>
      <w:r>
        <w:rPr>
          <w:lang w:eastAsia="zh-CN"/>
        </w:rPr>
        <w:t>多时段趋势及方法敏感性分析，产出站点</w:t>
      </w:r>
      <w:r>
        <w:rPr>
          <w:lang w:eastAsia="zh-CN"/>
        </w:rPr>
        <w:t>—</w:t>
      </w:r>
      <w:r>
        <w:rPr>
          <w:lang w:eastAsia="zh-CN"/>
        </w:rPr>
        <w:t>时段趋势表、稳健性汇总表与系列诊断图，并形成结果初稿。初步结果显示</w:t>
      </w:r>
      <w:r>
        <w:rPr>
          <w:lang w:eastAsia="zh-CN"/>
        </w:rPr>
        <w:t xml:space="preserve"> </w:t>
      </w:r>
      <w:r>
        <w:t>δ</w:t>
      </w:r>
      <w:r>
        <w:rPr>
          <w:lang w:eastAsia="zh-CN"/>
        </w:rPr>
        <w:t xml:space="preserve">¹³C-CH₄ SCA </w:t>
      </w:r>
      <w:r>
        <w:rPr>
          <w:lang w:eastAsia="zh-CN"/>
        </w:rPr>
        <w:t>在</w:t>
      </w:r>
      <w:r>
        <w:rPr>
          <w:lang w:eastAsia="zh-CN"/>
        </w:rPr>
        <w:t xml:space="preserve"> 2002–2022 </w:t>
      </w:r>
      <w:r>
        <w:rPr>
          <w:lang w:eastAsia="zh-CN"/>
        </w:rPr>
        <w:t>呈弱的正向变化、</w:t>
      </w:r>
      <w:r>
        <w:rPr>
          <w:lang w:eastAsia="zh-CN"/>
        </w:rPr>
        <w:t xml:space="preserve">2016–2022 </w:t>
      </w:r>
      <w:r>
        <w:rPr>
          <w:lang w:eastAsia="zh-CN"/>
        </w:rPr>
        <w:t>呈更强且符号一致的近期正向趋势，对</w:t>
      </w:r>
      <w:r>
        <w:rPr>
          <w:lang w:eastAsia="zh-CN"/>
        </w:rPr>
        <w:t xml:space="preserve"> SCA </w:t>
      </w:r>
      <w:r>
        <w:rPr>
          <w:lang w:eastAsia="zh-CN"/>
        </w:rPr>
        <w:t>定义与估计量均稳健（网络中位数层面）。</w:t>
      </w:r>
    </w:p>
    <w:p w14:paraId="2B8D8AC7" w14:textId="5BDFB8E6" w:rsidR="002C7B3A" w:rsidRDefault="00000000">
      <w:pPr>
        <w:spacing w:after="80" w:line="360" w:lineRule="auto"/>
        <w:jc w:val="both"/>
        <w:rPr>
          <w:lang w:eastAsia="zh-CN"/>
        </w:rPr>
      </w:pPr>
      <w:r>
        <w:rPr>
          <w:lang w:eastAsia="zh-CN"/>
        </w:rPr>
        <w:t xml:space="preserve">3. </w:t>
      </w:r>
      <w:r>
        <w:rPr>
          <w:b/>
          <w:lang w:eastAsia="zh-CN"/>
        </w:rPr>
        <w:t xml:space="preserve">KIE </w:t>
      </w:r>
      <w:r>
        <w:rPr>
          <w:b/>
          <w:lang w:eastAsia="zh-CN"/>
        </w:rPr>
        <w:t>相量方法基础：</w:t>
      </w:r>
      <w:r>
        <w:rPr>
          <w:lang w:eastAsia="zh-CN"/>
        </w:rPr>
        <w:t xml:space="preserve"> </w:t>
      </w:r>
      <w:r>
        <w:rPr>
          <w:lang w:eastAsia="zh-CN"/>
        </w:rPr>
        <w:t>已实现从数据配对、谐波拟合、跨站综合、湿地源相量构建到相量校正与</w:t>
      </w:r>
      <w:r>
        <w:rPr>
          <w:lang w:eastAsia="zh-CN"/>
        </w:rPr>
        <w:t xml:space="preserve"> KIE </w:t>
      </w:r>
      <w:r>
        <w:rPr>
          <w:lang w:eastAsia="zh-CN"/>
        </w:rPr>
        <w:t>反演的多阶段流程（谐波敏感性、不确定性归因、</w:t>
      </w:r>
      <w:r>
        <w:rPr>
          <w:lang w:eastAsia="zh-CN"/>
        </w:rPr>
        <w:t>OSSE</w:t>
      </w:r>
      <w:r>
        <w:rPr>
          <w:lang w:eastAsia="zh-CN"/>
        </w:rPr>
        <w:t>、南半球湿地敏感性等）。初步结果表明：北半球站点原始振幅比远高于纯</w:t>
      </w:r>
      <w:r>
        <w:rPr>
          <w:lang w:eastAsia="zh-CN"/>
        </w:rPr>
        <w:t xml:space="preserve"> OH </w:t>
      </w:r>
      <w:r>
        <w:rPr>
          <w:lang w:eastAsia="zh-CN"/>
        </w:rPr>
        <w:t>预期（约</w:t>
      </w:r>
      <w:r>
        <w:rPr>
          <w:lang w:eastAsia="zh-CN"/>
        </w:rPr>
        <w:t xml:space="preserve"> 3–10 </w:t>
      </w:r>
      <w:r>
        <w:rPr>
          <w:lang w:eastAsia="zh-CN"/>
        </w:rPr>
        <w:t>倍），证实强源季节性污染；经相量校正后，南半球洁净约束给出</w:t>
      </w:r>
      <w:r>
        <w:rPr>
          <w:lang w:eastAsia="zh-CN"/>
        </w:rPr>
        <w:t xml:space="preserve"> </w:t>
      </w:r>
      <w:r>
        <w:t>α</w:t>
      </w:r>
      <w:r>
        <w:rPr>
          <w:lang w:eastAsia="zh-CN"/>
        </w:rPr>
        <w:t xml:space="preserve">¹³C_OH ≈ </w:t>
      </w:r>
      <w:r>
        <w:rPr>
          <w:lang w:eastAsia="zh-CN"/>
        </w:rPr>
        <w:lastRenderedPageBreak/>
        <w:t>1.0044</w:t>
      </w:r>
      <w:r>
        <w:rPr>
          <w:lang w:eastAsia="zh-CN"/>
        </w:rPr>
        <w:t>，与</w:t>
      </w:r>
      <w:r>
        <w:rPr>
          <w:lang w:eastAsia="zh-CN"/>
        </w:rPr>
        <w:t xml:space="preserve"> Saueressig</w:t>
      </w:r>
      <w:r>
        <w:rPr>
          <w:lang w:eastAsia="zh-CN"/>
        </w:rPr>
        <w:t>（</w:t>
      </w:r>
      <w:r>
        <w:rPr>
          <w:lang w:eastAsia="zh-CN"/>
        </w:rPr>
        <w:t>1.0039</w:t>
      </w:r>
      <w:r>
        <w:rPr>
          <w:lang w:eastAsia="zh-CN"/>
        </w:rPr>
        <w:t>）高度接近、并与</w:t>
      </w:r>
      <w:r>
        <w:rPr>
          <w:lang w:eastAsia="zh-CN"/>
        </w:rPr>
        <w:t xml:space="preserve"> Cantrell</w:t>
      </w:r>
      <w:r>
        <w:rPr>
          <w:lang w:eastAsia="zh-CN"/>
        </w:rPr>
        <w:t>（</w:t>
      </w:r>
      <w:r>
        <w:rPr>
          <w:lang w:eastAsia="zh-CN"/>
        </w:rPr>
        <w:t>1.0054</w:t>
      </w:r>
      <w:r>
        <w:rPr>
          <w:lang w:eastAsia="zh-CN"/>
        </w:rPr>
        <w:t>）在不确定性内一致；校正后各站碳、氢汇相位一致到</w:t>
      </w:r>
      <w:r>
        <w:rPr>
          <w:lang w:eastAsia="zh-CN"/>
        </w:rPr>
        <w:t xml:space="preserve"> 1 </w:t>
      </w:r>
      <w:r>
        <w:rPr>
          <w:lang w:eastAsia="zh-CN"/>
        </w:rPr>
        <w:t>个月以内，支持共同的</w:t>
      </w:r>
      <w:r>
        <w:rPr>
          <w:lang w:eastAsia="zh-CN"/>
        </w:rPr>
        <w:t xml:space="preserve"> OH </w:t>
      </w:r>
      <w:r>
        <w:rPr>
          <w:lang w:eastAsia="zh-CN"/>
        </w:rPr>
        <w:t>驱动信号。</w:t>
      </w:r>
    </w:p>
    <w:p w14:paraId="7011C1EB" w14:textId="77777777" w:rsidR="002C7B3A" w:rsidRDefault="00000000">
      <w:pPr>
        <w:spacing w:after="80" w:line="360" w:lineRule="auto"/>
        <w:jc w:val="both"/>
        <w:rPr>
          <w:lang w:eastAsia="zh-CN"/>
        </w:rPr>
      </w:pPr>
      <w:r>
        <w:rPr>
          <w:lang w:eastAsia="zh-CN"/>
        </w:rPr>
        <w:t xml:space="preserve">4. </w:t>
      </w:r>
      <w:r>
        <w:rPr>
          <w:b/>
          <w:lang w:eastAsia="zh-CN"/>
        </w:rPr>
        <w:t>方法学积累：</w:t>
      </w:r>
      <w:r>
        <w:rPr>
          <w:lang w:eastAsia="zh-CN"/>
        </w:rPr>
        <w:t xml:space="preserve"> </w:t>
      </w:r>
      <w:r>
        <w:rPr>
          <w:lang w:eastAsia="zh-CN"/>
        </w:rPr>
        <w:t>已建立将同位素季节谐波表示为复相量并作矢量源校正的方法框架，以及完整的</w:t>
      </w:r>
      <w:r>
        <w:rPr>
          <w:lang w:eastAsia="zh-CN"/>
        </w:rPr>
        <w:t xml:space="preserve"> Bootstrap + Monte Carlo </w:t>
      </w:r>
      <w:r>
        <w:rPr>
          <w:lang w:eastAsia="zh-CN"/>
        </w:rPr>
        <w:t>不确定性传播体系；并对所用全部汇分数与</w:t>
      </w:r>
      <w:r>
        <w:rPr>
          <w:lang w:eastAsia="zh-CN"/>
        </w:rPr>
        <w:t xml:space="preserve"> KIE </w:t>
      </w:r>
      <w:r>
        <w:rPr>
          <w:lang w:eastAsia="zh-CN"/>
        </w:rPr>
        <w:t>取值完成了与</w:t>
      </w:r>
      <w:r>
        <w:rPr>
          <w:lang w:eastAsia="zh-CN"/>
        </w:rPr>
        <w:t xml:space="preserve"> Riddell-Young </w:t>
      </w:r>
      <w:r>
        <w:rPr>
          <w:lang w:eastAsia="zh-CN"/>
        </w:rPr>
        <w:t>等（</w:t>
      </w:r>
      <w:r>
        <w:rPr>
          <w:lang w:eastAsia="zh-CN"/>
        </w:rPr>
        <w:t>2025</w:t>
      </w:r>
      <w:r>
        <w:rPr>
          <w:lang w:eastAsia="zh-CN"/>
        </w:rPr>
        <w:t>）参数集的逐项对照。</w:t>
      </w:r>
    </w:p>
    <w:p w14:paraId="7449351A" w14:textId="77777777" w:rsidR="002C7B3A" w:rsidRDefault="00000000">
      <w:pPr>
        <w:spacing w:after="80" w:line="360" w:lineRule="auto"/>
        <w:ind w:firstLine="480"/>
        <w:jc w:val="both"/>
        <w:rPr>
          <w:lang w:eastAsia="zh-CN"/>
        </w:rPr>
      </w:pPr>
      <w:r>
        <w:rPr>
          <w:lang w:eastAsia="zh-CN"/>
        </w:rPr>
        <w:t>上述基础表明，本研究的数据、方法与初步结论均已具备，开题后的主要工作是在统一的论文框架下系统化、严格化并补强北半球残余偏差的处理与不确定性论证。</w:t>
      </w:r>
    </w:p>
    <w:p w14:paraId="37871378" w14:textId="77777777" w:rsidR="002C7B3A" w:rsidRDefault="00000000">
      <w:pPr>
        <w:keepNext/>
        <w:spacing w:before="200" w:after="120"/>
        <w:rPr>
          <w:lang w:eastAsia="zh-CN"/>
        </w:rPr>
      </w:pPr>
      <w:r>
        <w:rPr>
          <w:rFonts w:eastAsia="黑体"/>
          <w:b/>
          <w:color w:val="000000"/>
          <w:sz w:val="28"/>
          <w:lang w:eastAsia="zh-CN"/>
        </w:rPr>
        <w:t>七、学位论文初步章节设计</w:t>
      </w:r>
    </w:p>
    <w:p w14:paraId="5402A128" w14:textId="77777777" w:rsidR="002C7B3A" w:rsidRDefault="00000000">
      <w:pPr>
        <w:spacing w:after="60" w:line="360" w:lineRule="auto"/>
        <w:ind w:left="420"/>
        <w:rPr>
          <w:lang w:eastAsia="zh-CN"/>
        </w:rPr>
      </w:pPr>
      <w:r>
        <w:rPr>
          <w:lang w:eastAsia="zh-CN"/>
        </w:rPr>
        <w:t xml:space="preserve">• </w:t>
      </w:r>
      <w:r>
        <w:rPr>
          <w:b/>
          <w:lang w:eastAsia="zh-CN"/>
        </w:rPr>
        <w:t>第一章　绪论</w:t>
      </w:r>
    </w:p>
    <w:p w14:paraId="03ED6F13" w14:textId="77777777" w:rsidR="002C7B3A" w:rsidRDefault="00000000">
      <w:pPr>
        <w:spacing w:after="80" w:line="360" w:lineRule="auto"/>
        <w:ind w:firstLine="480"/>
        <w:jc w:val="both"/>
        <w:rPr>
          <w:lang w:eastAsia="zh-CN"/>
        </w:rPr>
      </w:pPr>
      <w:r>
        <w:rPr>
          <w:lang w:eastAsia="zh-CN"/>
        </w:rPr>
        <w:t xml:space="preserve">1.1 </w:t>
      </w:r>
      <w:r>
        <w:rPr>
          <w:lang w:eastAsia="zh-CN"/>
        </w:rPr>
        <w:t>研究背景与意义（甲烷增长之谜、同位素约束的价值）</w:t>
      </w:r>
    </w:p>
    <w:p w14:paraId="46CAE2D3" w14:textId="77777777" w:rsidR="002C7B3A" w:rsidRDefault="00000000">
      <w:pPr>
        <w:spacing w:after="80" w:line="360" w:lineRule="auto"/>
        <w:ind w:firstLine="480"/>
        <w:jc w:val="both"/>
        <w:rPr>
          <w:lang w:eastAsia="zh-CN"/>
        </w:rPr>
      </w:pPr>
      <w:r>
        <w:rPr>
          <w:lang w:eastAsia="zh-CN"/>
        </w:rPr>
        <w:t xml:space="preserve">1.2 </w:t>
      </w:r>
      <w:r>
        <w:rPr>
          <w:lang w:eastAsia="zh-CN"/>
        </w:rPr>
        <w:t>核心科学问题（</w:t>
      </w:r>
      <w:r>
        <w:rPr>
          <w:lang w:eastAsia="zh-CN"/>
        </w:rPr>
        <w:t xml:space="preserve">OH ¹³C-KIE </w:t>
      </w:r>
      <w:r>
        <w:rPr>
          <w:lang w:eastAsia="zh-CN"/>
        </w:rPr>
        <w:t>争议及其后果）</w:t>
      </w:r>
    </w:p>
    <w:p w14:paraId="706C97F5" w14:textId="77777777" w:rsidR="002C7B3A" w:rsidRDefault="00000000">
      <w:pPr>
        <w:spacing w:after="80" w:line="360" w:lineRule="auto"/>
        <w:ind w:firstLine="480"/>
        <w:jc w:val="both"/>
        <w:rPr>
          <w:lang w:eastAsia="zh-CN"/>
        </w:rPr>
      </w:pPr>
      <w:r>
        <w:rPr>
          <w:lang w:eastAsia="zh-CN"/>
        </w:rPr>
        <w:t xml:space="preserve">1.3 </w:t>
      </w:r>
      <w:r>
        <w:rPr>
          <w:lang w:eastAsia="zh-CN"/>
        </w:rPr>
        <w:t>国内外研究现状（源汇反演、</w:t>
      </w:r>
      <w:r>
        <w:rPr>
          <w:lang w:eastAsia="zh-CN"/>
        </w:rPr>
        <w:t xml:space="preserve">KIE </w:t>
      </w:r>
      <w:r>
        <w:rPr>
          <w:lang w:eastAsia="zh-CN"/>
        </w:rPr>
        <w:t>测定、季节循环、源季节性、半球传输）</w:t>
      </w:r>
    </w:p>
    <w:p w14:paraId="110E9402" w14:textId="77777777" w:rsidR="002C7B3A" w:rsidRDefault="00000000">
      <w:pPr>
        <w:spacing w:after="80" w:line="360" w:lineRule="auto"/>
        <w:ind w:firstLine="480"/>
        <w:jc w:val="both"/>
        <w:rPr>
          <w:lang w:eastAsia="zh-CN"/>
        </w:rPr>
      </w:pPr>
      <w:r>
        <w:rPr>
          <w:lang w:eastAsia="zh-CN"/>
        </w:rPr>
        <w:t xml:space="preserve">1.4 </w:t>
      </w:r>
      <w:r>
        <w:rPr>
          <w:lang w:eastAsia="zh-CN"/>
        </w:rPr>
        <w:t>研究内容、目标与技术路线</w:t>
      </w:r>
    </w:p>
    <w:p w14:paraId="7750C9E5" w14:textId="77777777" w:rsidR="002C7B3A" w:rsidRDefault="00000000">
      <w:pPr>
        <w:spacing w:after="60" w:line="360" w:lineRule="auto"/>
        <w:ind w:left="420"/>
        <w:rPr>
          <w:lang w:eastAsia="zh-CN"/>
        </w:rPr>
      </w:pPr>
      <w:r>
        <w:rPr>
          <w:lang w:eastAsia="zh-CN"/>
        </w:rPr>
        <w:t xml:space="preserve">• </w:t>
      </w:r>
      <w:r>
        <w:rPr>
          <w:b/>
          <w:lang w:eastAsia="zh-CN"/>
        </w:rPr>
        <w:t>第二章　数据与方法</w:t>
      </w:r>
    </w:p>
    <w:p w14:paraId="715E46BB" w14:textId="77777777" w:rsidR="002C7B3A" w:rsidRDefault="00000000">
      <w:pPr>
        <w:spacing w:after="80" w:line="360" w:lineRule="auto"/>
        <w:ind w:firstLine="480"/>
        <w:jc w:val="both"/>
        <w:rPr>
          <w:lang w:eastAsia="zh-CN"/>
        </w:rPr>
      </w:pPr>
      <w:r>
        <w:rPr>
          <w:lang w:eastAsia="zh-CN"/>
        </w:rPr>
        <w:t xml:space="preserve">2.1 </w:t>
      </w:r>
      <w:r>
        <w:rPr>
          <w:lang w:eastAsia="zh-CN"/>
        </w:rPr>
        <w:t>站点同位素与浓度数据（</w:t>
      </w:r>
      <w:r>
        <w:rPr>
          <w:lang w:eastAsia="zh-CN"/>
        </w:rPr>
        <w:t xml:space="preserve">NOAA/INSTAAR </w:t>
      </w:r>
      <w:r>
        <w:t>δ</w:t>
      </w:r>
      <w:r>
        <w:rPr>
          <w:lang w:eastAsia="zh-CN"/>
        </w:rPr>
        <w:t>¹³C</w:t>
      </w:r>
      <w:r>
        <w:rPr>
          <w:lang w:eastAsia="zh-CN"/>
        </w:rPr>
        <w:t>、</w:t>
      </w:r>
      <w:r>
        <w:rPr>
          <w:lang w:eastAsia="zh-CN"/>
        </w:rPr>
        <w:t>NOAA GML CH₄</w:t>
      </w:r>
      <w:r>
        <w:rPr>
          <w:lang w:eastAsia="zh-CN"/>
        </w:rPr>
        <w:t>、协调</w:t>
      </w:r>
      <w:r>
        <w:rPr>
          <w:lang w:eastAsia="zh-CN"/>
        </w:rPr>
        <w:t xml:space="preserve"> </w:t>
      </w:r>
      <w:proofErr w:type="spellStart"/>
      <w:r>
        <w:t>δ</w:t>
      </w:r>
      <w:r>
        <w:rPr>
          <w:lang w:eastAsia="zh-CN"/>
        </w:rPr>
        <w:t>D</w:t>
      </w:r>
      <w:proofErr w:type="spellEnd"/>
      <w:r>
        <w:rPr>
          <w:lang w:eastAsia="zh-CN"/>
        </w:rPr>
        <w:t>）</w:t>
      </w:r>
    </w:p>
    <w:p w14:paraId="48CC6D8B" w14:textId="77777777" w:rsidR="002C7B3A" w:rsidRDefault="00000000">
      <w:pPr>
        <w:spacing w:after="80" w:line="360" w:lineRule="auto"/>
        <w:ind w:firstLine="480"/>
        <w:jc w:val="both"/>
        <w:rPr>
          <w:lang w:eastAsia="zh-CN"/>
        </w:rPr>
      </w:pPr>
      <w:r>
        <w:rPr>
          <w:lang w:eastAsia="zh-CN"/>
        </w:rPr>
        <w:t xml:space="preserve">2.2 </w:t>
      </w:r>
      <w:r>
        <w:rPr>
          <w:lang w:eastAsia="zh-CN"/>
        </w:rPr>
        <w:t>季节谐波拟合与振幅</w:t>
      </w:r>
      <w:r>
        <w:rPr>
          <w:lang w:eastAsia="zh-CN"/>
        </w:rPr>
        <w:t>/</w:t>
      </w:r>
      <w:r>
        <w:rPr>
          <w:lang w:eastAsia="zh-CN"/>
        </w:rPr>
        <w:t>相位提取</w:t>
      </w:r>
    </w:p>
    <w:p w14:paraId="65933FD7" w14:textId="77777777" w:rsidR="002C7B3A" w:rsidRDefault="00000000">
      <w:pPr>
        <w:spacing w:after="80" w:line="360" w:lineRule="auto"/>
        <w:ind w:firstLine="480"/>
        <w:jc w:val="both"/>
        <w:rPr>
          <w:lang w:eastAsia="zh-CN"/>
        </w:rPr>
      </w:pPr>
      <w:r>
        <w:rPr>
          <w:lang w:eastAsia="zh-CN"/>
        </w:rPr>
        <w:t xml:space="preserve">2.3 </w:t>
      </w:r>
      <w:r>
        <w:rPr>
          <w:lang w:eastAsia="zh-CN"/>
        </w:rPr>
        <w:t>复相量表征与振幅比</w:t>
      </w:r>
      <w:r>
        <w:rPr>
          <w:lang w:eastAsia="zh-CN"/>
        </w:rPr>
        <w:t xml:space="preserve">—KIE </w:t>
      </w:r>
      <w:r>
        <w:rPr>
          <w:lang w:eastAsia="zh-CN"/>
        </w:rPr>
        <w:t>比关系推导</w:t>
      </w:r>
    </w:p>
    <w:p w14:paraId="5D050CD8" w14:textId="77777777" w:rsidR="002C7B3A" w:rsidRDefault="00000000">
      <w:pPr>
        <w:spacing w:after="80" w:line="360" w:lineRule="auto"/>
        <w:ind w:firstLine="480"/>
        <w:jc w:val="both"/>
        <w:rPr>
          <w:lang w:eastAsia="zh-CN"/>
        </w:rPr>
      </w:pPr>
      <w:r>
        <w:rPr>
          <w:lang w:eastAsia="zh-CN"/>
        </w:rPr>
        <w:t xml:space="preserve">2.4 </w:t>
      </w:r>
      <w:r>
        <w:rPr>
          <w:lang w:eastAsia="zh-CN"/>
        </w:rPr>
        <w:t>湿地源相量构建与矢量源校正</w:t>
      </w:r>
    </w:p>
    <w:p w14:paraId="25CAB055" w14:textId="77777777" w:rsidR="002C7B3A" w:rsidRDefault="00000000">
      <w:pPr>
        <w:spacing w:after="80" w:line="360" w:lineRule="auto"/>
        <w:ind w:firstLine="480"/>
        <w:jc w:val="both"/>
        <w:rPr>
          <w:lang w:eastAsia="zh-CN"/>
        </w:rPr>
      </w:pPr>
      <w:r>
        <w:rPr>
          <w:lang w:eastAsia="zh-CN"/>
        </w:rPr>
        <w:t xml:space="preserve">2.5 </w:t>
      </w:r>
      <w:r>
        <w:rPr>
          <w:lang w:eastAsia="zh-CN"/>
        </w:rPr>
        <w:t>汇分数与</w:t>
      </w:r>
      <w:r>
        <w:rPr>
          <w:lang w:eastAsia="zh-CN"/>
        </w:rPr>
        <w:t xml:space="preserve"> KIE </w:t>
      </w:r>
      <w:r>
        <w:rPr>
          <w:lang w:eastAsia="zh-CN"/>
        </w:rPr>
        <w:t>参数表</w:t>
      </w:r>
    </w:p>
    <w:p w14:paraId="6BDB7C00" w14:textId="77777777" w:rsidR="002C7B3A" w:rsidRDefault="00000000">
      <w:pPr>
        <w:spacing w:after="80" w:line="360" w:lineRule="auto"/>
        <w:ind w:firstLine="480"/>
        <w:jc w:val="both"/>
        <w:rPr>
          <w:lang w:eastAsia="zh-CN"/>
        </w:rPr>
      </w:pPr>
      <w:r>
        <w:rPr>
          <w:lang w:eastAsia="zh-CN"/>
        </w:rPr>
        <w:t xml:space="preserve">2.6 </w:t>
      </w:r>
      <w:r>
        <w:rPr>
          <w:lang w:eastAsia="zh-CN"/>
        </w:rPr>
        <w:t>不确定性传播（</w:t>
      </w:r>
      <w:r>
        <w:rPr>
          <w:lang w:eastAsia="zh-CN"/>
        </w:rPr>
        <w:t>Bootstrap + Monte Carlo</w:t>
      </w:r>
      <w:r>
        <w:rPr>
          <w:lang w:eastAsia="zh-CN"/>
        </w:rPr>
        <w:t>）</w:t>
      </w:r>
    </w:p>
    <w:p w14:paraId="5E310502" w14:textId="77777777" w:rsidR="002C7B3A" w:rsidRDefault="00000000">
      <w:pPr>
        <w:spacing w:after="60" w:line="360" w:lineRule="auto"/>
        <w:ind w:left="420"/>
        <w:rPr>
          <w:lang w:eastAsia="zh-CN"/>
        </w:rPr>
      </w:pPr>
      <w:r>
        <w:rPr>
          <w:lang w:eastAsia="zh-CN"/>
        </w:rPr>
        <w:t xml:space="preserve">• </w:t>
      </w:r>
      <w:r>
        <w:rPr>
          <w:b/>
          <w:lang w:eastAsia="zh-CN"/>
        </w:rPr>
        <w:t>第三章　甲烷碳同位素季节振幅的时空特征与趋势（</w:t>
      </w:r>
      <w:r>
        <w:rPr>
          <w:b/>
          <w:lang w:eastAsia="zh-CN"/>
        </w:rPr>
        <w:t>SCA</w:t>
      </w:r>
      <w:r>
        <w:rPr>
          <w:b/>
          <w:lang w:eastAsia="zh-CN"/>
        </w:rPr>
        <w:t>）</w:t>
      </w:r>
    </w:p>
    <w:p w14:paraId="199A050E" w14:textId="77777777" w:rsidR="002C7B3A" w:rsidRDefault="00000000">
      <w:pPr>
        <w:spacing w:after="80" w:line="360" w:lineRule="auto"/>
        <w:ind w:firstLine="480"/>
        <w:jc w:val="both"/>
        <w:rPr>
          <w:lang w:eastAsia="zh-CN"/>
        </w:rPr>
      </w:pPr>
      <w:r>
        <w:rPr>
          <w:lang w:eastAsia="zh-CN"/>
        </w:rPr>
        <w:t xml:space="preserve">3.1 </w:t>
      </w:r>
      <w:r>
        <w:rPr>
          <w:lang w:eastAsia="zh-CN"/>
        </w:rPr>
        <w:t>覆盖度筛选与</w:t>
      </w:r>
      <w:r>
        <w:rPr>
          <w:lang w:eastAsia="zh-CN"/>
        </w:rPr>
        <w:t xml:space="preserve"> SCA </w:t>
      </w:r>
      <w:r>
        <w:rPr>
          <w:lang w:eastAsia="zh-CN"/>
        </w:rPr>
        <w:t>定义</w:t>
      </w:r>
    </w:p>
    <w:p w14:paraId="44C0B012" w14:textId="77777777" w:rsidR="002C7B3A" w:rsidRDefault="00000000">
      <w:pPr>
        <w:spacing w:after="80" w:line="360" w:lineRule="auto"/>
        <w:ind w:firstLine="480"/>
        <w:jc w:val="both"/>
        <w:rPr>
          <w:lang w:eastAsia="zh-CN"/>
        </w:rPr>
      </w:pPr>
      <w:r>
        <w:rPr>
          <w:lang w:eastAsia="zh-CN"/>
        </w:rPr>
        <w:t xml:space="preserve">3.2 </w:t>
      </w:r>
      <w:r>
        <w:rPr>
          <w:lang w:eastAsia="zh-CN"/>
        </w:rPr>
        <w:t>长期（</w:t>
      </w:r>
      <w:r>
        <w:rPr>
          <w:lang w:eastAsia="zh-CN"/>
        </w:rPr>
        <w:t>2002–2022</w:t>
      </w:r>
      <w:r>
        <w:rPr>
          <w:lang w:eastAsia="zh-CN"/>
        </w:rPr>
        <w:t>）与近期（</w:t>
      </w:r>
      <w:r>
        <w:rPr>
          <w:lang w:eastAsia="zh-CN"/>
        </w:rPr>
        <w:t>2016–2022</w:t>
      </w:r>
      <w:r>
        <w:rPr>
          <w:lang w:eastAsia="zh-CN"/>
        </w:rPr>
        <w:t>）趋势</w:t>
      </w:r>
    </w:p>
    <w:p w14:paraId="2F2F6F0B" w14:textId="77777777" w:rsidR="002C7B3A" w:rsidRDefault="00000000">
      <w:pPr>
        <w:spacing w:after="80" w:line="360" w:lineRule="auto"/>
        <w:ind w:firstLine="480"/>
        <w:jc w:val="both"/>
        <w:rPr>
          <w:lang w:eastAsia="zh-CN"/>
        </w:rPr>
      </w:pPr>
      <w:r>
        <w:rPr>
          <w:lang w:eastAsia="zh-CN"/>
        </w:rPr>
        <w:lastRenderedPageBreak/>
        <w:t xml:space="preserve">3.3 </w:t>
      </w:r>
      <w:r>
        <w:rPr>
          <w:lang w:eastAsia="zh-CN"/>
        </w:rPr>
        <w:t>纬度依赖与方法</w:t>
      </w:r>
      <w:r>
        <w:rPr>
          <w:lang w:eastAsia="zh-CN"/>
        </w:rPr>
        <w:t>/</w:t>
      </w:r>
      <w:r>
        <w:rPr>
          <w:lang w:eastAsia="zh-CN"/>
        </w:rPr>
        <w:t>估计量敏感性</w:t>
      </w:r>
    </w:p>
    <w:p w14:paraId="49C3BDEE" w14:textId="77777777" w:rsidR="002C7B3A" w:rsidRDefault="00000000">
      <w:pPr>
        <w:spacing w:after="80" w:line="360" w:lineRule="auto"/>
        <w:ind w:firstLine="480"/>
        <w:jc w:val="both"/>
        <w:rPr>
          <w:lang w:eastAsia="zh-CN"/>
        </w:rPr>
      </w:pPr>
      <w:r>
        <w:rPr>
          <w:lang w:eastAsia="zh-CN"/>
        </w:rPr>
        <w:t xml:space="preserve">3.4 </w:t>
      </w:r>
      <w:r>
        <w:rPr>
          <w:lang w:eastAsia="zh-CN"/>
        </w:rPr>
        <w:t>小结：季节信号的可提取性</w:t>
      </w:r>
    </w:p>
    <w:p w14:paraId="755A317E" w14:textId="77777777" w:rsidR="002C7B3A" w:rsidRDefault="00000000">
      <w:pPr>
        <w:spacing w:after="60" w:line="360" w:lineRule="auto"/>
        <w:ind w:left="420"/>
        <w:rPr>
          <w:lang w:eastAsia="zh-CN"/>
        </w:rPr>
      </w:pPr>
      <w:r>
        <w:rPr>
          <w:lang w:eastAsia="zh-CN"/>
        </w:rPr>
        <w:t xml:space="preserve">• </w:t>
      </w:r>
      <w:r>
        <w:rPr>
          <w:b/>
          <w:lang w:eastAsia="zh-CN"/>
        </w:rPr>
        <w:t>第四章　双同位素季节相量与</w:t>
      </w:r>
      <w:r>
        <w:rPr>
          <w:b/>
          <w:lang w:eastAsia="zh-CN"/>
        </w:rPr>
        <w:t xml:space="preserve"> OH ¹³C-KIE </w:t>
      </w:r>
      <w:r>
        <w:rPr>
          <w:b/>
          <w:lang w:eastAsia="zh-CN"/>
        </w:rPr>
        <w:t>的观测约束（核心章）</w:t>
      </w:r>
    </w:p>
    <w:p w14:paraId="2029AD68" w14:textId="77777777" w:rsidR="002C7B3A" w:rsidRDefault="00000000">
      <w:pPr>
        <w:spacing w:after="80" w:line="360" w:lineRule="auto"/>
        <w:ind w:firstLine="480"/>
        <w:jc w:val="both"/>
        <w:rPr>
          <w:lang w:eastAsia="zh-CN"/>
        </w:rPr>
      </w:pPr>
      <w:r>
        <w:rPr>
          <w:lang w:eastAsia="zh-CN"/>
        </w:rPr>
        <w:t xml:space="preserve">4.1 </w:t>
      </w:r>
      <w:r>
        <w:rPr>
          <w:lang w:eastAsia="zh-CN"/>
        </w:rPr>
        <w:t>共址站点振幅比与相位差的纬度分布</w:t>
      </w:r>
    </w:p>
    <w:p w14:paraId="79EE215B" w14:textId="77777777" w:rsidR="002C7B3A" w:rsidRDefault="00000000">
      <w:pPr>
        <w:spacing w:after="80" w:line="360" w:lineRule="auto"/>
        <w:ind w:firstLine="480"/>
        <w:jc w:val="both"/>
        <w:rPr>
          <w:lang w:eastAsia="zh-CN"/>
        </w:rPr>
      </w:pPr>
      <w:r>
        <w:rPr>
          <w:lang w:eastAsia="zh-CN"/>
        </w:rPr>
        <w:t xml:space="preserve">4.2 </w:t>
      </w:r>
      <w:r>
        <w:rPr>
          <w:lang w:eastAsia="zh-CN"/>
        </w:rPr>
        <w:t>北半球源污染的识别</w:t>
      </w:r>
    </w:p>
    <w:p w14:paraId="3F829133" w14:textId="77777777" w:rsidR="002C7B3A" w:rsidRDefault="00000000">
      <w:pPr>
        <w:spacing w:after="80" w:line="360" w:lineRule="auto"/>
        <w:ind w:firstLine="480"/>
        <w:jc w:val="both"/>
        <w:rPr>
          <w:lang w:eastAsia="zh-CN"/>
        </w:rPr>
      </w:pPr>
      <w:r>
        <w:rPr>
          <w:lang w:eastAsia="zh-CN"/>
        </w:rPr>
        <w:t xml:space="preserve">4.3 </w:t>
      </w:r>
      <w:r>
        <w:rPr>
          <w:lang w:eastAsia="zh-CN"/>
        </w:rPr>
        <w:t>湿地相量矢量校正与汇相位一致性诊断</w:t>
      </w:r>
    </w:p>
    <w:p w14:paraId="0F093629" w14:textId="77777777" w:rsidR="002C7B3A" w:rsidRDefault="00000000">
      <w:pPr>
        <w:spacing w:after="80" w:line="360" w:lineRule="auto"/>
        <w:ind w:firstLine="480"/>
        <w:jc w:val="both"/>
        <w:rPr>
          <w:lang w:eastAsia="zh-CN"/>
        </w:rPr>
      </w:pPr>
      <w:r>
        <w:rPr>
          <w:lang w:eastAsia="zh-CN"/>
        </w:rPr>
        <w:t xml:space="preserve">4.4 </w:t>
      </w:r>
      <w:r>
        <w:t>α</w:t>
      </w:r>
      <w:r>
        <w:rPr>
          <w:lang w:eastAsia="zh-CN"/>
        </w:rPr>
        <w:t xml:space="preserve">¹³C_OH </w:t>
      </w:r>
      <w:r>
        <w:rPr>
          <w:lang w:eastAsia="zh-CN"/>
        </w:rPr>
        <w:t>反演与南北半球结果</w:t>
      </w:r>
    </w:p>
    <w:p w14:paraId="6F6F7432" w14:textId="77777777" w:rsidR="002C7B3A" w:rsidRDefault="00000000">
      <w:pPr>
        <w:spacing w:after="80" w:line="360" w:lineRule="auto"/>
        <w:ind w:firstLine="480"/>
        <w:jc w:val="both"/>
        <w:rPr>
          <w:lang w:eastAsia="zh-CN"/>
        </w:rPr>
      </w:pPr>
      <w:r>
        <w:rPr>
          <w:lang w:eastAsia="zh-CN"/>
        </w:rPr>
        <w:t xml:space="preserve">4.5 </w:t>
      </w:r>
      <w:r>
        <w:rPr>
          <w:lang w:eastAsia="zh-CN"/>
        </w:rPr>
        <w:t>与实验室值及全球反演的对照</w:t>
      </w:r>
    </w:p>
    <w:p w14:paraId="21C98FF0" w14:textId="77777777" w:rsidR="002C7B3A" w:rsidRDefault="00000000">
      <w:pPr>
        <w:spacing w:after="60" w:line="360" w:lineRule="auto"/>
        <w:ind w:left="420"/>
        <w:rPr>
          <w:lang w:eastAsia="zh-CN"/>
        </w:rPr>
      </w:pPr>
      <w:r>
        <w:rPr>
          <w:lang w:eastAsia="zh-CN"/>
        </w:rPr>
        <w:t xml:space="preserve">• </w:t>
      </w:r>
      <w:r>
        <w:rPr>
          <w:b/>
          <w:lang w:eastAsia="zh-CN"/>
        </w:rPr>
        <w:t>第五章　讨论</w:t>
      </w:r>
    </w:p>
    <w:p w14:paraId="4CA3A1B5" w14:textId="77777777" w:rsidR="002C7B3A" w:rsidRDefault="00000000">
      <w:pPr>
        <w:spacing w:after="80" w:line="360" w:lineRule="auto"/>
        <w:ind w:firstLine="480"/>
        <w:jc w:val="both"/>
        <w:rPr>
          <w:lang w:eastAsia="zh-CN"/>
        </w:rPr>
      </w:pPr>
      <w:r>
        <w:rPr>
          <w:lang w:eastAsia="zh-CN"/>
        </w:rPr>
        <w:t xml:space="preserve">5.1 </w:t>
      </w:r>
      <w:r>
        <w:rPr>
          <w:lang w:eastAsia="zh-CN"/>
        </w:rPr>
        <w:t>对全球甲烷源分配的意义</w:t>
      </w:r>
    </w:p>
    <w:p w14:paraId="3C7F8D72" w14:textId="77777777" w:rsidR="002C7B3A" w:rsidRDefault="00000000">
      <w:pPr>
        <w:spacing w:after="80" w:line="360" w:lineRule="auto"/>
        <w:ind w:firstLine="480"/>
        <w:jc w:val="both"/>
        <w:rPr>
          <w:lang w:eastAsia="zh-CN"/>
        </w:rPr>
      </w:pPr>
      <w:r>
        <w:rPr>
          <w:lang w:eastAsia="zh-CN"/>
        </w:rPr>
        <w:t xml:space="preserve">5.2 </w:t>
      </w:r>
      <w:r>
        <w:rPr>
          <w:lang w:eastAsia="zh-CN"/>
        </w:rPr>
        <w:t>北半球残余偏差的来源（非湿地季节源、传输、</w:t>
      </w:r>
      <w:r>
        <w:rPr>
          <w:lang w:eastAsia="zh-CN"/>
        </w:rPr>
        <w:t xml:space="preserve">Cl </w:t>
      </w:r>
      <w:r>
        <w:rPr>
          <w:lang w:eastAsia="zh-CN"/>
        </w:rPr>
        <w:t>季节性）</w:t>
      </w:r>
    </w:p>
    <w:p w14:paraId="04622F73" w14:textId="77777777" w:rsidR="002C7B3A" w:rsidRDefault="00000000">
      <w:pPr>
        <w:spacing w:after="80" w:line="360" w:lineRule="auto"/>
        <w:ind w:firstLine="480"/>
        <w:jc w:val="both"/>
        <w:rPr>
          <w:lang w:eastAsia="zh-CN"/>
        </w:rPr>
      </w:pPr>
      <w:r>
        <w:rPr>
          <w:lang w:eastAsia="zh-CN"/>
        </w:rPr>
        <w:t xml:space="preserve">5.3 </w:t>
      </w:r>
      <w:r>
        <w:rPr>
          <w:lang w:eastAsia="zh-CN"/>
        </w:rPr>
        <w:t>方法局限与不确定性</w:t>
      </w:r>
    </w:p>
    <w:p w14:paraId="45C30ADF" w14:textId="77777777" w:rsidR="002C7B3A" w:rsidRDefault="00000000">
      <w:pPr>
        <w:spacing w:after="60" w:line="360" w:lineRule="auto"/>
        <w:ind w:left="420"/>
        <w:rPr>
          <w:lang w:eastAsia="zh-CN"/>
        </w:rPr>
      </w:pPr>
      <w:r>
        <w:rPr>
          <w:lang w:eastAsia="zh-CN"/>
        </w:rPr>
        <w:t xml:space="preserve">• </w:t>
      </w:r>
      <w:r>
        <w:rPr>
          <w:b/>
          <w:lang w:eastAsia="zh-CN"/>
        </w:rPr>
        <w:t>第六章　结论与展望</w:t>
      </w:r>
    </w:p>
    <w:p w14:paraId="6684DA69" w14:textId="77777777" w:rsidR="002C7B3A" w:rsidRDefault="00000000">
      <w:pPr>
        <w:spacing w:after="80" w:line="360" w:lineRule="auto"/>
        <w:ind w:firstLine="480"/>
        <w:jc w:val="both"/>
        <w:rPr>
          <w:lang w:eastAsia="zh-CN"/>
        </w:rPr>
      </w:pPr>
      <w:r>
        <w:rPr>
          <w:lang w:eastAsia="zh-CN"/>
        </w:rPr>
        <w:t xml:space="preserve">6.1 </w:t>
      </w:r>
      <w:r>
        <w:rPr>
          <w:lang w:eastAsia="zh-CN"/>
        </w:rPr>
        <w:t>主要结论</w:t>
      </w:r>
    </w:p>
    <w:p w14:paraId="11BBE057" w14:textId="77777777" w:rsidR="002C7B3A" w:rsidRDefault="00000000">
      <w:pPr>
        <w:spacing w:after="80" w:line="360" w:lineRule="auto"/>
        <w:ind w:firstLine="480"/>
        <w:jc w:val="both"/>
        <w:rPr>
          <w:lang w:eastAsia="zh-CN"/>
        </w:rPr>
      </w:pPr>
      <w:r>
        <w:rPr>
          <w:lang w:eastAsia="zh-CN"/>
        </w:rPr>
        <w:t xml:space="preserve">6.2 </w:t>
      </w:r>
      <w:r>
        <w:rPr>
          <w:lang w:eastAsia="zh-CN"/>
        </w:rPr>
        <w:t>创新点</w:t>
      </w:r>
    </w:p>
    <w:p w14:paraId="6F9A162F" w14:textId="77777777" w:rsidR="002C7B3A" w:rsidRDefault="00000000">
      <w:pPr>
        <w:spacing w:after="80" w:line="360" w:lineRule="auto"/>
        <w:ind w:firstLine="480"/>
        <w:jc w:val="both"/>
        <w:rPr>
          <w:lang w:eastAsia="zh-CN"/>
        </w:rPr>
      </w:pPr>
      <w:r>
        <w:rPr>
          <w:lang w:eastAsia="zh-CN"/>
        </w:rPr>
        <w:t xml:space="preserve">6.3 </w:t>
      </w:r>
      <w:r>
        <w:rPr>
          <w:lang w:eastAsia="zh-CN"/>
        </w:rPr>
        <w:t>后续工作展望（扩展站点、显式源相量、与箱式模型耦合）</w:t>
      </w:r>
    </w:p>
    <w:p w14:paraId="05520C34" w14:textId="77777777" w:rsidR="002C7B3A" w:rsidRDefault="00000000">
      <w:pPr>
        <w:spacing w:after="60" w:line="360" w:lineRule="auto"/>
        <w:ind w:left="420"/>
      </w:pPr>
      <w:r>
        <w:t xml:space="preserve">• </w:t>
      </w:r>
      <w:proofErr w:type="spellStart"/>
      <w:r>
        <w:rPr>
          <w:b/>
        </w:rPr>
        <w:t>参考文献</w:t>
      </w:r>
      <w:proofErr w:type="spellEnd"/>
    </w:p>
    <w:p w14:paraId="37AAD592" w14:textId="77777777" w:rsidR="002C7B3A" w:rsidRDefault="00000000">
      <w:pPr>
        <w:keepNext/>
        <w:spacing w:before="200" w:after="120"/>
      </w:pPr>
      <w:r>
        <w:rPr>
          <w:rFonts w:eastAsia="黑体"/>
          <w:b/>
          <w:color w:val="000000"/>
          <w:sz w:val="28"/>
        </w:rPr>
        <w:t>参考文献</w:t>
      </w:r>
    </w:p>
    <w:p w14:paraId="2FD02219" w14:textId="77777777" w:rsidR="002C7B3A" w:rsidRDefault="00000000">
      <w:pPr>
        <w:spacing w:after="40" w:line="312" w:lineRule="auto"/>
        <w:ind w:left="420" w:hanging="420"/>
        <w:jc w:val="both"/>
      </w:pPr>
      <w:r>
        <w:rPr>
          <w:sz w:val="21"/>
        </w:rPr>
        <w:t>1. Basu, S., et al. (2022). Estimating methane emissions from the global methane budget with atmospheric δ¹³C-CH₄. *Atmospheric Chemistry and Physics*, 22, 15351–15369. DOI: 10.5194/acp-22-15351-2022.</w:t>
      </w:r>
    </w:p>
    <w:p w14:paraId="5EB8EDAD" w14:textId="77777777" w:rsidR="002C7B3A" w:rsidRDefault="00000000">
      <w:pPr>
        <w:spacing w:after="40" w:line="312" w:lineRule="auto"/>
        <w:ind w:left="420" w:hanging="420"/>
        <w:jc w:val="both"/>
      </w:pPr>
      <w:r>
        <w:rPr>
          <w:sz w:val="21"/>
        </w:rPr>
        <w:t>2. Bowen, G. J., and Revenaugh, J. (2003). Interpolating the isotopic composition of modern meteoric precipitation. *Water Resources Research*, 39, 1299. DOI: 10.1029/2003WR002086.</w:t>
      </w:r>
    </w:p>
    <w:p w14:paraId="7782E275" w14:textId="77777777" w:rsidR="002C7B3A" w:rsidRDefault="00000000">
      <w:pPr>
        <w:spacing w:after="40" w:line="312" w:lineRule="auto"/>
        <w:ind w:left="420" w:hanging="420"/>
        <w:jc w:val="both"/>
      </w:pPr>
      <w:r>
        <w:rPr>
          <w:sz w:val="21"/>
        </w:rPr>
        <w:t>3. Bowen, G. J., Wassenaar, L. I., and Hobson, K. A. (2005). Global application of stable hydrogen and oxygen isotopes to wildlife forensics. *Oecologia*, 143, 337–348. DOI: 10.1007/s00442-004-1813-y.</w:t>
      </w:r>
    </w:p>
    <w:p w14:paraId="73368FD2" w14:textId="77777777" w:rsidR="002C7B3A" w:rsidRDefault="00000000">
      <w:pPr>
        <w:spacing w:after="40" w:line="312" w:lineRule="auto"/>
        <w:ind w:left="420" w:hanging="420"/>
        <w:jc w:val="both"/>
      </w:pPr>
      <w:r>
        <w:rPr>
          <w:sz w:val="21"/>
        </w:rPr>
        <w:lastRenderedPageBreak/>
        <w:t>4. Cantrell, C. A., et al. (1990). Carbon kinetic isotope effect in the oxidation of methane by the hydroxyl radical. *Journal of Geophysical Research: Atmospheres*, 95, 22455–22462. DOI: 10.1029/JD095iD13p22455.</w:t>
      </w:r>
    </w:p>
    <w:p w14:paraId="0F386C18" w14:textId="77777777" w:rsidR="002C7B3A" w:rsidRDefault="00000000">
      <w:pPr>
        <w:spacing w:after="40" w:line="312" w:lineRule="auto"/>
        <w:ind w:left="420" w:hanging="420"/>
        <w:jc w:val="both"/>
      </w:pPr>
      <w:r>
        <w:rPr>
          <w:sz w:val="21"/>
        </w:rPr>
        <w:t>5. Chanton, J. P., Fields, D., and Hines, M. E. (2006). Controls on the hydrogen isotopic composition of biogenic methane from high-latitude terrestrial wetlands. *Journal of Geophysical Research: Biogeosciences*, 111, G04004. DOI: 10.1029/2005JG000134.</w:t>
      </w:r>
    </w:p>
    <w:p w14:paraId="0297917D" w14:textId="77777777" w:rsidR="002C7B3A" w:rsidRDefault="00000000">
      <w:pPr>
        <w:spacing w:after="40" w:line="312" w:lineRule="auto"/>
        <w:ind w:left="420" w:hanging="420"/>
        <w:jc w:val="both"/>
      </w:pPr>
      <w:r>
        <w:rPr>
          <w:sz w:val="21"/>
        </w:rPr>
        <w:t>6. Dasgupta, B., et al. (2025). Harmonisation of methane isotope ratio measurements from different laboratories using atmospheric samples. *Atmospheric Measurement Techniques*, 18, 6591–6615. DOI: 10.5194/amt-18-6591-2025.</w:t>
      </w:r>
    </w:p>
    <w:p w14:paraId="0BB527CE" w14:textId="77777777" w:rsidR="002C7B3A" w:rsidRDefault="00000000">
      <w:pPr>
        <w:spacing w:after="40" w:line="312" w:lineRule="auto"/>
        <w:ind w:left="420" w:hanging="420"/>
        <w:jc w:val="both"/>
      </w:pPr>
      <w:r>
        <w:rPr>
          <w:sz w:val="21"/>
        </w:rPr>
        <w:t>7. Douglas, P. M. J., Stratigopoulos, E., Park, S., and Phan, D. (2021). Geographic variability in freshwater methane hydrogen isotope ratios and its implications for global isotopic source signatures. *Biogeosciences*, 18, 3505–3527. DOI: 10.5194/bg-18-3505-2021.</w:t>
      </w:r>
    </w:p>
    <w:p w14:paraId="3FC4B094" w14:textId="77777777" w:rsidR="002C7B3A" w:rsidRDefault="00000000">
      <w:pPr>
        <w:spacing w:after="40" w:line="312" w:lineRule="auto"/>
        <w:ind w:left="420" w:hanging="420"/>
        <w:jc w:val="both"/>
      </w:pPr>
      <w:r>
        <w:rPr>
          <w:sz w:val="21"/>
        </w:rPr>
        <w:t>8. Dutaur, L., and Verchot, L. V. (2007). A global inventory of the soil CH₄ sink. *Global Biogeochemical Cycles*, 21, GB4013. DOI: 10.1029/2006GB002734.</w:t>
      </w:r>
    </w:p>
    <w:p w14:paraId="77B6E4B6" w14:textId="77777777" w:rsidR="002C7B3A" w:rsidRPr="00E5001A" w:rsidRDefault="00000000">
      <w:pPr>
        <w:spacing w:after="40" w:line="312" w:lineRule="auto"/>
        <w:ind w:left="420" w:hanging="420"/>
        <w:jc w:val="both"/>
        <w:rPr>
          <w:lang w:val="fr-FR"/>
        </w:rPr>
      </w:pPr>
      <w:r>
        <w:rPr>
          <w:sz w:val="21"/>
        </w:rPr>
        <w:t xml:space="preserve">9. Dyonisius, M. N., et al. (2020). Old carbon reservoirs were not important in the deglacial methane budget. </w:t>
      </w:r>
      <w:r w:rsidRPr="00E5001A">
        <w:rPr>
          <w:sz w:val="21"/>
          <w:lang w:val="fr-FR"/>
        </w:rPr>
        <w:t xml:space="preserve">*Science*, 367, 907–910. </w:t>
      </w:r>
      <w:proofErr w:type="gramStart"/>
      <w:r w:rsidRPr="00E5001A">
        <w:rPr>
          <w:sz w:val="21"/>
          <w:lang w:val="fr-FR"/>
        </w:rPr>
        <w:t>DOI:</w:t>
      </w:r>
      <w:proofErr w:type="gramEnd"/>
      <w:r w:rsidRPr="00E5001A">
        <w:rPr>
          <w:sz w:val="21"/>
          <w:lang w:val="fr-FR"/>
        </w:rPr>
        <w:t xml:space="preserve"> 10.1126/</w:t>
      </w:r>
      <w:proofErr w:type="gramStart"/>
      <w:r w:rsidRPr="00E5001A">
        <w:rPr>
          <w:sz w:val="21"/>
          <w:lang w:val="fr-FR"/>
        </w:rPr>
        <w:t>science.aax</w:t>
      </w:r>
      <w:proofErr w:type="gramEnd"/>
      <w:r w:rsidRPr="00E5001A">
        <w:rPr>
          <w:sz w:val="21"/>
          <w:lang w:val="fr-FR"/>
        </w:rPr>
        <w:t>0504.</w:t>
      </w:r>
    </w:p>
    <w:p w14:paraId="3E710B8F" w14:textId="77777777" w:rsidR="002C7B3A" w:rsidRDefault="00000000">
      <w:pPr>
        <w:spacing w:after="40" w:line="312" w:lineRule="auto"/>
        <w:ind w:left="420" w:hanging="420"/>
        <w:jc w:val="both"/>
      </w:pPr>
      <w:r w:rsidRPr="00E5001A">
        <w:rPr>
          <w:sz w:val="21"/>
          <w:lang w:val="fr-FR"/>
        </w:rPr>
        <w:t xml:space="preserve">10. Ganesan, A. L., et al. </w:t>
      </w:r>
      <w:r>
        <w:rPr>
          <w:sz w:val="21"/>
        </w:rPr>
        <w:t>(2018). Spatially resolved isotopic source signatures of wetland methane emissions. *Geophysical Research Letters*, 45, 3737–3745. DOI: 10.1002/2018GL077536.</w:t>
      </w:r>
    </w:p>
    <w:p w14:paraId="11D54717" w14:textId="77777777" w:rsidR="002C7B3A" w:rsidRDefault="00000000">
      <w:pPr>
        <w:spacing w:after="40" w:line="312" w:lineRule="auto"/>
        <w:ind w:left="420" w:hanging="420"/>
        <w:jc w:val="both"/>
      </w:pPr>
      <w:r>
        <w:rPr>
          <w:sz w:val="21"/>
        </w:rPr>
        <w:t>11. Geller, L. S., et al. (1997). Tropospheric SF₆: observed latitudinal distribution and trends, derived emissions and interhemispheric exchange time. *Geophysical Research Letters*, 24, 675–678. DOI: 10.1029/97GL00523.</w:t>
      </w:r>
    </w:p>
    <w:p w14:paraId="3E15048A" w14:textId="77777777" w:rsidR="002C7B3A" w:rsidRDefault="00000000">
      <w:pPr>
        <w:spacing w:after="40" w:line="312" w:lineRule="auto"/>
        <w:ind w:left="420" w:hanging="420"/>
        <w:jc w:val="both"/>
      </w:pPr>
      <w:r>
        <w:rPr>
          <w:sz w:val="21"/>
        </w:rPr>
        <w:t>12. Holzer, M., and Waugh, D. W. (2015). Interhemispheric transit-time distributions and path-dependent lifetimes constrained by measurements of SF₆, CFCs, and CFC replacements. *Geophysical Research Letters*, 42. DOI: 10.1002/2015GL064172.</w:t>
      </w:r>
    </w:p>
    <w:p w14:paraId="475BEB0A" w14:textId="77777777" w:rsidR="002C7B3A" w:rsidRDefault="00000000">
      <w:pPr>
        <w:spacing w:after="40" w:line="312" w:lineRule="auto"/>
        <w:ind w:left="420" w:hanging="420"/>
        <w:jc w:val="both"/>
      </w:pPr>
      <w:r>
        <w:rPr>
          <w:sz w:val="21"/>
        </w:rPr>
        <w:t>13. Hossaini, R., et al. (2016). A global model of tropospheric chlorine chemistry: organic versus inorganic sources and impact on methane oxidation. *Journal of Geophysical Research: Atmospheres*, 121, 14271–14297. DOI: 10.1002/2016JD025756.</w:t>
      </w:r>
    </w:p>
    <w:p w14:paraId="2C54AE5C" w14:textId="77777777" w:rsidR="002C7B3A" w:rsidRDefault="00000000">
      <w:pPr>
        <w:spacing w:after="40" w:line="312" w:lineRule="auto"/>
        <w:ind w:left="420" w:hanging="420"/>
        <w:jc w:val="both"/>
      </w:pPr>
      <w:r>
        <w:rPr>
          <w:sz w:val="21"/>
        </w:rPr>
        <w:t>14. Joelsson, L. M. T., et al. (2016). Kinetic isotope effects of ¹²CH₃D + OH and ¹³CH₃D + OH from 278 to 313 K. *Atmospheric Chemistry and Physics*, 16, 4439–4449. DOI: 10.5194/acp-16-4439-2016.</w:t>
      </w:r>
    </w:p>
    <w:p w14:paraId="47B1BD16" w14:textId="77777777" w:rsidR="002C7B3A" w:rsidRDefault="00000000">
      <w:pPr>
        <w:spacing w:after="40" w:line="312" w:lineRule="auto"/>
        <w:ind w:left="420" w:hanging="420"/>
        <w:jc w:val="both"/>
      </w:pPr>
      <w:r>
        <w:rPr>
          <w:sz w:val="21"/>
        </w:rPr>
        <w:t>15. King, S. L., Quay, P. D., and Lansdown, J. M. (1989). The ¹³C/¹²C kinetic isotope effect for soil oxidation of methane at ambient atmospheric concentrations. *Journal of Geophysical Research: Atmospheres*, 94, 18273–18278. DOI: 10.1029/JD094iD15p18273.</w:t>
      </w:r>
    </w:p>
    <w:p w14:paraId="08AFE1A4" w14:textId="77777777" w:rsidR="002C7B3A" w:rsidRPr="00E5001A" w:rsidRDefault="00000000">
      <w:pPr>
        <w:spacing w:after="40" w:line="312" w:lineRule="auto"/>
        <w:ind w:left="420" w:hanging="420"/>
        <w:jc w:val="both"/>
        <w:rPr>
          <w:lang w:val="fr-FR"/>
        </w:rPr>
      </w:pPr>
      <w:r>
        <w:rPr>
          <w:sz w:val="21"/>
        </w:rPr>
        <w:t xml:space="preserve">16. Lan, X., et al. (2021). Improved constraints on global methane emissions and sinks using δ¹³C-CH₄. </w:t>
      </w:r>
      <w:r w:rsidRPr="00E5001A">
        <w:rPr>
          <w:sz w:val="21"/>
          <w:lang w:val="fr-FR"/>
        </w:rPr>
        <w:t xml:space="preserve">*Global </w:t>
      </w:r>
      <w:proofErr w:type="spellStart"/>
      <w:r w:rsidRPr="00E5001A">
        <w:rPr>
          <w:sz w:val="21"/>
          <w:lang w:val="fr-FR"/>
        </w:rPr>
        <w:t>Biogeochemical</w:t>
      </w:r>
      <w:proofErr w:type="spellEnd"/>
      <w:r w:rsidRPr="00E5001A">
        <w:rPr>
          <w:sz w:val="21"/>
          <w:lang w:val="fr-FR"/>
        </w:rPr>
        <w:t xml:space="preserve"> Cycles*, 35, e2021GB007000. </w:t>
      </w:r>
      <w:proofErr w:type="gramStart"/>
      <w:r w:rsidRPr="00E5001A">
        <w:rPr>
          <w:sz w:val="21"/>
          <w:lang w:val="fr-FR"/>
        </w:rPr>
        <w:t>DOI:</w:t>
      </w:r>
      <w:proofErr w:type="gramEnd"/>
      <w:r w:rsidRPr="00E5001A">
        <w:rPr>
          <w:sz w:val="21"/>
          <w:lang w:val="fr-FR"/>
        </w:rPr>
        <w:t xml:space="preserve"> 10.1029/2021GB007000.</w:t>
      </w:r>
    </w:p>
    <w:p w14:paraId="5E701297" w14:textId="77777777" w:rsidR="002C7B3A" w:rsidRDefault="00000000">
      <w:pPr>
        <w:spacing w:after="40" w:line="312" w:lineRule="auto"/>
        <w:ind w:left="420" w:hanging="420"/>
        <w:jc w:val="both"/>
      </w:pPr>
      <w:r w:rsidRPr="00E5001A">
        <w:rPr>
          <w:sz w:val="21"/>
          <w:lang w:val="fr-FR"/>
        </w:rPr>
        <w:t xml:space="preserve">17. Lan, X., et al. </w:t>
      </w:r>
      <w:r>
        <w:rPr>
          <w:sz w:val="21"/>
        </w:rPr>
        <w:t>(2025). Atmospheric Methane Dry Air Mole Fractions from the NOAA GML Global Greenhouse Gas Reference Network, Carbon Cycle Cooperative Global Air Sampling Network: 1983–present. Version 2025-08-15. NOAA Global Monitoring Laboratory. DOI: 10.15138/VNCZ-M766.</w:t>
      </w:r>
    </w:p>
    <w:p w14:paraId="0C8605AC" w14:textId="77777777" w:rsidR="002C7B3A" w:rsidRDefault="00000000">
      <w:pPr>
        <w:spacing w:after="40" w:line="312" w:lineRule="auto"/>
        <w:ind w:left="420" w:hanging="420"/>
        <w:jc w:val="both"/>
      </w:pPr>
      <w:r>
        <w:rPr>
          <w:sz w:val="21"/>
        </w:rPr>
        <w:lastRenderedPageBreak/>
        <w:t>18. Levin, I., and Hesshaimer, V. (1996). Refining of atmospheric transport model entries by the globally observed passive tracer distributions of ⁸⁵Kr and SF₆. *Journal of Geophysical Research: Atmospheres*, 101, 16745–16755. DOI: 10.1029/96JD01058.</w:t>
      </w:r>
    </w:p>
    <w:p w14:paraId="0C9450A8" w14:textId="77777777" w:rsidR="002C7B3A" w:rsidRDefault="00000000">
      <w:pPr>
        <w:spacing w:after="40" w:line="312" w:lineRule="auto"/>
        <w:ind w:left="420" w:hanging="420"/>
        <w:jc w:val="both"/>
      </w:pPr>
      <w:r>
        <w:rPr>
          <w:sz w:val="21"/>
        </w:rPr>
        <w:t xml:space="preserve">19. Li, H., et al. (2026). Machine-learning-based estimates of global natural vegetated wetland methane emissions for 2000–2025. *Earth System Science Data*, 18, 3507–3534. DOI: 10.5194/essd-18-3507-2026. </w:t>
      </w:r>
      <w:r>
        <w:rPr>
          <w:sz w:val="21"/>
        </w:rPr>
        <w:t>数据</w:t>
      </w:r>
      <w:r>
        <w:rPr>
          <w:sz w:val="21"/>
        </w:rPr>
        <w:t xml:space="preserve"> DOI: 10.5281/zenodo.18870108.</w:t>
      </w:r>
    </w:p>
    <w:p w14:paraId="30E70736" w14:textId="77777777" w:rsidR="002C7B3A" w:rsidRDefault="00000000">
      <w:pPr>
        <w:spacing w:after="40" w:line="312" w:lineRule="auto"/>
        <w:ind w:left="420" w:hanging="420"/>
        <w:jc w:val="both"/>
      </w:pPr>
      <w:r>
        <w:rPr>
          <w:sz w:val="21"/>
        </w:rPr>
        <w:t>20. Michel, S. E., et al. (2023). Stable Isotopic Composition of Atmospheric Methane (¹³C) from the NOAA GML Carbon Cycle Cooperative Global Air Sampling Network, 1998–2022. Version 2023-09-21. DOI: 10.15138/9p89-1x02.</w:t>
      </w:r>
    </w:p>
    <w:p w14:paraId="2A0C75B7" w14:textId="77777777" w:rsidR="002C7B3A" w:rsidRDefault="00000000">
      <w:pPr>
        <w:spacing w:after="40" w:line="312" w:lineRule="auto"/>
        <w:ind w:left="420" w:hanging="420"/>
        <w:jc w:val="both"/>
      </w:pPr>
      <w:r>
        <w:rPr>
          <w:sz w:val="21"/>
        </w:rPr>
        <w:t>21. Montzka, S. A., et al. (2011). Small interannual variability of global atmospheric hydroxyl. *Science*, 331, 67–69. DOI: 10.1126/science.1197640.</w:t>
      </w:r>
    </w:p>
    <w:p w14:paraId="3B0CB1D1" w14:textId="77777777" w:rsidR="002C7B3A" w:rsidRPr="00E5001A" w:rsidRDefault="00000000">
      <w:pPr>
        <w:spacing w:after="40" w:line="312" w:lineRule="auto"/>
        <w:ind w:left="420" w:hanging="420"/>
        <w:jc w:val="both"/>
        <w:rPr>
          <w:lang w:val="fr-FR"/>
        </w:rPr>
      </w:pPr>
      <w:r>
        <w:rPr>
          <w:sz w:val="21"/>
        </w:rPr>
        <w:t xml:space="preserve">22. Nisbet, E. G., et al. (2016). Rising atmospheric methane: 2007–2014 growth and isotopic shift. </w:t>
      </w:r>
      <w:r w:rsidRPr="00E5001A">
        <w:rPr>
          <w:sz w:val="21"/>
          <w:lang w:val="fr-FR"/>
        </w:rPr>
        <w:t xml:space="preserve">*Global </w:t>
      </w:r>
      <w:proofErr w:type="spellStart"/>
      <w:r w:rsidRPr="00E5001A">
        <w:rPr>
          <w:sz w:val="21"/>
          <w:lang w:val="fr-FR"/>
        </w:rPr>
        <w:t>Biogeochemical</w:t>
      </w:r>
      <w:proofErr w:type="spellEnd"/>
      <w:r w:rsidRPr="00E5001A">
        <w:rPr>
          <w:sz w:val="21"/>
          <w:lang w:val="fr-FR"/>
        </w:rPr>
        <w:t xml:space="preserve"> Cycles*, 30, 1356–1370. </w:t>
      </w:r>
      <w:proofErr w:type="gramStart"/>
      <w:r w:rsidRPr="00E5001A">
        <w:rPr>
          <w:sz w:val="21"/>
          <w:lang w:val="fr-FR"/>
        </w:rPr>
        <w:t>DOI:</w:t>
      </w:r>
      <w:proofErr w:type="gramEnd"/>
      <w:r w:rsidRPr="00E5001A">
        <w:rPr>
          <w:sz w:val="21"/>
          <w:lang w:val="fr-FR"/>
        </w:rPr>
        <w:t xml:space="preserve"> 10.1002/2016GB005406.</w:t>
      </w:r>
    </w:p>
    <w:p w14:paraId="710E6B93" w14:textId="77777777" w:rsidR="002C7B3A" w:rsidRPr="00E5001A" w:rsidRDefault="00000000">
      <w:pPr>
        <w:spacing w:after="40" w:line="312" w:lineRule="auto"/>
        <w:ind w:left="420" w:hanging="420"/>
        <w:jc w:val="both"/>
        <w:rPr>
          <w:lang w:val="fr-FR"/>
        </w:rPr>
      </w:pPr>
      <w:r w:rsidRPr="00E5001A">
        <w:rPr>
          <w:sz w:val="21"/>
          <w:lang w:val="fr-FR"/>
        </w:rPr>
        <w:t xml:space="preserve">23. Nisbet, E. G., et al. </w:t>
      </w:r>
      <w:r>
        <w:rPr>
          <w:sz w:val="21"/>
        </w:rPr>
        <w:t xml:space="preserve">(2019). Very strong atmospheric methane growth in the 4 years 2014–2017: Implications for the Paris Agreement. </w:t>
      </w:r>
      <w:r w:rsidRPr="00E5001A">
        <w:rPr>
          <w:sz w:val="21"/>
          <w:lang w:val="fr-FR"/>
        </w:rPr>
        <w:t xml:space="preserve">*Global </w:t>
      </w:r>
      <w:proofErr w:type="spellStart"/>
      <w:r w:rsidRPr="00E5001A">
        <w:rPr>
          <w:sz w:val="21"/>
          <w:lang w:val="fr-FR"/>
        </w:rPr>
        <w:t>Biogeochemical</w:t>
      </w:r>
      <w:proofErr w:type="spellEnd"/>
      <w:r w:rsidRPr="00E5001A">
        <w:rPr>
          <w:sz w:val="21"/>
          <w:lang w:val="fr-FR"/>
        </w:rPr>
        <w:t xml:space="preserve"> Cycles*, 33, 318–342. </w:t>
      </w:r>
      <w:proofErr w:type="gramStart"/>
      <w:r w:rsidRPr="00E5001A">
        <w:rPr>
          <w:sz w:val="21"/>
          <w:lang w:val="fr-FR"/>
        </w:rPr>
        <w:t>DOI:</w:t>
      </w:r>
      <w:proofErr w:type="gramEnd"/>
      <w:r w:rsidRPr="00E5001A">
        <w:rPr>
          <w:sz w:val="21"/>
          <w:lang w:val="fr-FR"/>
        </w:rPr>
        <w:t xml:space="preserve"> 10.1029/2018GB006009.</w:t>
      </w:r>
    </w:p>
    <w:p w14:paraId="5141DFA3" w14:textId="77777777" w:rsidR="002C7B3A" w:rsidRDefault="00000000">
      <w:pPr>
        <w:spacing w:after="40" w:line="312" w:lineRule="auto"/>
        <w:ind w:left="420" w:hanging="420"/>
        <w:jc w:val="both"/>
      </w:pPr>
      <w:r w:rsidRPr="00E5001A">
        <w:rPr>
          <w:sz w:val="21"/>
          <w:lang w:val="fr-FR"/>
        </w:rPr>
        <w:t xml:space="preserve">24. Patra, P. K., et al. </w:t>
      </w:r>
      <w:r>
        <w:rPr>
          <w:sz w:val="21"/>
        </w:rPr>
        <w:t>(2011). TransCom model simulations of CH₄ and related species: linking transport, surface flux and chemical loss with CH₄ variability in the troposphere and lower stratosphere. *Atmospheric Chemistry and Physics*, 11, 12813–12837. DOI: 10.5194/acp-11-12813-2011.</w:t>
      </w:r>
    </w:p>
    <w:p w14:paraId="672D4628" w14:textId="77777777" w:rsidR="002C7B3A" w:rsidRDefault="00000000">
      <w:pPr>
        <w:spacing w:after="40" w:line="312" w:lineRule="auto"/>
        <w:ind w:left="420" w:hanging="420"/>
        <w:jc w:val="both"/>
      </w:pPr>
      <w:r>
        <w:rPr>
          <w:sz w:val="21"/>
        </w:rPr>
        <w:t xml:space="preserve">25. Riddell-Young, B., et al. (2025). Microbial driver of 2006–2023 CH₄ growth indicated by trends in atmospheric δD-CH₄ and δ¹³C-CH₄. *Proceedings of the National Academy of Sciences*. DOI: 10.1073/pnas.2516543122. NOAA </w:t>
      </w:r>
      <w:r>
        <w:rPr>
          <w:sz w:val="21"/>
        </w:rPr>
        <w:t>数据存档</w:t>
      </w:r>
      <w:r>
        <w:rPr>
          <w:sz w:val="21"/>
        </w:rPr>
        <w:t xml:space="preserve"> DOI: 10.15138/setb-jy31.</w:t>
      </w:r>
    </w:p>
    <w:p w14:paraId="4EE9537B" w14:textId="77777777" w:rsidR="002C7B3A" w:rsidRDefault="00000000">
      <w:pPr>
        <w:spacing w:after="40" w:line="312" w:lineRule="auto"/>
        <w:ind w:left="420" w:hanging="420"/>
        <w:jc w:val="both"/>
      </w:pPr>
      <w:r>
        <w:rPr>
          <w:sz w:val="21"/>
        </w:rPr>
        <w:t>26. Saueressig, G., et al. (1995). Carbon kinetic isotope effect in the reaction of CH₄ with Cl atoms. *Geophysical Research Letters*, 22, 1225–1228. DOI: 10.1029/95GL00881.</w:t>
      </w:r>
    </w:p>
    <w:p w14:paraId="6834858D" w14:textId="77777777" w:rsidR="002C7B3A" w:rsidRDefault="00000000">
      <w:pPr>
        <w:spacing w:after="40" w:line="312" w:lineRule="auto"/>
        <w:ind w:left="420" w:hanging="420"/>
        <w:jc w:val="both"/>
      </w:pPr>
      <w:r>
        <w:rPr>
          <w:sz w:val="21"/>
        </w:rPr>
        <w:t>27. Saueressig, G., et al. (1996). D/H kinetic isotope effect in the reaction CH₄ + Cl. *Geophysical Research Letters*, 23, 3619–3622. DOI: 10.1029/96GL03292.</w:t>
      </w:r>
    </w:p>
    <w:p w14:paraId="41F45354" w14:textId="77777777" w:rsidR="002C7B3A" w:rsidRDefault="00000000">
      <w:pPr>
        <w:spacing w:after="40" w:line="312" w:lineRule="auto"/>
        <w:ind w:left="420" w:hanging="420"/>
        <w:jc w:val="both"/>
      </w:pPr>
      <w:r>
        <w:rPr>
          <w:sz w:val="21"/>
        </w:rPr>
        <w:t>28. Saueressig, G., et al. (2001). Carbon 13 and D kinetic isotope effects in the reactions of CH₄ with O(¹D) and OH: new laboratory measurements and their implications for the isotopic composition of stratospheric methane. *Journal of Geophysical Research: Atmospheres*, 106, 23127–23138. DOI: 10.1029/2000JD000120.</w:t>
      </w:r>
    </w:p>
    <w:p w14:paraId="552DA6F0" w14:textId="77777777" w:rsidR="002C7B3A" w:rsidRDefault="00000000">
      <w:pPr>
        <w:spacing w:after="40" w:line="312" w:lineRule="auto"/>
        <w:ind w:left="420" w:hanging="420"/>
        <w:jc w:val="both"/>
      </w:pPr>
      <w:r>
        <w:rPr>
          <w:sz w:val="21"/>
        </w:rPr>
        <w:t>29. Saunois, M., et al. (2020). The Global Methane Budget 2000–2017. *Earth System Science Data*, 12, 1561–1623. DOI: 10.5194/essd-12-1561-2020.</w:t>
      </w:r>
    </w:p>
    <w:p w14:paraId="536A34D4" w14:textId="77777777" w:rsidR="002C7B3A" w:rsidRDefault="00000000">
      <w:pPr>
        <w:spacing w:after="40" w:line="312" w:lineRule="auto"/>
        <w:ind w:left="420" w:hanging="420"/>
        <w:jc w:val="both"/>
      </w:pPr>
      <w:r>
        <w:rPr>
          <w:sz w:val="21"/>
        </w:rPr>
        <w:t>30. Saunois, M., et al. (2025). Global Methane Budget 2000–2020. *Earth System Science Data*, 17, 1873–1958. DOI: 10.5194/essd-17-1873-2025.</w:t>
      </w:r>
    </w:p>
    <w:p w14:paraId="2C799B95" w14:textId="77777777" w:rsidR="002C7B3A" w:rsidRDefault="00000000">
      <w:pPr>
        <w:spacing w:after="40" w:line="312" w:lineRule="auto"/>
        <w:ind w:left="420" w:hanging="420"/>
        <w:jc w:val="both"/>
      </w:pPr>
      <w:r>
        <w:rPr>
          <w:sz w:val="21"/>
        </w:rPr>
        <w:t xml:space="preserve">31. Sherwood, O. A., et al. (2017). Global inventory of gas geochemistry data from fossil fuel, microbial and burning sources, version 2017. *Earth System Science Data*, 9, 639–656. DOI: 10.5194/essd-9-639-2017. </w:t>
      </w:r>
      <w:r>
        <w:rPr>
          <w:sz w:val="21"/>
        </w:rPr>
        <w:t>数据</w:t>
      </w:r>
      <w:r>
        <w:rPr>
          <w:sz w:val="21"/>
        </w:rPr>
        <w:t xml:space="preserve"> DOI: 10.15138/G3201T.</w:t>
      </w:r>
    </w:p>
    <w:p w14:paraId="5052728D" w14:textId="77777777" w:rsidR="002C7B3A" w:rsidRPr="00E5001A" w:rsidRDefault="00000000">
      <w:pPr>
        <w:spacing w:after="40" w:line="312" w:lineRule="auto"/>
        <w:ind w:left="420" w:hanging="420"/>
        <w:jc w:val="both"/>
        <w:rPr>
          <w:lang w:val="fr-FR"/>
        </w:rPr>
      </w:pPr>
      <w:r>
        <w:rPr>
          <w:sz w:val="21"/>
        </w:rPr>
        <w:lastRenderedPageBreak/>
        <w:t xml:space="preserve">32. Snover, A. K., and Quay, P. D. (2000). Hydrogen and carbon kinetic isotope effects during soil uptake of atmospheric methane. </w:t>
      </w:r>
      <w:r w:rsidRPr="00E5001A">
        <w:rPr>
          <w:sz w:val="21"/>
          <w:lang w:val="fr-FR"/>
        </w:rPr>
        <w:t xml:space="preserve">*Global </w:t>
      </w:r>
      <w:proofErr w:type="spellStart"/>
      <w:r w:rsidRPr="00E5001A">
        <w:rPr>
          <w:sz w:val="21"/>
          <w:lang w:val="fr-FR"/>
        </w:rPr>
        <w:t>Biogeochemical</w:t>
      </w:r>
      <w:proofErr w:type="spellEnd"/>
      <w:r w:rsidRPr="00E5001A">
        <w:rPr>
          <w:sz w:val="21"/>
          <w:lang w:val="fr-FR"/>
        </w:rPr>
        <w:t xml:space="preserve"> Cycles*, 14, 25–39. </w:t>
      </w:r>
      <w:proofErr w:type="gramStart"/>
      <w:r w:rsidRPr="00E5001A">
        <w:rPr>
          <w:sz w:val="21"/>
          <w:lang w:val="fr-FR"/>
        </w:rPr>
        <w:t>DOI:</w:t>
      </w:r>
      <w:proofErr w:type="gramEnd"/>
      <w:r w:rsidRPr="00E5001A">
        <w:rPr>
          <w:sz w:val="21"/>
          <w:lang w:val="fr-FR"/>
        </w:rPr>
        <w:t xml:space="preserve"> 10.1029/1999GB900089.</w:t>
      </w:r>
    </w:p>
    <w:p w14:paraId="060179BF" w14:textId="77777777" w:rsidR="002C7B3A" w:rsidRDefault="00000000">
      <w:pPr>
        <w:spacing w:after="40" w:line="312" w:lineRule="auto"/>
        <w:ind w:left="420" w:hanging="420"/>
        <w:jc w:val="both"/>
      </w:pPr>
      <w:r w:rsidRPr="00E5001A">
        <w:rPr>
          <w:sz w:val="21"/>
          <w:lang w:val="fr-FR"/>
        </w:rPr>
        <w:t xml:space="preserve">33. Umezawa, T., et al. </w:t>
      </w:r>
      <w:r>
        <w:rPr>
          <w:sz w:val="21"/>
        </w:rPr>
        <w:t>(2018). Interlaboratory comparison of δ¹³C and δD measurements of atmospheric CH₄ for combined use of data sets from different laboratories. *Atmospheric Measurement Techniques*, 11, 1207–1231. DOI: 10.5194/amt-11-1207-2018.</w:t>
      </w:r>
    </w:p>
    <w:p w14:paraId="01A844CB" w14:textId="77777777" w:rsidR="002C7B3A" w:rsidRDefault="00000000">
      <w:pPr>
        <w:spacing w:after="40" w:line="312" w:lineRule="auto"/>
        <w:ind w:left="420" w:hanging="420"/>
        <w:jc w:val="both"/>
      </w:pPr>
      <w:r>
        <w:rPr>
          <w:sz w:val="21"/>
        </w:rPr>
        <w:t>34. Waldron, S., et al. (1999). The global influence of the hydrogen isotope composition of water on that of bacteriogenic methane from shallow freshwater environments. *Geochimica et Cosmochimica Acta*, 63, 2237–2245. DOI: 10.1016/S0016-7037(99)00192-1.</w:t>
      </w:r>
    </w:p>
    <w:p w14:paraId="2F63E043" w14:textId="77777777" w:rsidR="002C7B3A" w:rsidRDefault="00000000">
      <w:pPr>
        <w:spacing w:after="40" w:line="312" w:lineRule="auto"/>
        <w:ind w:left="420" w:hanging="420"/>
        <w:jc w:val="both"/>
      </w:pPr>
      <w:r>
        <w:rPr>
          <w:sz w:val="21"/>
        </w:rPr>
        <w:t>35. Whiticar, M. J. (1999). Carbon and hydrogen isotope systematics of bacterial formation and oxidation of methane. *Chemical Geology*, 161, 291–314. DOI: 10.1016/S0009-2541(99)00092-3.</w:t>
      </w:r>
    </w:p>
    <w:p w14:paraId="259F2CE1" w14:textId="77777777" w:rsidR="002C7B3A" w:rsidRDefault="00000000">
      <w:pPr>
        <w:spacing w:after="40" w:line="312" w:lineRule="auto"/>
        <w:ind w:left="420" w:hanging="420"/>
        <w:jc w:val="both"/>
      </w:pPr>
      <w:r>
        <w:rPr>
          <w:sz w:val="21"/>
        </w:rPr>
        <w:t>36. Whiticar, M. J., Faber, E., and Schoell, M. (1986). Biogenic methane formation in marine and freshwater environments: CO₂ reduction vs. acetate fermentation—isotope evidence. *Geochimica et Cosmochimica Acta*, 50, 693–709. DOI: 10.1016/0016-7037(86)90346-7.</w:t>
      </w:r>
    </w:p>
    <w:p w14:paraId="66897E1A" w14:textId="77777777" w:rsidR="002C7B3A" w:rsidRDefault="00000000">
      <w:pPr>
        <w:spacing w:after="40" w:line="312" w:lineRule="auto"/>
        <w:ind w:left="420" w:hanging="420"/>
        <w:jc w:val="both"/>
      </w:pPr>
      <w:r>
        <w:rPr>
          <w:sz w:val="21"/>
        </w:rPr>
        <w:t>37. Whitehill, A. R., et al. (2017). Clumped isotope effects during OH and Cl oxidation of methane. *Geochimica et Cosmochimica Acta*, 196, 307–325. DOI: 10.1016/j.gca.2016.09.012.</w:t>
      </w:r>
    </w:p>
    <w:p w14:paraId="43B7A325" w14:textId="25BF7308" w:rsidR="002C7B3A" w:rsidRDefault="002C7B3A">
      <w:pPr>
        <w:spacing w:line="312" w:lineRule="auto"/>
      </w:pPr>
    </w:p>
    <w:sectPr w:rsidR="002C7B3A"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84294">
    <w:abstractNumId w:val="8"/>
  </w:num>
  <w:num w:numId="2" w16cid:durableId="2021423878">
    <w:abstractNumId w:val="6"/>
  </w:num>
  <w:num w:numId="3" w16cid:durableId="2013138122">
    <w:abstractNumId w:val="5"/>
  </w:num>
  <w:num w:numId="4" w16cid:durableId="1791506080">
    <w:abstractNumId w:val="4"/>
  </w:num>
  <w:num w:numId="5" w16cid:durableId="475294482">
    <w:abstractNumId w:val="7"/>
  </w:num>
  <w:num w:numId="6" w16cid:durableId="2046825681">
    <w:abstractNumId w:val="3"/>
  </w:num>
  <w:num w:numId="7" w16cid:durableId="1680354323">
    <w:abstractNumId w:val="2"/>
  </w:num>
  <w:num w:numId="8" w16cid:durableId="59795936">
    <w:abstractNumId w:val="1"/>
  </w:num>
  <w:num w:numId="9" w16cid:durableId="1089734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D37"/>
    <w:rsid w:val="0029639D"/>
    <w:rsid w:val="002C7B3A"/>
    <w:rsid w:val="00326F90"/>
    <w:rsid w:val="00AA1D8D"/>
    <w:rsid w:val="00B47730"/>
    <w:rsid w:val="00CB0664"/>
    <w:rsid w:val="00E500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9FA86A"/>
  <w14:defaultImageDpi w14:val="300"/>
  <w15:docId w15:val="{ABABD709-ED89-452F-A685-015FA049C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宋体"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10082</Words>
  <Characters>10183</Characters>
  <Application>Microsoft Office Word</Application>
  <DocSecurity>0</DocSecurity>
  <Lines>3394</Lines>
  <Paragraphs>1350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Yufan Bao</cp:lastModifiedBy>
  <cp:revision>3</cp:revision>
  <dcterms:created xsi:type="dcterms:W3CDTF">2013-12-23T23:15:00Z</dcterms:created>
  <dcterms:modified xsi:type="dcterms:W3CDTF">2026-06-30T11:51:00Z</dcterms:modified>
  <cp:category/>
</cp:coreProperties>
</file>