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214CB" w14:textId="66BC42FB" w:rsidR="00E54AF6" w:rsidRPr="00B270A1" w:rsidRDefault="007D6845" w:rsidP="0098418F">
      <w:pPr>
        <w:rPr>
          <w:sz w:val="32"/>
          <w:szCs w:val="32"/>
          <w:u w:val="single"/>
        </w:rPr>
      </w:pPr>
      <w:r w:rsidRPr="00B270A1">
        <w:rPr>
          <w:sz w:val="32"/>
          <w:szCs w:val="32"/>
          <w:u w:val="single"/>
        </w:rPr>
        <w:t xml:space="preserve">An investigation into </w:t>
      </w:r>
      <w:r w:rsidR="00CB6FCB" w:rsidRPr="00B270A1">
        <w:rPr>
          <w:sz w:val="32"/>
          <w:szCs w:val="32"/>
          <w:u w:val="single"/>
        </w:rPr>
        <w:t>the decline in power of the Roman Senate</w:t>
      </w:r>
      <w:r w:rsidR="00160201">
        <w:rPr>
          <w:sz w:val="32"/>
          <w:szCs w:val="32"/>
          <w:u w:val="single"/>
        </w:rPr>
        <w:t xml:space="preserve"> </w:t>
      </w:r>
      <w:r w:rsidR="00B270A1" w:rsidRPr="00B270A1">
        <w:rPr>
          <w:sz w:val="32"/>
          <w:szCs w:val="32"/>
          <w:u w:val="single"/>
        </w:rPr>
        <w:t>during the Augustan Principate</w:t>
      </w:r>
    </w:p>
    <w:p w14:paraId="231F624C" w14:textId="6E7D8DA0" w:rsidR="003F3C56" w:rsidRDefault="00BA58F0" w:rsidP="0098418F">
      <w:r>
        <w:t xml:space="preserve">The Dataset I have chosen to use is </w:t>
      </w:r>
      <w:r w:rsidR="0059762B">
        <w:t xml:space="preserve">‘De vita </w:t>
      </w:r>
      <w:proofErr w:type="spellStart"/>
      <w:r w:rsidR="0059762B">
        <w:t>Caesarum</w:t>
      </w:r>
      <w:proofErr w:type="spellEnd"/>
      <w:r w:rsidR="0059762B">
        <w:t xml:space="preserve">’ or </w:t>
      </w:r>
      <w:r>
        <w:t xml:space="preserve">‘The Twelve Caesars’, a </w:t>
      </w:r>
      <w:r w:rsidR="007E6918">
        <w:t>series of biographies about Julius Caesar and the emperors that succeeded him, written by Gaius Suetonius Tranquillus in 121 AD.</w:t>
      </w:r>
      <w:r w:rsidR="00885A02">
        <w:t xml:space="preserve"> </w:t>
      </w:r>
      <w:r w:rsidR="003B4549">
        <w:t xml:space="preserve">I </w:t>
      </w:r>
      <w:r w:rsidR="00E53659">
        <w:t>acquired</w:t>
      </w:r>
      <w:r w:rsidR="003B4549">
        <w:t xml:space="preserve"> the text from a website called</w:t>
      </w:r>
      <w:r w:rsidR="00845E6C">
        <w:t xml:space="preserve"> </w:t>
      </w:r>
      <w:r w:rsidR="003B4549">
        <w:t>T</w:t>
      </w:r>
      <w:r w:rsidR="000B2B2F">
        <w:t>he Latin Library</w:t>
      </w:r>
      <w:r w:rsidR="00D53C6E">
        <w:t xml:space="preserve"> (</w:t>
      </w:r>
      <w:hyperlink r:id="rId8" w:history="1">
        <w:r w:rsidR="00D53C6E" w:rsidRPr="00F06808">
          <w:rPr>
            <w:rStyle w:val="Hyperlink"/>
          </w:rPr>
          <w:t>https://www.thelatinlibrary.com/suet.html</w:t>
        </w:r>
      </w:hyperlink>
      <w:r w:rsidR="00D53C6E">
        <w:t>)</w:t>
      </w:r>
      <w:r w:rsidR="003B4549">
        <w:t xml:space="preserve">. </w:t>
      </w:r>
      <w:r w:rsidR="00315954">
        <w:t>The text is divided into 12 parts, each one about a</w:t>
      </w:r>
      <w:r w:rsidR="00F944B3">
        <w:t xml:space="preserve"> separate ruler</w:t>
      </w:r>
      <w:r w:rsidR="004963E6">
        <w:t xml:space="preserve">. </w:t>
      </w:r>
      <w:r w:rsidR="00315954">
        <w:t xml:space="preserve">My X value is the </w:t>
      </w:r>
      <w:r w:rsidR="004963E6">
        <w:t>chronological order of their reign.</w:t>
      </w:r>
      <w:r w:rsidR="00F944B3">
        <w:t xml:space="preserve"> </w:t>
      </w:r>
      <w:r w:rsidR="00315954">
        <w:t xml:space="preserve">My Y value is the </w:t>
      </w:r>
      <w:r w:rsidR="00931F54">
        <w:t>frequency of</w:t>
      </w:r>
      <w:r w:rsidR="00315954">
        <w:t xml:space="preserve"> the morpheme ‘</w:t>
      </w:r>
      <w:proofErr w:type="spellStart"/>
      <w:r w:rsidR="00315954">
        <w:t>senat</w:t>
      </w:r>
      <w:proofErr w:type="spellEnd"/>
      <w:r w:rsidR="00315954">
        <w:t xml:space="preserve">’ </w:t>
      </w:r>
      <w:r w:rsidR="00F944B3">
        <w:t>in th</w:t>
      </w:r>
      <w:r w:rsidR="00A37FCA">
        <w:t>at emperor’s biography</w:t>
      </w:r>
      <w:r w:rsidR="00F944B3">
        <w:t xml:space="preserve">. </w:t>
      </w:r>
    </w:p>
    <w:p w14:paraId="3B4ED59D" w14:textId="136E9D3A" w:rsidR="00D2267D" w:rsidRDefault="003439EC" w:rsidP="00C87E0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5926A41" wp14:editId="3FFA0151">
                <wp:simplePos x="0" y="0"/>
                <wp:positionH relativeFrom="column">
                  <wp:posOffset>195943</wp:posOffset>
                </wp:positionH>
                <wp:positionV relativeFrom="paragraph">
                  <wp:posOffset>813344</wp:posOffset>
                </wp:positionV>
                <wp:extent cx="5497286" cy="5137967"/>
                <wp:effectExtent l="0" t="0" r="27305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7286" cy="51379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E4902" id="Rectangle 7" o:spid="_x0000_s1026" style="position:absolute;margin-left:15.45pt;margin-top:64.05pt;width:432.85pt;height:404.5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C+DZwIAAC0FAAAOAAAAZHJzL2Uyb0RvYy54bWysVE1v2zAMvQ/YfxB0Xx1nadIGdYogRYcB&#10;RRusHXpWZSkxJosapcTJfv0o2XGyLqdhF5k0yccPPermdlcbtlXoK7AFzy8GnCkroazsquDfX+4/&#10;XXHmg7ClMGBVwffK89vZxw83jZuqIazBlAoZgVg/bVzB1yG4aZZ5uVa18BfglCWjBqxFIBVXWYmi&#10;IfTaZMPBYJw1gKVDkMp7+nvXGvks4WutZHjS2qvATMGptpBOTOdbPLPZjZiuULh1JbsyxD9UUYvK&#10;UtIe6k4EwTZY/QVVVxLBgw4XEuoMtK6kSj1QN/ngXTfPa+FU6oWG410/Jv//YOXj9tktkcbQOD/1&#10;JMYudhrr+KX62C4Na98PS+0Ck/TzcnQ9GV6NOZNku8w/T67HkzjO7Bju0IcvCmoWhYIj3UYaktg+&#10;+NC6HlxiNmPj6cFU5X1lTFIiD9TCINsKusGwy7sUJ16UMEZmxwaSFPZGtajflGZVSSUPU/bErSOm&#10;kFLZMO5wjSXvGKapgj4wPxdowqGYzjeGqcS5PnBwLvDPjH1Eygo29MF1ZQHPAZQ/+syt/6H7tufY&#10;/huU+yUyhJbx3sn7ii7hQfiwFEgUp2WgtQ1PdGgDTcGhkzhbA/469z/6E/PIyllDK1Nw/3MjUHFm&#10;vlri5HU+GsUdS8rocjIkBU8tb6cWu6kXQHea0wPhZBKjfzAHUSPUr7Td85iVTMJKyl1wGfCgLEK7&#10;yvQ+SDWfJzfaKyfCg312MoLHqUaSvexeBbqOiYFI/AiH9RLTd4RsfWOkhfkmgK4SW49z7eZNO5n4&#10;3r0fcelP9eR1fOVmvwEAAP//AwBQSwMEFAAGAAgAAAAhAFcmhbHfAAAACgEAAA8AAABkcnMvZG93&#10;bnJldi54bWxMj8tOwzAQRfdI/IM1SOyo01QKSYhTVYhKiAWIlA9w4yGOiB/YTpv+PcMKljNzdOfc&#10;ZruYiZ0wxNFZAetVBgxt79RoBwEfh/1dCSwmaZWcnEUBF4ywba+vGlkrd7bveOrSwCjExloK0Cn5&#10;mvPYazQyrpxHS7dPF4xMNIaBqyDPFG4mnmdZwY0cLX3Q0uOjxv6rm40AH3b+TT/pw355Dc8vw9yN&#10;+vsixO3NsnsAlnBJfzD86pM6tOR0dLNVkU0CNllFJO3zcg2MgLIqCmBHAdXmPgfeNvx/hfYHAAD/&#10;/wMAUEsBAi0AFAAGAAgAAAAhALaDOJL+AAAA4QEAABMAAAAAAAAAAAAAAAAAAAAAAFtDb250ZW50&#10;X1R5cGVzXS54bWxQSwECLQAUAAYACAAAACEAOP0h/9YAAACUAQAACwAAAAAAAAAAAAAAAAAvAQAA&#10;X3JlbHMvLnJlbHNQSwECLQAUAAYACAAAACEA6Fgvg2cCAAAtBQAADgAAAAAAAAAAAAAAAAAuAgAA&#10;ZHJzL2Uyb0RvYy54bWxQSwECLQAUAAYACAAAACEAVyaFsd8AAAAKAQAADwAAAAAAAAAAAAAAAADB&#10;BAAAZHJzL2Rvd25yZXYueG1sUEsFBgAAAAAEAAQA8wAAAM0FAAAAAA==&#10;" fillcolor="white [3201]" strokecolor="black [3213]" strokeweight="1pt"/>
            </w:pict>
          </mc:Fallback>
        </mc:AlternateContent>
      </w:r>
      <w:r w:rsidR="00F944B3">
        <w:t xml:space="preserve">Latin is an inflected language meaning the ending of words changes depending on how they are being used </w:t>
      </w:r>
      <w:r w:rsidR="009D557F">
        <w:t>but the stem remains the same. Therefore, using a python algorithm, I decided to search for every instance of the sequence of letters ‘</w:t>
      </w:r>
      <w:proofErr w:type="spellStart"/>
      <w:r w:rsidR="009D557F">
        <w:t>senat</w:t>
      </w:r>
      <w:proofErr w:type="spellEnd"/>
      <w:r w:rsidR="009D557F">
        <w:t xml:space="preserve">’ because this will capture every </w:t>
      </w:r>
      <w:r w:rsidR="00A56BDF">
        <w:t>word</w:t>
      </w:r>
      <w:r w:rsidR="009D557F">
        <w:t xml:space="preserve"> </w:t>
      </w:r>
      <w:r w:rsidR="00486A64">
        <w:t>relevant</w:t>
      </w:r>
      <w:r w:rsidR="009D557F">
        <w:t xml:space="preserve"> to the roman senate</w:t>
      </w:r>
      <w:r w:rsidR="00A56BDF">
        <w:t>.</w:t>
      </w:r>
    </w:p>
    <w:p w14:paraId="467C6A02" w14:textId="79332CE9" w:rsidR="00C87E04" w:rsidRDefault="00D2267D" w:rsidP="00D2267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AA63663" wp14:editId="5553AFEB">
            <wp:extent cx="5149682" cy="511628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9" t="7978" r="6551" b="3897"/>
                    <a:stretch/>
                  </pic:blipFill>
                  <pic:spPr bwMode="auto">
                    <a:xfrm>
                      <a:off x="0" y="0"/>
                      <a:ext cx="5156152" cy="5122713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87E04" w14:paraId="2557A360" w14:textId="77777777" w:rsidTr="00661165">
        <w:tc>
          <w:tcPr>
            <w:tcW w:w="4508" w:type="dxa"/>
          </w:tcPr>
          <w:p w14:paraId="2DFBBAA0" w14:textId="77777777" w:rsidR="00C87E04" w:rsidRDefault="00C87E04" w:rsidP="00661165">
            <w:r>
              <w:t>Gradient</w:t>
            </w:r>
          </w:p>
        </w:tc>
        <w:tc>
          <w:tcPr>
            <w:tcW w:w="4508" w:type="dxa"/>
          </w:tcPr>
          <w:p w14:paraId="2D33552E" w14:textId="77777777" w:rsidR="00C87E04" w:rsidRDefault="00C87E04" w:rsidP="00661165">
            <w:r>
              <w:t>-3.61</w:t>
            </w:r>
          </w:p>
        </w:tc>
      </w:tr>
      <w:tr w:rsidR="00C87E04" w14:paraId="4AF47BB2" w14:textId="77777777" w:rsidTr="00661165">
        <w:tc>
          <w:tcPr>
            <w:tcW w:w="4508" w:type="dxa"/>
          </w:tcPr>
          <w:p w14:paraId="2E234F4D" w14:textId="77777777" w:rsidR="00C87E04" w:rsidRDefault="00C87E04" w:rsidP="00661165">
            <w:r>
              <w:t>Intercept</w:t>
            </w:r>
          </w:p>
        </w:tc>
        <w:tc>
          <w:tcPr>
            <w:tcW w:w="4508" w:type="dxa"/>
          </w:tcPr>
          <w:p w14:paraId="1BA60402" w14:textId="77777777" w:rsidR="00C87E04" w:rsidRDefault="00C87E04" w:rsidP="00661165">
            <w:r>
              <w:t>43</w:t>
            </w:r>
          </w:p>
        </w:tc>
      </w:tr>
      <w:tr w:rsidR="00C87E04" w14:paraId="486774E4" w14:textId="77777777" w:rsidTr="00661165">
        <w:tc>
          <w:tcPr>
            <w:tcW w:w="4508" w:type="dxa"/>
          </w:tcPr>
          <w:p w14:paraId="203A33A2" w14:textId="77777777" w:rsidR="00C87E04" w:rsidRPr="0031008D" w:rsidRDefault="00C87E04" w:rsidP="00661165">
            <w:pPr>
              <w:rPr>
                <w:vertAlign w:val="superscript"/>
              </w:rPr>
            </w:pPr>
            <w:r>
              <w:t>R</w:t>
            </w:r>
            <w:r>
              <w:rPr>
                <w:vertAlign w:val="superscript"/>
              </w:rPr>
              <w:t>2</w:t>
            </w:r>
          </w:p>
        </w:tc>
        <w:tc>
          <w:tcPr>
            <w:tcW w:w="4508" w:type="dxa"/>
          </w:tcPr>
          <w:p w14:paraId="73DB8AC4" w14:textId="77777777" w:rsidR="00C87E04" w:rsidRDefault="00C87E04" w:rsidP="00661165">
            <w:r>
              <w:t>0.74</w:t>
            </w:r>
          </w:p>
        </w:tc>
      </w:tr>
      <w:tr w:rsidR="00C87E04" w14:paraId="7F3BB0C4" w14:textId="77777777" w:rsidTr="00661165">
        <w:tc>
          <w:tcPr>
            <w:tcW w:w="4508" w:type="dxa"/>
          </w:tcPr>
          <w:p w14:paraId="43FC3A0D" w14:textId="77777777" w:rsidR="00C87E04" w:rsidRDefault="00C87E04" w:rsidP="00661165">
            <w:r>
              <w:t>MSE</w:t>
            </w:r>
          </w:p>
        </w:tc>
        <w:tc>
          <w:tcPr>
            <w:tcW w:w="4508" w:type="dxa"/>
          </w:tcPr>
          <w:p w14:paraId="3E4BDBCA" w14:textId="77777777" w:rsidR="00C87E04" w:rsidRDefault="00C87E04" w:rsidP="00661165">
            <w:r>
              <w:t>64</w:t>
            </w:r>
          </w:p>
        </w:tc>
      </w:tr>
      <w:tr w:rsidR="00C87E04" w14:paraId="2791D19C" w14:textId="77777777" w:rsidTr="00661165">
        <w:tc>
          <w:tcPr>
            <w:tcW w:w="4508" w:type="dxa"/>
          </w:tcPr>
          <w:p w14:paraId="2FF94DFC" w14:textId="77777777" w:rsidR="00C87E04" w:rsidRDefault="00C87E04" w:rsidP="00661165">
            <w:r>
              <w:t>P value</w:t>
            </w:r>
          </w:p>
        </w:tc>
        <w:tc>
          <w:tcPr>
            <w:tcW w:w="4508" w:type="dxa"/>
          </w:tcPr>
          <w:p w14:paraId="0A317CEA" w14:textId="77777777" w:rsidR="00C87E04" w:rsidRDefault="00C87E04" w:rsidP="00661165">
            <w:r>
              <w:t>0.0003</w:t>
            </w:r>
          </w:p>
        </w:tc>
      </w:tr>
    </w:tbl>
    <w:p w14:paraId="21A2DD25" w14:textId="6172B94F" w:rsidR="00D407A1" w:rsidRDefault="00D407A1" w:rsidP="001A2A1E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7A970A9" wp14:editId="71AD5D69">
                <wp:simplePos x="0" y="0"/>
                <wp:positionH relativeFrom="margin">
                  <wp:posOffset>259080</wp:posOffset>
                </wp:positionH>
                <wp:positionV relativeFrom="page">
                  <wp:posOffset>838201</wp:posOffset>
                </wp:positionV>
                <wp:extent cx="4815840" cy="2560320"/>
                <wp:effectExtent l="0" t="0" r="2286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5840" cy="2560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3176B" id="Rectangle 8" o:spid="_x0000_s1026" style="position:absolute;margin-left:20.4pt;margin-top:66pt;width:379.2pt;height:201.6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9p2ZwIAAC0FAAAOAAAAZHJzL2Uyb0RvYy54bWysVE1v2zAMvQ/YfxB0Xx1nadcFcYqgRYcB&#10;RVusHXpWZSkRJosapcTJfv0o2XGyLqdhF1k0+fj5qNnVtrFsozAYcBUvz0acKSehNm5Z8e/Ptx8u&#10;OQtRuFpYcKriOxX41fz9u1nrp2oMK7C1QkZOXJi2vuKrGP20KIJcqUaEM/DKkVIDNiKSiMuiRtGS&#10;98YW49HoomgBa48gVQj096ZT8nn2r7WS8UHroCKzFafcYj4xn6/pLOYzMV2i8Csj+zTEP2TRCOMo&#10;6ODqRkTB1mj+ctUYiRBAxzMJTQFaG6lyDVRNOXpTzdNKeJVroeYEP7Qp/D+38n7z5B+R2tD6MA10&#10;TVVsNTbpS/mxbW7WbmiW2kYm6efksjy/nFBPJenG5xejj+PczuIA9xjiFwUNS5eKI00jN0ls7kKk&#10;kGS6N0nRrEtnAGvqW2NtFhIP1LVFthE0wbgt08QId2RFUkIWhwLyLe6s6rx+U5qZmlIe5+iZWwef&#10;Qkrl4kXv1zqyTjBNGQzA8hTQxn0yvW2Cqcy5ATg6Bfwz4oDIUcHFAdwYB3jKQf1jiNzZ76vvak7l&#10;v0K9e0SG0DE+eHlraAh3IsRHgURxGhytbXygQ1toKw79jbMV4K9T/5M9MY+0nLW0MhUPP9cCFWf2&#10;qyNOfi4niQ8xC5PzT8QHhsea12ONWzfXQDMt6YHwMl+TfbT7q0ZoXmi7FykqqYSTFLviMuJeuI7d&#10;KtP7INVikc1or7yId+7Jy+Q8dTWR7Hn7ItD3TIxE4nvYr5eYviFkZ5uQDhbrCNpkth762vebdjKT&#10;sX8/0tIfy9nq8MrNfwMAAP//AwBQSwMEFAAGAAgAAAAhAC0H6O3fAAAACgEAAA8AAABkcnMvZG93&#10;bnJldi54bWxMj8FOwzAQRO9I/IO1SNyoQ0qhDXGqClEJcQCR8gFuvI0j4nWwnTb9e5YTHGdnNPum&#10;XE+uF0cMsfOk4HaWgUBqvOmoVfC5294sQcSkyejeEyo4Y4R1dXlR6sL4E33gsU6t4BKKhVZgUxoK&#10;KWNj0ek48wMSewcfnE4sQytN0Ccud73Ms+xeOt0Rf7B6wCeLzVc9OgVD2Azv9tnuttNbeHltx7qz&#10;32elrq+mzSOIhFP6C8MvPqNDxUx7P5KJoldwlzF54vs8500ceFitchB7BYv5IgdZlfL/hOoHAAD/&#10;/wMAUEsBAi0AFAAGAAgAAAAhALaDOJL+AAAA4QEAABMAAAAAAAAAAAAAAAAAAAAAAFtDb250ZW50&#10;X1R5cGVzXS54bWxQSwECLQAUAAYACAAAACEAOP0h/9YAAACUAQAACwAAAAAAAAAAAAAAAAAvAQAA&#10;X3JlbHMvLnJlbHNQSwECLQAUAAYACAAAACEAH4vadmcCAAAtBQAADgAAAAAAAAAAAAAAAAAuAgAA&#10;ZHJzL2Uyb0RvYy54bWxQSwECLQAUAAYACAAAACEALQfo7d8AAAAKAQAADwAAAAAAAAAAAAAAAADB&#10;BAAAZHJzL2Rvd25yZXYueG1sUEsFBgAAAAAEAAQA8wAAAM0FAAAAAA==&#10;" fillcolor="white [3201]" strokecolor="black [3213]" strokeweight="1pt">
                <w10:wrap anchorx="margin" anchory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B6E7632" wp14:editId="560EF48F">
            <wp:simplePos x="0" y="0"/>
            <wp:positionH relativeFrom="margin">
              <wp:posOffset>335280</wp:posOffset>
            </wp:positionH>
            <wp:positionV relativeFrom="margin">
              <wp:align>top</wp:align>
            </wp:positionV>
            <wp:extent cx="4587240" cy="2392680"/>
            <wp:effectExtent l="0" t="0" r="3810" b="7620"/>
            <wp:wrapThrough wrapText="bothSides">
              <wp:wrapPolygon edited="0">
                <wp:start x="0" y="0"/>
                <wp:lineTo x="0" y="21497"/>
                <wp:lineTo x="21528" y="21497"/>
                <wp:lineTo x="21528" y="0"/>
                <wp:lineTo x="0" y="0"/>
              </wp:wrapPolygon>
            </wp:wrapThrough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115DD71-D0B5-4A0C-847A-878B7663E2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7F8C57" w14:textId="77777777" w:rsidR="00D407A1" w:rsidRDefault="00D407A1" w:rsidP="001A2A1E">
      <w:pPr>
        <w:jc w:val="center"/>
      </w:pPr>
    </w:p>
    <w:p w14:paraId="10E3D27B" w14:textId="77777777" w:rsidR="00D407A1" w:rsidRDefault="00D407A1" w:rsidP="001A2A1E">
      <w:pPr>
        <w:jc w:val="center"/>
      </w:pPr>
    </w:p>
    <w:p w14:paraId="37F36B95" w14:textId="77777777" w:rsidR="00D407A1" w:rsidRDefault="00D407A1" w:rsidP="001A2A1E">
      <w:pPr>
        <w:jc w:val="center"/>
      </w:pPr>
    </w:p>
    <w:p w14:paraId="29D94B5A" w14:textId="77777777" w:rsidR="00D407A1" w:rsidRDefault="00D407A1" w:rsidP="001A2A1E">
      <w:pPr>
        <w:jc w:val="center"/>
      </w:pPr>
    </w:p>
    <w:p w14:paraId="17944FEA" w14:textId="77777777" w:rsidR="00D407A1" w:rsidRDefault="00D407A1" w:rsidP="001A2A1E">
      <w:pPr>
        <w:jc w:val="center"/>
      </w:pPr>
    </w:p>
    <w:p w14:paraId="044E2D9F" w14:textId="77777777" w:rsidR="00D407A1" w:rsidRDefault="00D407A1" w:rsidP="001A2A1E">
      <w:pPr>
        <w:jc w:val="center"/>
      </w:pPr>
    </w:p>
    <w:p w14:paraId="0E419E5F" w14:textId="77777777" w:rsidR="00D407A1" w:rsidRDefault="00D407A1" w:rsidP="001A2A1E">
      <w:pPr>
        <w:jc w:val="center"/>
      </w:pPr>
    </w:p>
    <w:p w14:paraId="11815C48" w14:textId="7B8CBE70" w:rsidR="00C87E04" w:rsidRDefault="00C87E04" w:rsidP="001A2A1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1"/>
        <w:gridCol w:w="1817"/>
        <w:gridCol w:w="1876"/>
        <w:gridCol w:w="1883"/>
        <w:gridCol w:w="1579"/>
      </w:tblGrid>
      <w:tr w:rsidR="006C7277" w14:paraId="1907A9F5" w14:textId="3BE2E6F3" w:rsidTr="006C7277">
        <w:tc>
          <w:tcPr>
            <w:tcW w:w="1861" w:type="dxa"/>
          </w:tcPr>
          <w:p w14:paraId="42628BAE" w14:textId="5A4D1ADE" w:rsidR="006C7277" w:rsidRDefault="006C7277" w:rsidP="0098418F">
            <w:r>
              <w:t>Summary Statistics</w:t>
            </w:r>
          </w:p>
        </w:tc>
        <w:tc>
          <w:tcPr>
            <w:tcW w:w="1817" w:type="dxa"/>
          </w:tcPr>
          <w:p w14:paraId="599563F5" w14:textId="48F1DF37" w:rsidR="006C7277" w:rsidRDefault="006C7277" w:rsidP="0098418F">
            <w:r>
              <w:t>Position in lineage</w:t>
            </w:r>
          </w:p>
        </w:tc>
        <w:tc>
          <w:tcPr>
            <w:tcW w:w="1876" w:type="dxa"/>
          </w:tcPr>
          <w:p w14:paraId="53288E5C" w14:textId="17C5159D" w:rsidR="006C7277" w:rsidRDefault="006C7277" w:rsidP="0098418F">
            <w:r>
              <w:t>Number of times ‘</w:t>
            </w:r>
            <w:proofErr w:type="spellStart"/>
            <w:r>
              <w:t>senat</w:t>
            </w:r>
            <w:proofErr w:type="spellEnd"/>
            <w:r>
              <w:t>’ occurred in their biography</w:t>
            </w:r>
          </w:p>
        </w:tc>
        <w:tc>
          <w:tcPr>
            <w:tcW w:w="1883" w:type="dxa"/>
          </w:tcPr>
          <w:p w14:paraId="55EA4FE3" w14:textId="7B893D89" w:rsidR="006C7277" w:rsidRDefault="006C7277" w:rsidP="0098418F">
            <w:r>
              <w:t>Length of emperor’s reign (years)</w:t>
            </w:r>
          </w:p>
        </w:tc>
        <w:tc>
          <w:tcPr>
            <w:tcW w:w="1579" w:type="dxa"/>
          </w:tcPr>
          <w:p w14:paraId="0AC2DABD" w14:textId="21E40017" w:rsidR="006C7277" w:rsidRDefault="006C7277" w:rsidP="0098418F">
            <w:r>
              <w:t xml:space="preserve">Length of emperor’s biography (words) </w:t>
            </w:r>
          </w:p>
        </w:tc>
      </w:tr>
      <w:tr w:rsidR="006C7277" w14:paraId="3482BE70" w14:textId="5224CD81" w:rsidTr="006C7277">
        <w:tc>
          <w:tcPr>
            <w:tcW w:w="1861" w:type="dxa"/>
          </w:tcPr>
          <w:p w14:paraId="560FE475" w14:textId="2DB6D0E9" w:rsidR="006C7277" w:rsidRDefault="006C7277" w:rsidP="0098418F">
            <w:r>
              <w:t>Max</w:t>
            </w:r>
          </w:p>
        </w:tc>
        <w:tc>
          <w:tcPr>
            <w:tcW w:w="1817" w:type="dxa"/>
          </w:tcPr>
          <w:p w14:paraId="3ABC4F25" w14:textId="009432DA" w:rsidR="006C7277" w:rsidRDefault="006C7277" w:rsidP="002A68C1">
            <w:pPr>
              <w:jc w:val="right"/>
            </w:pPr>
            <w:r>
              <w:t>12</w:t>
            </w:r>
          </w:p>
        </w:tc>
        <w:tc>
          <w:tcPr>
            <w:tcW w:w="1876" w:type="dxa"/>
          </w:tcPr>
          <w:p w14:paraId="653514D5" w14:textId="164DD986" w:rsidR="006C7277" w:rsidRDefault="006C7277" w:rsidP="002A68C1">
            <w:pPr>
              <w:jc w:val="right"/>
            </w:pPr>
            <w:r>
              <w:t>44.0</w:t>
            </w:r>
          </w:p>
        </w:tc>
        <w:tc>
          <w:tcPr>
            <w:tcW w:w="1883" w:type="dxa"/>
          </w:tcPr>
          <w:p w14:paraId="406D19C7" w14:textId="5C821E27" w:rsidR="006C7277" w:rsidRDefault="006C7277" w:rsidP="002A68C1">
            <w:pPr>
              <w:jc w:val="right"/>
            </w:pPr>
            <w:r>
              <w:t>40.58</w:t>
            </w:r>
          </w:p>
        </w:tc>
        <w:tc>
          <w:tcPr>
            <w:tcW w:w="1579" w:type="dxa"/>
          </w:tcPr>
          <w:p w14:paraId="68ECAAA0" w14:textId="295D10C5" w:rsidR="006C7277" w:rsidRDefault="00CE795A" w:rsidP="002A68C1">
            <w:pPr>
              <w:jc w:val="right"/>
            </w:pPr>
            <w:r>
              <w:t>13</w:t>
            </w:r>
            <w:r w:rsidR="006813CA">
              <w:t>900</w:t>
            </w:r>
          </w:p>
        </w:tc>
      </w:tr>
      <w:tr w:rsidR="006C7277" w14:paraId="38F850DA" w14:textId="2E3E5675" w:rsidTr="006C7277">
        <w:tc>
          <w:tcPr>
            <w:tcW w:w="1861" w:type="dxa"/>
          </w:tcPr>
          <w:p w14:paraId="16D08BAF" w14:textId="78DBF6DA" w:rsidR="006C7277" w:rsidRDefault="006C7277" w:rsidP="0098418F">
            <w:r>
              <w:t>Min</w:t>
            </w:r>
          </w:p>
        </w:tc>
        <w:tc>
          <w:tcPr>
            <w:tcW w:w="1817" w:type="dxa"/>
          </w:tcPr>
          <w:p w14:paraId="598B6681" w14:textId="25CD8A8E" w:rsidR="006C7277" w:rsidRDefault="006C7277" w:rsidP="002A68C1">
            <w:pPr>
              <w:jc w:val="right"/>
            </w:pPr>
            <w:r>
              <w:t>1</w:t>
            </w:r>
          </w:p>
        </w:tc>
        <w:tc>
          <w:tcPr>
            <w:tcW w:w="1876" w:type="dxa"/>
          </w:tcPr>
          <w:p w14:paraId="53E849F7" w14:textId="4DCCB7B2" w:rsidR="006C7277" w:rsidRDefault="006C7277" w:rsidP="002A68C1">
            <w:pPr>
              <w:jc w:val="right"/>
            </w:pPr>
            <w:r>
              <w:t>2.0</w:t>
            </w:r>
          </w:p>
        </w:tc>
        <w:tc>
          <w:tcPr>
            <w:tcW w:w="1883" w:type="dxa"/>
          </w:tcPr>
          <w:p w14:paraId="116A602D" w14:textId="115FAB8B" w:rsidR="006C7277" w:rsidRDefault="006C7277" w:rsidP="002A68C1">
            <w:pPr>
              <w:jc w:val="right"/>
            </w:pPr>
            <w:r>
              <w:t>0.25</w:t>
            </w:r>
          </w:p>
        </w:tc>
        <w:tc>
          <w:tcPr>
            <w:tcW w:w="1579" w:type="dxa"/>
          </w:tcPr>
          <w:p w14:paraId="2887A24B" w14:textId="2810B18C" w:rsidR="006C7277" w:rsidRDefault="00A03F26" w:rsidP="002A68C1">
            <w:pPr>
              <w:jc w:val="right"/>
            </w:pPr>
            <w:r>
              <w:t>148</w:t>
            </w:r>
            <w:r w:rsidR="002A68C1">
              <w:t>0</w:t>
            </w:r>
          </w:p>
        </w:tc>
      </w:tr>
      <w:tr w:rsidR="006C7277" w14:paraId="7A92236E" w14:textId="346042AB" w:rsidTr="006C7277">
        <w:tc>
          <w:tcPr>
            <w:tcW w:w="1861" w:type="dxa"/>
          </w:tcPr>
          <w:p w14:paraId="29427F02" w14:textId="694435D8" w:rsidR="006C7277" w:rsidRDefault="006C7277" w:rsidP="0098418F">
            <w:r>
              <w:t>Mean</w:t>
            </w:r>
          </w:p>
        </w:tc>
        <w:tc>
          <w:tcPr>
            <w:tcW w:w="1817" w:type="dxa"/>
          </w:tcPr>
          <w:p w14:paraId="770F31F6" w14:textId="40A4A87E" w:rsidR="006C7277" w:rsidRDefault="006C7277" w:rsidP="002A68C1">
            <w:pPr>
              <w:jc w:val="right"/>
            </w:pPr>
            <w:r>
              <w:t>6.5</w:t>
            </w:r>
          </w:p>
        </w:tc>
        <w:tc>
          <w:tcPr>
            <w:tcW w:w="1876" w:type="dxa"/>
          </w:tcPr>
          <w:p w14:paraId="1CFC9A16" w14:textId="6E5004E0" w:rsidR="006C7277" w:rsidRDefault="006C7277" w:rsidP="002A68C1">
            <w:pPr>
              <w:jc w:val="right"/>
            </w:pPr>
            <w:r>
              <w:t>19.5</w:t>
            </w:r>
          </w:p>
        </w:tc>
        <w:tc>
          <w:tcPr>
            <w:tcW w:w="1883" w:type="dxa"/>
          </w:tcPr>
          <w:p w14:paraId="21B0113D" w14:textId="4F29CE1F" w:rsidR="006C7277" w:rsidRDefault="006C7277" w:rsidP="002A68C1">
            <w:pPr>
              <w:jc w:val="right"/>
            </w:pPr>
            <w:r>
              <w:t>10.35</w:t>
            </w:r>
          </w:p>
        </w:tc>
        <w:tc>
          <w:tcPr>
            <w:tcW w:w="1579" w:type="dxa"/>
          </w:tcPr>
          <w:p w14:paraId="6BEA5E01" w14:textId="5186AF26" w:rsidR="006C7277" w:rsidRDefault="00911838" w:rsidP="002A68C1">
            <w:pPr>
              <w:jc w:val="right"/>
            </w:pPr>
            <w:r>
              <w:t>5860</w:t>
            </w:r>
          </w:p>
        </w:tc>
      </w:tr>
      <w:tr w:rsidR="006C7277" w14:paraId="5B35AEA8" w14:textId="71C6C3DD" w:rsidTr="006C7277">
        <w:tc>
          <w:tcPr>
            <w:tcW w:w="1861" w:type="dxa"/>
          </w:tcPr>
          <w:p w14:paraId="53661DBC" w14:textId="0C15E1AA" w:rsidR="006C7277" w:rsidRDefault="006C7277" w:rsidP="0098418F">
            <w:r>
              <w:t>Range</w:t>
            </w:r>
          </w:p>
        </w:tc>
        <w:tc>
          <w:tcPr>
            <w:tcW w:w="1817" w:type="dxa"/>
          </w:tcPr>
          <w:p w14:paraId="0F8F88FF" w14:textId="6598E94A" w:rsidR="006C7277" w:rsidRDefault="006C7277" w:rsidP="002A68C1">
            <w:pPr>
              <w:jc w:val="right"/>
            </w:pPr>
            <w:r>
              <w:t>11</w:t>
            </w:r>
          </w:p>
        </w:tc>
        <w:tc>
          <w:tcPr>
            <w:tcW w:w="1876" w:type="dxa"/>
          </w:tcPr>
          <w:p w14:paraId="10874DFF" w14:textId="25448B55" w:rsidR="006C7277" w:rsidRDefault="006C7277" w:rsidP="002A68C1">
            <w:pPr>
              <w:jc w:val="right"/>
            </w:pPr>
            <w:r>
              <w:t>42.0</w:t>
            </w:r>
          </w:p>
        </w:tc>
        <w:tc>
          <w:tcPr>
            <w:tcW w:w="1883" w:type="dxa"/>
          </w:tcPr>
          <w:p w14:paraId="31C7DB52" w14:textId="6D8DEA72" w:rsidR="006C7277" w:rsidRDefault="006C7277" w:rsidP="002A68C1">
            <w:pPr>
              <w:jc w:val="right"/>
            </w:pPr>
            <w:r>
              <w:t>40.33</w:t>
            </w:r>
          </w:p>
        </w:tc>
        <w:tc>
          <w:tcPr>
            <w:tcW w:w="1579" w:type="dxa"/>
          </w:tcPr>
          <w:p w14:paraId="7154DF4E" w14:textId="7056C105" w:rsidR="006C7277" w:rsidRDefault="00AA1B8C" w:rsidP="002A68C1">
            <w:pPr>
              <w:jc w:val="right"/>
            </w:pPr>
            <w:r>
              <w:t>12</w:t>
            </w:r>
            <w:r w:rsidR="006813CA">
              <w:t>400</w:t>
            </w:r>
          </w:p>
        </w:tc>
      </w:tr>
      <w:tr w:rsidR="006C7277" w14:paraId="0A82B605" w14:textId="3CB33CC9" w:rsidTr="006C7277">
        <w:tc>
          <w:tcPr>
            <w:tcW w:w="1861" w:type="dxa"/>
          </w:tcPr>
          <w:p w14:paraId="357A4304" w14:textId="0750537F" w:rsidR="006C7277" w:rsidRDefault="006C7277" w:rsidP="0098418F">
            <w:r>
              <w:t>Standard Deviation</w:t>
            </w:r>
          </w:p>
        </w:tc>
        <w:tc>
          <w:tcPr>
            <w:tcW w:w="1817" w:type="dxa"/>
          </w:tcPr>
          <w:p w14:paraId="2E69BE15" w14:textId="7614D745" w:rsidR="006C7277" w:rsidRDefault="006C7277" w:rsidP="002A68C1">
            <w:pPr>
              <w:jc w:val="right"/>
            </w:pPr>
            <w:r>
              <w:t>3.45</w:t>
            </w:r>
          </w:p>
        </w:tc>
        <w:tc>
          <w:tcPr>
            <w:tcW w:w="1876" w:type="dxa"/>
          </w:tcPr>
          <w:p w14:paraId="29ADE600" w14:textId="1D0CE21F" w:rsidR="006C7277" w:rsidRDefault="006C7277" w:rsidP="002A68C1">
            <w:pPr>
              <w:jc w:val="right"/>
            </w:pPr>
            <w:r>
              <w:t>14.4</w:t>
            </w:r>
          </w:p>
        </w:tc>
        <w:tc>
          <w:tcPr>
            <w:tcW w:w="1883" w:type="dxa"/>
          </w:tcPr>
          <w:p w14:paraId="0F5D5496" w14:textId="4C540EAA" w:rsidR="006C7277" w:rsidRDefault="006C7277" w:rsidP="002A68C1">
            <w:pPr>
              <w:jc w:val="right"/>
            </w:pPr>
            <w:r>
              <w:t>11.96</w:t>
            </w:r>
          </w:p>
        </w:tc>
        <w:tc>
          <w:tcPr>
            <w:tcW w:w="1579" w:type="dxa"/>
          </w:tcPr>
          <w:p w14:paraId="432FB99F" w14:textId="2953B657" w:rsidR="006C7277" w:rsidRDefault="008C45A3" w:rsidP="002A68C1">
            <w:pPr>
              <w:jc w:val="right"/>
            </w:pPr>
            <w:r>
              <w:t>39</w:t>
            </w:r>
            <w:r w:rsidR="006813CA">
              <w:t>30</w:t>
            </w:r>
          </w:p>
        </w:tc>
      </w:tr>
    </w:tbl>
    <w:p w14:paraId="4982474A" w14:textId="77777777" w:rsidR="00A62C6F" w:rsidRDefault="00A62C6F" w:rsidP="00CD54DB"/>
    <w:p w14:paraId="6DC06D53" w14:textId="57C7F4A9" w:rsidR="009B614C" w:rsidRDefault="00CD54DB" w:rsidP="0098418F">
      <w:pPr>
        <w:rPr>
          <w:noProof/>
        </w:rPr>
      </w:pPr>
      <w:r>
        <w:t xml:space="preserve">I have calculated using Tukey Fences </w:t>
      </w:r>
      <w:r w:rsidR="000B26D8">
        <w:t xml:space="preserve">that any </w:t>
      </w:r>
      <w:r w:rsidR="00107107">
        <w:t xml:space="preserve">value </w:t>
      </w:r>
      <w:r w:rsidR="00094443">
        <w:t xml:space="preserve">less than -33.75 or greater than </w:t>
      </w:r>
      <w:r w:rsidR="005371AC">
        <w:t>72.25 would be considered an outlier</w:t>
      </w:r>
      <w:r w:rsidR="00A62C6F">
        <w:t xml:space="preserve"> and </w:t>
      </w:r>
      <w:r w:rsidR="00C07AB9">
        <w:t>so</w:t>
      </w:r>
      <w:r w:rsidR="005371AC">
        <w:t xml:space="preserve"> there are no outliers in the dataset. </w:t>
      </w:r>
      <w:r w:rsidR="001B26AD">
        <w:t xml:space="preserve"> </w:t>
      </w:r>
    </w:p>
    <w:p w14:paraId="4DC37296" w14:textId="58A1D3DA" w:rsidR="009A113F" w:rsidRDefault="00F11941">
      <w:r>
        <w:t xml:space="preserve">The P-value is 0.0003 which is less than </w:t>
      </w:r>
      <w:r w:rsidR="00D606B5">
        <w:t>0.</w:t>
      </w:r>
      <w:r w:rsidR="007152C7">
        <w:t>05 so we can reject the hypothesis that there is no relationship.</w:t>
      </w:r>
      <w:r w:rsidR="00903F10">
        <w:t xml:space="preserve"> The Reign of Julius Caesar and the emperors that followed marked a turning point in Roman history. Rome changed from an aristocracy, governed by the senate, to an autocracy, governed by an emperor. </w:t>
      </w:r>
      <w:r w:rsidR="00A50A91">
        <w:t xml:space="preserve">The </w:t>
      </w:r>
      <w:r w:rsidR="000312F9">
        <w:t>negative gradient</w:t>
      </w:r>
      <w:r w:rsidR="009A6494">
        <w:t xml:space="preserve"> of -3.6</w:t>
      </w:r>
      <w:r w:rsidR="004F1550">
        <w:t>1</w:t>
      </w:r>
      <w:r w:rsidR="00A50A91">
        <w:t xml:space="preserve"> in usage of </w:t>
      </w:r>
      <w:r w:rsidR="00730F51">
        <w:t xml:space="preserve">words relating to the senate </w:t>
      </w:r>
      <w:r w:rsidR="00A50A91">
        <w:t xml:space="preserve">in </w:t>
      </w:r>
      <w:r w:rsidR="002204C3">
        <w:t>the text</w:t>
      </w:r>
      <w:r w:rsidR="00A50A91">
        <w:t xml:space="preserve"> </w:t>
      </w:r>
      <w:r w:rsidR="00A37152">
        <w:t xml:space="preserve">shows this change. As the senate became less </w:t>
      </w:r>
      <w:r w:rsidR="000013AC">
        <w:t>relevant to the lives of the emperors and the politics in Rome</w:t>
      </w:r>
      <w:r w:rsidR="00B34D09">
        <w:t>, it was mentioned less in Suetoniu</w:t>
      </w:r>
      <w:r w:rsidR="00FB5272">
        <w:t>s’ account.</w:t>
      </w:r>
      <w:r w:rsidR="00133BF9">
        <w:t xml:space="preserve"> Although the trendline</w:t>
      </w:r>
      <w:r w:rsidR="007F3BE0">
        <w:t xml:space="preserve"> graph shows that this gradient is inconsistent.</w:t>
      </w:r>
      <w:r w:rsidR="004070C1">
        <w:t xml:space="preserve"> The intercept of 43</w:t>
      </w:r>
      <w:r w:rsidR="00D63695">
        <w:t xml:space="preserve"> shows that initially the senate </w:t>
      </w:r>
      <w:r w:rsidR="006B12DB">
        <w:t>was quite powerful as they</w:t>
      </w:r>
      <w:r w:rsidR="005617F9">
        <w:t xml:space="preserve"> are mentioned often in the text.</w:t>
      </w:r>
      <w:r w:rsidR="004D28DF">
        <w:t xml:space="preserve"> </w:t>
      </w:r>
      <w:r w:rsidR="005617F9">
        <w:t xml:space="preserve"> </w:t>
      </w:r>
      <w:r w:rsidR="009A113F">
        <w:t>The R</w:t>
      </w:r>
      <w:r w:rsidR="009A113F">
        <w:rPr>
          <w:vertAlign w:val="superscript"/>
        </w:rPr>
        <w:t xml:space="preserve">2 </w:t>
      </w:r>
      <w:r w:rsidR="009A113F">
        <w:t xml:space="preserve">Value </w:t>
      </w:r>
      <w:r w:rsidR="004776E8">
        <w:t xml:space="preserve">of 0.74 shows that there is </w:t>
      </w:r>
      <w:r w:rsidR="008E4DD6">
        <w:t>a</w:t>
      </w:r>
      <w:r w:rsidR="004776E8">
        <w:t xml:space="preserve"> </w:t>
      </w:r>
      <w:r w:rsidR="004F5312">
        <w:t xml:space="preserve">correlation </w:t>
      </w:r>
      <w:r w:rsidR="004776E8">
        <w:t xml:space="preserve">between </w:t>
      </w:r>
      <w:r w:rsidR="001E5BA3">
        <w:t xml:space="preserve">the progression of rulers and the </w:t>
      </w:r>
      <w:r w:rsidR="00214B96">
        <w:t>relevance of the senate to Suetonius’ account</w:t>
      </w:r>
      <w:r w:rsidR="00B65DDA">
        <w:t xml:space="preserve"> </w:t>
      </w:r>
      <w:r w:rsidR="00050C13">
        <w:t xml:space="preserve">because it is greater than 0.5, </w:t>
      </w:r>
      <w:r w:rsidR="00B65DDA">
        <w:t xml:space="preserve">however </w:t>
      </w:r>
      <w:r w:rsidR="00F139DC">
        <w:t xml:space="preserve">there is still room for </w:t>
      </w:r>
      <w:r w:rsidR="003852D3">
        <w:t xml:space="preserve">other factors to </w:t>
      </w:r>
      <w:r w:rsidR="00A66991">
        <w:t>have an influence, such as the individual emperor’s relationship with the senate.</w:t>
      </w:r>
      <w:r w:rsidR="00007855">
        <w:t xml:space="preserve"> </w:t>
      </w:r>
      <w:r w:rsidR="00514814">
        <w:t xml:space="preserve">Any causality must flow from the emperor’s position in the lineage to the number of occurrences in the text because the text was written </w:t>
      </w:r>
      <w:r w:rsidR="00BD79D8">
        <w:t xml:space="preserve">after the emperor’s reign. </w:t>
      </w:r>
      <w:r w:rsidR="0006728B">
        <w:t>The Mean Square</w:t>
      </w:r>
      <w:r w:rsidR="000B7832">
        <w:t xml:space="preserve">d </w:t>
      </w:r>
      <w:r w:rsidR="0006728B">
        <w:t xml:space="preserve">Error </w:t>
      </w:r>
      <w:r w:rsidR="00F261E9">
        <w:t>of</w:t>
      </w:r>
      <w:r w:rsidR="0006728B">
        <w:t xml:space="preserve"> 64 </w:t>
      </w:r>
      <w:r w:rsidR="004F1550">
        <w:t xml:space="preserve">shows that </w:t>
      </w:r>
      <w:r w:rsidR="00BD79D8">
        <w:t xml:space="preserve">on average the data </w:t>
      </w:r>
      <w:r w:rsidR="00207B72">
        <w:t xml:space="preserve">significantly deviates from the model. </w:t>
      </w:r>
    </w:p>
    <w:p w14:paraId="2F99D2B0" w14:textId="4E292463" w:rsidR="00447D80" w:rsidRDefault="00650F96">
      <w:r>
        <w:t xml:space="preserve">There is likely a relationship </w:t>
      </w:r>
      <w:r w:rsidR="00C356D6">
        <w:t xml:space="preserve">between the two fields presented in the graph however when extending this inference to </w:t>
      </w:r>
      <w:r w:rsidR="00314F5C">
        <w:t xml:space="preserve">the state of Roman politics we </w:t>
      </w:r>
      <w:r w:rsidR="0088306C">
        <w:t>must</w:t>
      </w:r>
      <w:r w:rsidR="00314F5C">
        <w:t xml:space="preserve"> consider </w:t>
      </w:r>
      <w:r w:rsidR="00C87E04">
        <w:t xml:space="preserve">several biasing factors </w:t>
      </w:r>
      <w:r w:rsidR="008A0781">
        <w:t>as we are using a literary source.</w:t>
      </w:r>
      <w:r w:rsidR="0088306C">
        <w:t xml:space="preserve"> </w:t>
      </w:r>
      <w:r w:rsidR="002453FC">
        <w:t xml:space="preserve">In </w:t>
      </w:r>
      <w:r w:rsidR="00C87E04">
        <w:t>addition,</w:t>
      </w:r>
      <w:r w:rsidR="002453FC">
        <w:t xml:space="preserve"> the</w:t>
      </w:r>
      <w:r w:rsidR="0059488B">
        <w:t xml:space="preserve"> length of emperor’s reign and length of emperor’s biography both have </w:t>
      </w:r>
      <w:r w:rsidR="00500EAF">
        <w:t>relatively large ranges and standard deviations, both of</w:t>
      </w:r>
      <w:r w:rsidR="002453FC">
        <w:t xml:space="preserve"> </w:t>
      </w:r>
      <w:r w:rsidR="0059488B">
        <w:t xml:space="preserve">which </w:t>
      </w:r>
      <w:r w:rsidR="00500EAF">
        <w:t>are</w:t>
      </w:r>
      <w:r w:rsidR="0059488B">
        <w:t xml:space="preserve"> likely to impact the number of occurrences of terms relating to the senate.</w:t>
      </w:r>
    </w:p>
    <w:sectPr w:rsidR="00447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8F0"/>
    <w:rsid w:val="000013AC"/>
    <w:rsid w:val="00007855"/>
    <w:rsid w:val="000312F9"/>
    <w:rsid w:val="00050C13"/>
    <w:rsid w:val="00053A0C"/>
    <w:rsid w:val="0006728B"/>
    <w:rsid w:val="00094443"/>
    <w:rsid w:val="0009458B"/>
    <w:rsid w:val="00095DB0"/>
    <w:rsid w:val="000B26D8"/>
    <w:rsid w:val="000B2B2F"/>
    <w:rsid w:val="000B614B"/>
    <w:rsid w:val="000B7832"/>
    <w:rsid w:val="000C0975"/>
    <w:rsid w:val="000D6CDD"/>
    <w:rsid w:val="00104F38"/>
    <w:rsid w:val="00107107"/>
    <w:rsid w:val="001328FD"/>
    <w:rsid w:val="00132A84"/>
    <w:rsid w:val="00133BF9"/>
    <w:rsid w:val="00152BE9"/>
    <w:rsid w:val="00160201"/>
    <w:rsid w:val="001A2A1E"/>
    <w:rsid w:val="001B26AD"/>
    <w:rsid w:val="001D6BCD"/>
    <w:rsid w:val="001E5BA3"/>
    <w:rsid w:val="00207B72"/>
    <w:rsid w:val="00213ABD"/>
    <w:rsid w:val="00214B96"/>
    <w:rsid w:val="002204C3"/>
    <w:rsid w:val="00226132"/>
    <w:rsid w:val="00226A21"/>
    <w:rsid w:val="002453FC"/>
    <w:rsid w:val="002662C8"/>
    <w:rsid w:val="00266975"/>
    <w:rsid w:val="0027362F"/>
    <w:rsid w:val="00296BD8"/>
    <w:rsid w:val="002A68C1"/>
    <w:rsid w:val="002B3A17"/>
    <w:rsid w:val="00307AA8"/>
    <w:rsid w:val="0031008D"/>
    <w:rsid w:val="00314F5C"/>
    <w:rsid w:val="00315954"/>
    <w:rsid w:val="00316EC3"/>
    <w:rsid w:val="0032028F"/>
    <w:rsid w:val="00330D5C"/>
    <w:rsid w:val="003439EC"/>
    <w:rsid w:val="00343F65"/>
    <w:rsid w:val="0035070F"/>
    <w:rsid w:val="003852D3"/>
    <w:rsid w:val="003872F1"/>
    <w:rsid w:val="003B4549"/>
    <w:rsid w:val="003B7C4F"/>
    <w:rsid w:val="003C011E"/>
    <w:rsid w:val="003D28CF"/>
    <w:rsid w:val="003F3C56"/>
    <w:rsid w:val="004070C1"/>
    <w:rsid w:val="004260A8"/>
    <w:rsid w:val="00427187"/>
    <w:rsid w:val="00431DF6"/>
    <w:rsid w:val="00447D80"/>
    <w:rsid w:val="00472D7B"/>
    <w:rsid w:val="004776E8"/>
    <w:rsid w:val="00484E2F"/>
    <w:rsid w:val="0048660F"/>
    <w:rsid w:val="00486A64"/>
    <w:rsid w:val="004963E6"/>
    <w:rsid w:val="004D28DF"/>
    <w:rsid w:val="004E46FF"/>
    <w:rsid w:val="004E6167"/>
    <w:rsid w:val="004F1550"/>
    <w:rsid w:val="004F5312"/>
    <w:rsid w:val="00500EAF"/>
    <w:rsid w:val="00514814"/>
    <w:rsid w:val="005371AC"/>
    <w:rsid w:val="005452B1"/>
    <w:rsid w:val="005617F9"/>
    <w:rsid w:val="0059488B"/>
    <w:rsid w:val="0059762B"/>
    <w:rsid w:val="005A1309"/>
    <w:rsid w:val="005D1AE9"/>
    <w:rsid w:val="005D5B27"/>
    <w:rsid w:val="0061461E"/>
    <w:rsid w:val="00627A98"/>
    <w:rsid w:val="00650F96"/>
    <w:rsid w:val="006813CA"/>
    <w:rsid w:val="006B12DB"/>
    <w:rsid w:val="006C7277"/>
    <w:rsid w:val="006C7352"/>
    <w:rsid w:val="006D61DA"/>
    <w:rsid w:val="006F5E69"/>
    <w:rsid w:val="00710C6C"/>
    <w:rsid w:val="007152C7"/>
    <w:rsid w:val="00730F51"/>
    <w:rsid w:val="00740A6E"/>
    <w:rsid w:val="007B1A6B"/>
    <w:rsid w:val="007B797B"/>
    <w:rsid w:val="007D6845"/>
    <w:rsid w:val="007E3015"/>
    <w:rsid w:val="007E6918"/>
    <w:rsid w:val="007F3BE0"/>
    <w:rsid w:val="008378E5"/>
    <w:rsid w:val="00845E6C"/>
    <w:rsid w:val="00850CE6"/>
    <w:rsid w:val="00852D00"/>
    <w:rsid w:val="0088306C"/>
    <w:rsid w:val="00885A02"/>
    <w:rsid w:val="008A0781"/>
    <w:rsid w:val="008B0E4F"/>
    <w:rsid w:val="008C45A3"/>
    <w:rsid w:val="008E4DD6"/>
    <w:rsid w:val="008F5858"/>
    <w:rsid w:val="008F73F9"/>
    <w:rsid w:val="00903F10"/>
    <w:rsid w:val="00911838"/>
    <w:rsid w:val="0093043F"/>
    <w:rsid w:val="00931F54"/>
    <w:rsid w:val="0098418F"/>
    <w:rsid w:val="009842CA"/>
    <w:rsid w:val="00997DB8"/>
    <w:rsid w:val="009A113F"/>
    <w:rsid w:val="009A6494"/>
    <w:rsid w:val="009B614C"/>
    <w:rsid w:val="009D5258"/>
    <w:rsid w:val="009D557F"/>
    <w:rsid w:val="00A03F26"/>
    <w:rsid w:val="00A15582"/>
    <w:rsid w:val="00A263B2"/>
    <w:rsid w:val="00A37152"/>
    <w:rsid w:val="00A37FCA"/>
    <w:rsid w:val="00A50A91"/>
    <w:rsid w:val="00A56BDF"/>
    <w:rsid w:val="00A62C6F"/>
    <w:rsid w:val="00A66991"/>
    <w:rsid w:val="00A70BD7"/>
    <w:rsid w:val="00AA1B8C"/>
    <w:rsid w:val="00B270A1"/>
    <w:rsid w:val="00B34D09"/>
    <w:rsid w:val="00B61344"/>
    <w:rsid w:val="00B65DDA"/>
    <w:rsid w:val="00B72D3D"/>
    <w:rsid w:val="00B869A5"/>
    <w:rsid w:val="00B978F8"/>
    <w:rsid w:val="00BA2C29"/>
    <w:rsid w:val="00BA58F0"/>
    <w:rsid w:val="00BD4484"/>
    <w:rsid w:val="00BD79D8"/>
    <w:rsid w:val="00BF58A8"/>
    <w:rsid w:val="00C07AB9"/>
    <w:rsid w:val="00C20043"/>
    <w:rsid w:val="00C355D3"/>
    <w:rsid w:val="00C356D6"/>
    <w:rsid w:val="00C55A08"/>
    <w:rsid w:val="00C674BD"/>
    <w:rsid w:val="00C87E04"/>
    <w:rsid w:val="00CB6FCB"/>
    <w:rsid w:val="00CC6004"/>
    <w:rsid w:val="00CD54DB"/>
    <w:rsid w:val="00CE795A"/>
    <w:rsid w:val="00D2267D"/>
    <w:rsid w:val="00D407A1"/>
    <w:rsid w:val="00D4580C"/>
    <w:rsid w:val="00D53C6E"/>
    <w:rsid w:val="00D606B5"/>
    <w:rsid w:val="00D63695"/>
    <w:rsid w:val="00D703BE"/>
    <w:rsid w:val="00D7374F"/>
    <w:rsid w:val="00D80B04"/>
    <w:rsid w:val="00D97377"/>
    <w:rsid w:val="00DB4228"/>
    <w:rsid w:val="00DB78FF"/>
    <w:rsid w:val="00DD39EC"/>
    <w:rsid w:val="00E07254"/>
    <w:rsid w:val="00E53659"/>
    <w:rsid w:val="00E54AF6"/>
    <w:rsid w:val="00E96F50"/>
    <w:rsid w:val="00EC7939"/>
    <w:rsid w:val="00ED0214"/>
    <w:rsid w:val="00EF1F96"/>
    <w:rsid w:val="00F11941"/>
    <w:rsid w:val="00F139DC"/>
    <w:rsid w:val="00F2599B"/>
    <w:rsid w:val="00F261E9"/>
    <w:rsid w:val="00F55031"/>
    <w:rsid w:val="00F84B2B"/>
    <w:rsid w:val="00F944B3"/>
    <w:rsid w:val="00FB311A"/>
    <w:rsid w:val="00FB5272"/>
    <w:rsid w:val="00FF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3569F"/>
  <w15:chartTrackingRefBased/>
  <w15:docId w15:val="{C4DEA1C3-BD93-4040-A137-89029848E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1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B45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5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762B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53A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latinlibrary.com/suet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chart" Target="charts/chart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Trend</a:t>
            </a:r>
            <a:r>
              <a:rPr lang="en-GB" baseline="0"/>
              <a:t> over book number of ocurrence of the morpheme 'senat' in Suetonius' De vita Caesarum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Sheet1!$A$1:$A$12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Sheet1!$B$1:$B$12</c:f>
              <c:numCache>
                <c:formatCode>General</c:formatCode>
                <c:ptCount val="12"/>
                <c:pt idx="0">
                  <c:v>38</c:v>
                </c:pt>
                <c:pt idx="1">
                  <c:v>44</c:v>
                </c:pt>
                <c:pt idx="2">
                  <c:v>41</c:v>
                </c:pt>
                <c:pt idx="3">
                  <c:v>21</c:v>
                </c:pt>
                <c:pt idx="4">
                  <c:v>27</c:v>
                </c:pt>
                <c:pt idx="5">
                  <c:v>22</c:v>
                </c:pt>
                <c:pt idx="6">
                  <c:v>5</c:v>
                </c:pt>
                <c:pt idx="7">
                  <c:v>6</c:v>
                </c:pt>
                <c:pt idx="8">
                  <c:v>6</c:v>
                </c:pt>
                <c:pt idx="9">
                  <c:v>9</c:v>
                </c:pt>
                <c:pt idx="10">
                  <c:v>2</c:v>
                </c:pt>
                <c:pt idx="11">
                  <c:v>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2B-4318-9215-30633A38FF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05414815"/>
        <c:axId val="1105415647"/>
      </c:lineChart>
      <c:catAx>
        <c:axId val="11054148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book</a:t>
                </a:r>
                <a:r>
                  <a:rPr lang="en-GB" baseline="0"/>
                  <a:t> number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5415647"/>
        <c:crosses val="autoZero"/>
        <c:auto val="1"/>
        <c:lblAlgn val="ctr"/>
        <c:lblOffset val="100"/>
        <c:noMultiLvlLbl val="0"/>
      </c:catAx>
      <c:valAx>
        <c:axId val="11054156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</a:t>
                </a:r>
                <a:r>
                  <a:rPr lang="en-GB" baseline="0"/>
                  <a:t> of ocurrences of the morpheme 'senat' 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54148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320D28F4ADD546A0EF88DD2B0333B3" ma:contentTypeVersion="4" ma:contentTypeDescription="Create a new document." ma:contentTypeScope="" ma:versionID="7955c595dfed0756d7661bf38594d8a5">
  <xsd:schema xmlns:xsd="http://www.w3.org/2001/XMLSchema" xmlns:xs="http://www.w3.org/2001/XMLSchema" xmlns:p="http://schemas.microsoft.com/office/2006/metadata/properties" xmlns:ns3="2827a15f-a7c2-423b-b2d6-0a02eb2a8067" targetNamespace="http://schemas.microsoft.com/office/2006/metadata/properties" ma:root="true" ma:fieldsID="5a477e916e07569a1ae99efd85565b53" ns3:_="">
    <xsd:import namespace="2827a15f-a7c2-423b-b2d6-0a02eb2a80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7a15f-a7c2-423b-b2d6-0a02eb2a80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E3FBD-071D-433B-99EE-9A06E2C67A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F58C54-7580-4271-8870-0A4AB615F5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2E23253-DD09-4509-8345-FD78218A92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27a15f-a7c2-423b-b2d6-0a02eb2a80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74D7398-F0A4-45E7-963D-BAC9DCF8E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I</dc:creator>
  <cp:keywords/>
  <dc:description/>
  <cp:lastModifiedBy>Ilube, Christian</cp:lastModifiedBy>
  <cp:revision>2</cp:revision>
  <dcterms:created xsi:type="dcterms:W3CDTF">2024-10-15T14:17:00Z</dcterms:created>
  <dcterms:modified xsi:type="dcterms:W3CDTF">2024-10-15T14:17:00Z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0x010100E0320D28F4ADD546A0EF88DD2B0333B3</vt:lpwstr>
  </property>
</Properties>
</file>