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6"/>
          <w:szCs w:val="36"/>
        </w:rPr>
        <w:t xml:space="preserve">Consumer Hours_Brand Audit</w:t>
      </w:r>
    </w:p>
    <w:p>
      <w:pPr/>
      <w:r>
        <w:rPr>
          <w:color w:val="999999"/>
          <w:sz w:val="28"/>
          <w:szCs w:val="28"/>
        </w:rPr>
        <w:t xml:space="preserve">(May 20, 2025 - 1:05pm)</w:t>
      </w:r>
    </w:p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rebuchet MS" w:hAnsi="Trebuchet MS" w:eastAsia="Trebuchet MS" w:cs="Trebuchet MS"/>
        <w:sz w:val="24"/>
        <w:szCs w:val="24"/>
        <w:lang w:val="en-US"/>
      </w:rPr>
    </w:rPrDefault>
  </w:docDefaults>
  <w:style w:type="paragraph" w:default="1" w:styleId="Normal">
    <w:name w:val="Normal"/>
    <w:pPr>
      <w:spacing w:line="288" w:lineRule="auto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2025-10-17T17:18:59+00:00</dcterms:created>
  <dcterms:modified xsi:type="dcterms:W3CDTF">2025-10-17T17:18:59+00:00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