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6"/>
          <w:szCs w:val="36"/>
        </w:rPr>
        <w:t xml:space="preserve">Consumer Hours_Brand Audit</w:t>
      </w:r>
    </w:p>
    <w:p>
      <w:pPr/>
      <w:r>
        <w:rPr>
          <w:color w:val="999999"/>
          <w:sz w:val="28"/>
          <w:szCs w:val="28"/>
        </w:rPr>
        <w:t xml:space="preserve">(May 16, 2025 - 5:20pm)</w:t>
      </w:r>
    </w:p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rebuchet MS" w:hAnsi="Trebuchet MS" w:eastAsia="Trebuchet MS" w:cs="Trebuchet MS"/>
        <w:sz w:val="24"/>
        <w:szCs w:val="24"/>
        <w:lang w:val="en-US"/>
      </w:rPr>
    </w:rPrDefault>
  </w:docDefaults>
  <w:style w:type="paragraph" w:default="1" w:styleId="Normal">
    <w:name w:val="Normal"/>
    <w:pPr>
      <w:spacing w:line="288" w:lineRule="auto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2025-10-17T17:19:15+00:00</dcterms:created>
  <dcterms:modified xsi:type="dcterms:W3CDTF">2025-10-17T17:19:15+00:00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