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Перечень тематических занятий </w:t>
      </w:r>
    </w:p>
    <w:p>
      <w:pPr>
        <w:pStyle w:val="4"/>
        <w:jc w:val="center"/>
        <w:rPr>
          <w:rFonts w:hint="default"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</w:rPr>
        <w:t>по финансовому просвещению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 xml:space="preserve"> </w:t>
      </w:r>
    </w:p>
    <w:p>
      <w:pPr>
        <w:pStyle w:val="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на 2024 год</w:t>
      </w:r>
    </w:p>
    <w:p>
      <w:pPr>
        <w:pStyle w:val="4"/>
        <w:jc w:val="center"/>
        <w:rPr>
          <w:rFonts w:ascii="Times New Roman" w:hAnsi="Times New Roman"/>
          <w:sz w:val="26"/>
          <w:szCs w:val="26"/>
        </w:rPr>
      </w:pPr>
    </w:p>
    <w:tbl>
      <w:tblPr>
        <w:tblStyle w:val="5"/>
        <w:tblW w:w="9142" w:type="dxa"/>
        <w:tblInd w:w="-7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"/>
        <w:gridCol w:w="3116"/>
        <w:gridCol w:w="54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№ п/п</w:t>
            </w:r>
          </w:p>
        </w:tc>
        <w:tc>
          <w:tcPr>
            <w:tcW w:w="3116" w:type="dxa"/>
          </w:tcPr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Cs w:val="22"/>
              </w:rPr>
              <w:t>тема</w:t>
            </w:r>
          </w:p>
        </w:tc>
        <w:tc>
          <w:tcPr>
            <w:tcW w:w="5476" w:type="dxa"/>
          </w:tcPr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краткий анонс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4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3116" w:type="dxa"/>
          </w:tcPr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</w:p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Основы финансовой грамотности. Семейный бюджет.</w:t>
            </w:r>
          </w:p>
        </w:tc>
        <w:tc>
          <w:tcPr>
            <w:tcW w:w="5476" w:type="dxa"/>
          </w:tcPr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</w:p>
          <w:p>
            <w:pPr>
              <w:pStyle w:val="4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Семейный бюджет, доходы, расходы, резервы (подушка безопасности), где и как сэкономить, личный финансовый план, формирование финансовых целей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4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3116" w:type="dxa"/>
          </w:tcPr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</w:p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Финансовая безопасность и кибергигиена</w:t>
            </w:r>
          </w:p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5476" w:type="dxa"/>
          </w:tcPr>
          <w:p>
            <w:pPr>
              <w:pStyle w:val="4"/>
              <w:jc w:val="both"/>
              <w:rPr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Правила личной финансовой безопасности. </w:t>
            </w:r>
            <w:r>
              <w:rPr>
                <w:szCs w:val="22"/>
              </w:rPr>
              <w:t>На какие болевые точки воздействует мошенник?  Как останавливать себя от необдуманных действий? Финансы - это личная ответственность каждого? Как часто мы думаем о последствиях необдуманных действий?</w:t>
            </w:r>
          </w:p>
          <w:p>
            <w:pPr>
              <w:pStyle w:val="4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Простые шаги, которые можно предпринять для защиты своих финансов.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4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3116" w:type="dxa"/>
            <w:vAlign w:val="top"/>
          </w:tcPr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Налоговые льготы и вычеты для пенсионеров</w:t>
            </w:r>
          </w:p>
        </w:tc>
        <w:tc>
          <w:tcPr>
            <w:tcW w:w="5476" w:type="dxa"/>
            <w:vAlign w:val="top"/>
          </w:tcPr>
          <w:p>
            <w:pPr>
              <w:pStyle w:val="4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Основные понятия в налоговом законодательстве. Льготы по транспортному, имущественному, земельному налогу. Особенности оформления налоговых вычетов для пенсионеров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4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3116" w:type="dxa"/>
          </w:tcPr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</w:p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Защита прав потребителей финансовых услуг</w:t>
            </w:r>
          </w:p>
        </w:tc>
        <w:tc>
          <w:tcPr>
            <w:tcW w:w="5476" w:type="dxa"/>
          </w:tcPr>
          <w:p>
            <w:pPr>
              <w:pStyle w:val="4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Защита своих прав от ненужных сервисов и услуг, оформление документов при подаче претензии в организации. Какие права могут быть нарушены? Какие организации защищают права потребителей?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4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3116" w:type="dxa"/>
            <w:vAlign w:val="top"/>
          </w:tcPr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</w:p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Банковские услуги и сервисы: кредиты, депозиты, накопительные счета, кэшбек</w:t>
            </w:r>
          </w:p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5476" w:type="dxa"/>
            <w:vAlign w:val="top"/>
          </w:tcPr>
          <w:p>
            <w:pPr>
              <w:pStyle w:val="4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color w:val="1F1F1F"/>
                <w:szCs w:val="22"/>
                <w:shd w:val="clear" w:color="auto" w:fill="FFFFFF"/>
              </w:rPr>
              <w:t>Кредиты, депозиты и накопительные счета. Кредитные каникулы, реструктуризация и рефинансирование кредита. Процедура банкротства, достоинства и недостатки. Куда следует обращаться при нарушении своих прав как приобретателя сберегательных и кредитных продуктов и займов? Кешбэк-сервисы.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4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3116" w:type="dxa"/>
            <w:vAlign w:val="top"/>
          </w:tcPr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</w:p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Управление долговой нагрузкой</w:t>
            </w:r>
          </w:p>
        </w:tc>
        <w:tc>
          <w:tcPr>
            <w:tcW w:w="5476" w:type="dxa"/>
            <w:vAlign w:val="top"/>
          </w:tcPr>
          <w:p>
            <w:pPr>
              <w:pStyle w:val="4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Что делать, если трудно выплачивать кредиты и займы? Как снизить долговую нагрузку? Показатель долговой нагрузки, как он влияет на решение по заявке на кредит.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</w:tcPr>
          <w:p>
            <w:pPr>
              <w:pStyle w:val="4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3116" w:type="dxa"/>
            <w:vAlign w:val="top"/>
          </w:tcPr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</w:p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Финансовая безопасность и кибергигиена</w:t>
            </w:r>
          </w:p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5476" w:type="dxa"/>
            <w:vAlign w:val="top"/>
          </w:tcPr>
          <w:p>
            <w:pPr>
              <w:pStyle w:val="4"/>
              <w:jc w:val="both"/>
              <w:rPr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Правила личной финансовой безопасности. </w:t>
            </w:r>
            <w:r>
              <w:rPr>
                <w:szCs w:val="22"/>
              </w:rPr>
              <w:t>На какие болевые точки воздействует мошенник?  Как останавливать себя от необдуманных действий? Финансы - это личная ответственность каждого? Как часто мы думаем о последствиях необдуманных действий?</w:t>
            </w:r>
          </w:p>
          <w:p>
            <w:pPr>
              <w:pStyle w:val="4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Простые шаги, которые можно предпринять для защиты своих финансов.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</w:p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Основы инвестирования</w:t>
            </w:r>
          </w:p>
        </w:tc>
        <w:tc>
          <w:tcPr>
            <w:tcW w:w="5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Основные инструменты инвестирования, соотношение доходности и риска. Как начать инвестировать? Диверсификация инвестиционного портфеля. </w:t>
            </w:r>
          </w:p>
          <w:p>
            <w:pPr>
              <w:pStyle w:val="4"/>
              <w:jc w:val="both"/>
              <w:rPr>
                <w:rFonts w:ascii="Times New Roman" w:hAnsi="Times New Roman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      </w:t>
            </w:r>
          </w:p>
          <w:p>
            <w:pPr>
              <w:pStyle w:val="4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Актуальные вопросы страхования</w:t>
            </w:r>
          </w:p>
        </w:tc>
        <w:tc>
          <w:tcPr>
            <w:tcW w:w="5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Понятие и виды страхования, обязательное и добровольное страхование. Для чего необходимо страховать жизнь, имущество или ответственность? Период охлаждения в страховании.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center"/>
              <w:rPr>
                <w:rFonts w:ascii="Times New Roman" w:hAnsi="Times New Roman"/>
                <w:b/>
                <w:szCs w:val="22"/>
              </w:rPr>
            </w:pPr>
          </w:p>
        </w:tc>
        <w:tc>
          <w:tcPr>
            <w:tcW w:w="3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</w:p>
          <w:p>
            <w:pPr>
              <w:pStyle w:val="4"/>
              <w:jc w:val="center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Рынок ценных бумаг</w:t>
            </w:r>
          </w:p>
        </w:tc>
        <w:tc>
          <w:tcPr>
            <w:tcW w:w="5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  <w:shd w:val="clear" w:color="auto" w:fill="FFFFFF"/>
              </w:rPr>
              <w:t>Экономическая природа, функции, роль и виды ценных бумаг,  особенности и закономерности развития рынка ценных бумаг, основные инструменты рынка ценных бумаг.</w:t>
            </w:r>
          </w:p>
        </w:tc>
      </w:tr>
    </w:tbl>
    <w:p/>
    <w:sectPr>
      <w:pgSz w:w="11906" w:h="16838"/>
      <w:pgMar w:top="48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ã‡ÚËÌÒÍËÈ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00DD76"/>
    <w:multiLevelType w:val="singleLevel"/>
    <w:tmpl w:val="2B00DD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90B39"/>
    <w:rsid w:val="3F590B39"/>
    <w:rsid w:val="5EC6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rPr>
      <w:rFonts w:ascii="ã‡ÚËÌÒÍËÈ" w:hAnsi="ã‡ÚËÌÒÍËÈ"/>
      <w:sz w:val="22"/>
      <w:szCs w:val="20"/>
    </w:rPr>
  </w:style>
  <w:style w:type="table" w:styleId="5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2024-02-26T09:43:00Z</dcterms:created>
  <dc:creator>Дарья Макарова</dc:creator>
  <cp:lastModifiedBy>Дарья Макарова</cp:lastModifiedBy>
  <dcterms:modified xsi:type="dcterms:W3CDTF">2024-03-11T07:50:12Z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6E63113D2D7E4D30B419307D70403E1A</vt:lpwstr>
  </property>
</Properties>
</file>