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384" w:beforeAutospacing="0" w:after="384" w:afterAutospacing="0" w:line="480" w:lineRule="atLeast"/>
        <w:ind w:left="0" w:right="0" w:firstLine="0"/>
        <w:rPr>
          <w:rFonts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</w:rPr>
      </w:pPr>
      <w:r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  <w:bdr w:val="none" w:color="auto" w:sz="0" w:space="0"/>
          <w:shd w:val="clear" w:fill="F8F9FD"/>
        </w:rPr>
        <w:t>Психология финансовой грамотности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Психология финансовой грамотности складывается из множества полезных привычек, которые обязательно стоит использовать, чтобы наладить успешное ведение личного или семейного бюджета.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Определите главную финансовую цель. Она должна быть конкретной, измеримой, достижимой, уместной и ограниченной по времени. Просто перестать транжирить и начать экономить – это не цель. Формулировки должны быть конкретными. Например, открыть накопительный вклад и откладывать ежемесячно 10% дохода, чтобы через полгода купить путевку на отдых. Психология отношений с деньгами такова, что трудно просто начать копить средства, тут важную роль играет мотивация.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Возьмите доходы и расходы под контроль. Проанализируйте основные источники дохода. Это может быть не только зарплата, но и прибыль от сдачи жилья в аренду. Или у вас есть хобби, которое приносит дополнительный доход. Затем посчитайте основные статьи расходов. Если вы пользуетесь мобильным приложением банка и расплачиваетесь картой, то аналитику можно посмотреть там. Возможно, вы удивитесь тому, сколько денег уходит на посещение кофейни возле работы. Отказавшись от ненужных трат, вы сможете больше откладывать.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384" w:beforeAutospacing="0" w:after="384" w:afterAutospacing="0" w:line="480" w:lineRule="atLeast"/>
        <w:ind w:left="0" w:right="0" w:firstLine="0"/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</w:rPr>
      </w:pPr>
      <w:r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  <w:bdr w:val="none" w:color="auto" w:sz="0" w:space="0"/>
          <w:shd w:val="clear" w:fill="F8F9FD"/>
        </w:rPr>
        <w:t>Тратьте деньги осознанно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Style w:val="5"/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Чтобы научиться осознанно тратить деньги, нужно ввести в повседневную жизнь несколько хороших привычек.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Составляйте списки покупок. Неважно закупаетесь ли вы на неделю в гипермаркете либо ежедневно ходите в магазин у дома: список необходимых товаров, составленный заранее, убережет вас от спонтанных покупок. А значит, вы избежите ненужных расходов.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Покупайте акционные товары. Магазины совместно с производителями и дистрибьюторами регулярно проводят маркетинговые акции. Например, когда при покупке одной вещи вторая идет в подарок. Некоторые сети дают купоны на скидки в своих магазинах, либо временно снижают цены на определенные группы товаров. И если вы знаете, что в семье едят много макарон, или у вас хорошо идут замороженные полуфабрикаты, то лучше купить эти товары по акции и существенно сэкономить.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Присмотритесь к продукции собственных торговых марок (СТМ) розничных сетей. Так вы сможете приобрести бытовую химию, продукты, алкоголь и другие товары хорошего качества по выгодным ценам.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Полезно научиться копить на крупные покупки. Если вы пообещали ребенку новый смартфон ко дню рождения, который будет через полгода, начните откладывать деньги заранее. 2-3 тысячи в месяц, отложенные в копилку, не сильно ударят по бюджету, а к моменту покупки у вас уже будет приличная сумма.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Правильно расставляйте приоритеты. Прежде чем купить что-либо, особенно если это дорогая вещь, задайте себе вопрос: «Мне это точно нужно?». Понятно, что в процессе накопления, например, на зимний отдых, у вас может возникнуть желание потратить имеющуюся сумму на нечто другое. Маркетологи, блогеры, инфлюенсеры не дремлют и постоянно призывают что-то покупать. Не поддавайтесь: помните о конечной цели, и потом вы скажете себе «спасибо».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Полезная привычка – покупать заранее. Например, зимние вещи можно приобрести весной во время распродажи. О подарках к сезонным праздникам тоже стоит позаботиться заранее, ведь непосредственно перед ними цены взлетают.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384" w:beforeAutospacing="0" w:after="384" w:afterAutospacing="0" w:line="480" w:lineRule="atLeast"/>
        <w:ind w:left="0" w:right="0" w:firstLine="0"/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</w:rPr>
      </w:pPr>
      <w:r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  <w:bdr w:val="none" w:color="auto" w:sz="0" w:space="0"/>
          <w:shd w:val="clear" w:fill="F8F9FD"/>
        </w:rPr>
        <w:t>Бонусы, кэшбэк – возвращайте средства с покупок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Style w:val="5"/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Финансово грамотный человек просто обязан изучить возможности своей банковской карты.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Посмотрите, сколько вы платите за годовое обслуживание. Возможно, вы захотите поменять банк и выбрать карту, за которую не нужно платить.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Зарабатывайте на кэшбэке. Заведите привычку расплачиваться картой и получайте на счет определенный процент с потраченной суммы. Размер кэшбэка варьируется от 1% до 50% на определенные категории товаров в разных банках. Средства, которые вернутся на счет, вы сможете потратить при оплате новых покупок. Например, возврат 1% c ежемесячных расходов в 40 000 рублей в виде кэшбэка составит 4 800 рублей в год. Еще один вариант кэшбэка – бесплатные мили, которыми вы оплатите следующие путешествия.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Дебетовую карту можно использовать не только совершая покупки, но и успешно копить на ней деньги. Банки начисляют процент на остаток.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При оплате налогов, штрафов, услуг ЖКХ используйте карту того банка, который не берет комиссию за эти операции. При переводах денег пользуйтесь системой быстрых платежей (СБП), это поможет избежать лишних трат.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384" w:beforeAutospacing="0" w:after="384" w:afterAutospacing="0" w:line="480" w:lineRule="atLeast"/>
        <w:ind w:left="0" w:right="0" w:firstLine="0"/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</w:rPr>
      </w:pPr>
      <w:r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  <w:bdr w:val="none" w:color="auto" w:sz="0" w:space="0"/>
          <w:shd w:val="clear" w:fill="F8F9FD"/>
        </w:rPr>
        <w:t>Получайте налоговые вычеты и прочие льготы от государства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Финансово грамотный человек должен знать о своем праве на материальную помощь от государства. Граждане РФ, имеющие официальный доход, с которого платится НДФЛ по ставке 13%, могут получить налоговый вычет. Это значит, что если воспользоваться правом на него, то вы заплатите меньше налогов или вернете часть с уже внесенной суммы. Существуют имущественные, профессиональные, инвестиционные и другие налоговые вычеты. Ниже приведем наиболее распространенные.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Style w:val="5"/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Стандартные налоговые вычеты: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На себя. Предоставляются отдельным категориям граждан. Например, людям с инвалидностью, «чернобыльцам», родителям и супругам военнослужащих, погибших при исполнении военных обязанностей, и пр.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На детей. На вычет могут претендовать родители, усыновители, опекуны, попечители. Важно, чтобы ребенок находился на их обеспечении.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Style w:val="5"/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Социальные налоговые вычеты, если были траты на: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благотворительность (пожертвования фондам, религиозным организациям);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обучение (свое, детей, сестер, братьев);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лекарства, лечение (свое, детей, супруга, родителей);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добровольное страхование жизни, добровольное пенсионное страхование;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накопительную часть пенсии;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фитнес, занятия спортом.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Style w:val="5"/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Имущественные налоговые вычеты: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при продаже имущества;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при покупке жилья;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280" w:right="0" w:hanging="360"/>
        <w:rPr>
          <w:rFonts w:hint="default" w:ascii="PTRoot" w:hAnsi="PTRoot" w:eastAsia="PTRoot" w:cs="PTRoot"/>
          <w:i w:val="0"/>
          <w:iCs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при покупке участка и строительстве жилья.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384" w:beforeAutospacing="0" w:after="384" w:afterAutospacing="0" w:line="480" w:lineRule="atLeast"/>
        <w:ind w:left="0" w:right="0" w:firstLine="0"/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</w:rPr>
      </w:pPr>
      <w:r>
        <w:rPr>
          <w:rFonts w:hint="default" w:ascii="Factor A" w:hAnsi="Factor A" w:eastAsia="Factor A" w:cs="Factor A"/>
          <w:i w:val="0"/>
          <w:iCs w:val="0"/>
          <w:caps w:val="0"/>
          <w:color w:val="040527"/>
          <w:spacing w:val="0"/>
          <w:sz w:val="38"/>
          <w:szCs w:val="38"/>
          <w:bdr w:val="none" w:color="auto" w:sz="0" w:space="0"/>
          <w:shd w:val="clear" w:fill="F8F9FD"/>
        </w:rPr>
        <w:t>Копите и инвестируйте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В первую очередь человек должен позаботиться о создании подушки безопасности. Она обеспечит психологический комфорт. В банковских приложениях есть подходящие инструменты для накоплений – это «Цели» и «Копилка». Проанализируйте свои расходы за месяц и постарайтесь собрать сумму, которой хватит на 3-6 месяцев привычной жизни. Это и будет вашей финансовой подушкой безопасности на непредвиденный случай. При наличии свободных средств на счете психологически вам будет легче, если вы вдруг останетесь без работы или произойдет другое ЧП.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Для физических лиц банки оформляют срочные, накопительные, сберегательные вклады и до востребования. Чтобы процесс накопления был успешным, можно открыть вклад, на котором отсутствует возможность снятия средств и досрочного закрытия. Это защитит вас от искушения воспользоваться деньгами раньше времени.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D"/>
        <w:spacing w:before="0" w:beforeAutospacing="0" w:after="192" w:afterAutospacing="0" w:line="288" w:lineRule="atLeast"/>
        <w:ind w:left="0" w:right="0" w:firstLine="0"/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</w:rPr>
      </w:pPr>
      <w:r>
        <w:rPr>
          <w:rFonts w:hint="default" w:ascii="PTRoot" w:hAnsi="PTRoot" w:eastAsia="PTRoot" w:cs="PTRoot"/>
          <w:i w:val="0"/>
          <w:iCs w:val="0"/>
          <w:caps w:val="0"/>
          <w:color w:val="040527"/>
          <w:spacing w:val="0"/>
          <w:sz w:val="21"/>
          <w:szCs w:val="21"/>
          <w:bdr w:val="none" w:color="auto" w:sz="0" w:space="0"/>
          <w:shd w:val="clear" w:fill="F8F9FD"/>
        </w:rPr>
        <w:t>Чтобы начать инвестировать, достаточно будет и пяти тысяч рублей. Покупать ценные бумаги, валюту и драгоценные металлы на бирже можно со смартфона, через специальное приложение — у многих крупных банков есть такие, например, у Тинькофф Банка, СберБанка, Альфа-Банка и ВТБ.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actor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Ro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7469A"/>
    <w:multiLevelType w:val="multilevel"/>
    <w:tmpl w:val="87B746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24A1B7F"/>
    <w:multiLevelType w:val="multilevel"/>
    <w:tmpl w:val="424A1B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32B6C9D"/>
    <w:multiLevelType w:val="multilevel"/>
    <w:tmpl w:val="432B6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EDA80D"/>
    <w:multiLevelType w:val="multilevel"/>
    <w:tmpl w:val="59EDA80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4">
    <w:nsid w:val="5BE1D89F"/>
    <w:multiLevelType w:val="multilevel"/>
    <w:tmpl w:val="5BE1D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C4DE9"/>
    <w:rsid w:val="4EFC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2024-10-17T08:44:00Z</dcterms:created>
  <dc:creator>ЦФП</dc:creator>
  <cp:lastModifiedBy>ЦФП</cp:lastModifiedBy>
  <dcterms:modified xsi:type="dcterms:W3CDTF">2024-10-17T08:45:15Z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91D20901EA984D6385EE10724339D449_11</vt:lpwstr>
  </property>
</Properties>
</file>