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90.jpg" ContentType="image/jpeg"/>
  <Override PartName="/word/media/rId94.jpg" ContentType="image/jpeg"/>
  <Override PartName="/word/media/rId26.jpg" ContentType="image/jpeg"/>
  <Override PartName="/word/media/rId99.jpg" ContentType="image/jpeg"/>
  <Override PartName="/word/media/rId103.jpg" ContentType="image/jpeg"/>
  <Override PartName="/word/media/rId107.jpg" ContentType="image/jpeg"/>
  <Override PartName="/word/media/rId111.jpg" ContentType="image/jpeg"/>
  <Override PartName="/word/media/rId115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Шурыгин</w:t>
      </w:r>
      <w:r>
        <w:t xml:space="preserve"> </w:t>
      </w:r>
      <w:r>
        <w:t xml:space="preserve">Илья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Приобрети навык написания программ с использованием подпрограмм. Познакомиться 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написать программы, которые вычисляют значение функции, а затем проверить их работу в отладчике.</w:t>
      </w:r>
    </w:p>
    <w:bookmarkEnd w:id="21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Откроием Midnight Commander и перейдем в каталог ~/work/study. Создадим каталог для программам лабораторной работы N10, перейдем в него и создадим файл lab10-1.asm.(рис. 1)</w:t>
      </w:r>
    </w:p>
    <w:p>
      <w:pPr>
        <w:pStyle w:val="CaptionedFigure"/>
      </w:pPr>
      <w:bookmarkStart w:id="25" w:name="fig:001"/>
      <w:r>
        <w:drawing>
          <wp:inline>
            <wp:extent cx="5334000" cy="1722437"/>
            <wp:effectExtent b="0" l="0" r="0" t="0"/>
            <wp:docPr descr="Рис. 1: Создали каталог lab10 в Midnight Commander и файл lab10-1.asm" title="" id="23" name="Picture"/>
            <a:graphic>
              <a:graphicData uri="http://schemas.openxmlformats.org/drawingml/2006/picture">
                <pic:pic>
                  <pic:nvPicPr>
                    <pic:cNvPr descr="image/img-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2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Создали каталог lab10 в Midnight Commander и файл lab10-1.asm</w:t>
      </w:r>
    </w:p>
    <w:p>
      <w:pPr>
        <w:numPr>
          <w:ilvl w:val="0"/>
          <w:numId w:val="1002"/>
        </w:numPr>
        <w:pStyle w:val="Compact"/>
      </w:pPr>
      <w:r>
        <w:t xml:space="preserve">Запишем в файл lab10-1.asm текст программы из листинга 10.1. Она вычисляет f(x) = 2x + 7 с помощью подпрограммы _calcul. Изменим текст программы. Теперь программа вычисляет выражение f(g(x)), где f(x) = 2x + 7, g(x) = 3x − 1.(рис. 2)(рис. 3)(рис. 4)</w:t>
      </w:r>
    </w:p>
    <w:p>
      <w:pPr>
        <w:pStyle w:val="CaptionedFigure"/>
      </w:pPr>
      <w:bookmarkStart w:id="29" w:name="fig:002"/>
      <w:r>
        <w:drawing>
          <wp:inline>
            <wp:extent cx="5334000" cy="1183178"/>
            <wp:effectExtent b="0" l="0" r="0" t="0"/>
            <wp:docPr descr="Рис. 2: Вычисляет f(x) = 2x + 7" title="" id="27" name="Picture"/>
            <a:graphic>
              <a:graphicData uri="http://schemas.openxmlformats.org/drawingml/2006/picture">
                <pic:pic>
                  <pic:nvPicPr>
                    <pic:cNvPr descr="image/img-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3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Вычисляет f(x) = 2x + 7</w:t>
      </w:r>
    </w:p>
    <w:p>
      <w:pPr>
        <w:pStyle w:val="CaptionedFigure"/>
      </w:pPr>
      <w:bookmarkStart w:id="33" w:name="fig:003"/>
      <w:r>
        <w:drawing>
          <wp:inline>
            <wp:extent cx="3810000" cy="3746500"/>
            <wp:effectExtent b="0" l="0" r="0" t="0"/>
            <wp:docPr descr="Рис. 3: Код измененной программы" title="" id="31" name="Picture"/>
            <a:graphic>
              <a:graphicData uri="http://schemas.openxmlformats.org/drawingml/2006/picture">
                <pic:pic>
                  <pic:nvPicPr>
                    <pic:cNvPr descr="image/img-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Код измененной программы</w:t>
      </w:r>
    </w:p>
    <w:p>
      <w:pPr>
        <w:pStyle w:val="CaptionedFigure"/>
      </w:pPr>
      <w:bookmarkStart w:id="37" w:name="fig:004"/>
      <w:r>
        <w:drawing>
          <wp:inline>
            <wp:extent cx="5334000" cy="1791268"/>
            <wp:effectExtent b="0" l="0" r="0" t="0"/>
            <wp:docPr descr="Рис. 4: Вычисляет f(g(x))" title="" id="35" name="Picture"/>
            <a:graphic>
              <a:graphicData uri="http://schemas.openxmlformats.org/drawingml/2006/picture">
                <pic:pic>
                  <pic:nvPicPr>
                    <pic:cNvPr descr="image/img-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1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Вычисляет f(g(x))</w:t>
      </w:r>
    </w:p>
    <w:p>
      <w:pPr>
        <w:numPr>
          <w:ilvl w:val="0"/>
          <w:numId w:val="1003"/>
        </w:numPr>
        <w:pStyle w:val="Compact"/>
      </w:pPr>
      <w:r>
        <w:t xml:space="preserve">Создим файл lab10-2.asm с текстом программы из Листинга 10.2.(Программа печати сообщения Hello world!). Для работы с GDB в исполняемый файл добавим отладочную информацию, для этого трансляцию программ необходимо проводить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.(рис. 5)</w:t>
      </w:r>
    </w:p>
    <w:p>
      <w:pPr>
        <w:pStyle w:val="CaptionedFigure"/>
      </w:pPr>
      <w:bookmarkStart w:id="41" w:name="fig:005"/>
      <w:r>
        <w:drawing>
          <wp:inline>
            <wp:extent cx="5334000" cy="1613876"/>
            <wp:effectExtent b="0" l="0" r="0" t="0"/>
            <wp:docPr descr="Рис. 5: Создание исполняемого файла" title="" id="39" name="Picture"/>
            <a:graphic>
              <a:graphicData uri="http://schemas.openxmlformats.org/drawingml/2006/picture">
                <pic:pic>
                  <pic:nvPicPr>
                    <pic:cNvPr descr="image/img-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3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Создание исполняемого файла</w:t>
      </w:r>
    </w:p>
    <w:p>
      <w:pPr>
        <w:numPr>
          <w:ilvl w:val="0"/>
          <w:numId w:val="1004"/>
        </w:numPr>
        <w:pStyle w:val="Compact"/>
      </w:pPr>
      <w:r>
        <w:t xml:space="preserve">Запустим программу в оболочке GDB с помощью команды run.(рис. 6)</w:t>
      </w:r>
    </w:p>
    <w:p>
      <w:pPr>
        <w:pStyle w:val="CaptionedFigure"/>
      </w:pPr>
      <w:bookmarkStart w:id="45" w:name="fig:006"/>
      <w:r>
        <w:drawing>
          <wp:inline>
            <wp:extent cx="5334000" cy="3205238"/>
            <wp:effectExtent b="0" l="0" r="0" t="0"/>
            <wp:docPr descr="Рис. 6: Запуск программы lab10-2.asm" title="" id="43" name="Picture"/>
            <a:graphic>
              <a:graphicData uri="http://schemas.openxmlformats.org/drawingml/2006/picture">
                <pic:pic>
                  <pic:nvPicPr>
                    <pic:cNvPr descr="image/img-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5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Запуск программы lab10-2.asm</w:t>
      </w:r>
    </w:p>
    <w:p>
      <w:pPr>
        <w:numPr>
          <w:ilvl w:val="0"/>
          <w:numId w:val="1005"/>
        </w:numPr>
        <w:pStyle w:val="Compact"/>
      </w:pPr>
      <w:r>
        <w:t xml:space="preserve">Установим брейкпоинт на метку _start и посмотрим дисассимилированный код программы с помощью команды disassemble, начиная с метки _start.(рис. 7)(рис. 8)</w:t>
      </w:r>
    </w:p>
    <w:p>
      <w:pPr>
        <w:pStyle w:val="CaptionedFigure"/>
      </w:pPr>
      <w:bookmarkStart w:id="49" w:name="fig:007"/>
      <w:r>
        <w:drawing>
          <wp:inline>
            <wp:extent cx="5334000" cy="1641230"/>
            <wp:effectExtent b="0" l="0" r="0" t="0"/>
            <wp:docPr descr="Рис. 7: Устанавливаем брейкпоинт" title="" id="47" name="Picture"/>
            <a:graphic>
              <a:graphicData uri="http://schemas.openxmlformats.org/drawingml/2006/picture">
                <pic:pic>
                  <pic:nvPicPr>
                    <pic:cNvPr descr="image/img-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1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Устанавливаем брейкпоинт</w:t>
      </w:r>
    </w:p>
    <w:p>
      <w:pPr>
        <w:pStyle w:val="CaptionedFigure"/>
      </w:pPr>
      <w:bookmarkStart w:id="53" w:name="fig:008"/>
      <w:r>
        <w:drawing>
          <wp:inline>
            <wp:extent cx="5334000" cy="3345585"/>
            <wp:effectExtent b="0" l="0" r="0" t="0"/>
            <wp:docPr descr="Рис. 8: Дисассимилированный код программы" title="" id="51" name="Picture"/>
            <a:graphic>
              <a:graphicData uri="http://schemas.openxmlformats.org/drawingml/2006/picture">
                <pic:pic>
                  <pic:nvPicPr>
                    <pic:cNvPr descr="image/img-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5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Дисассимилированный код программы</w:t>
      </w:r>
    </w:p>
    <w:p>
      <w:pPr>
        <w:numPr>
          <w:ilvl w:val="0"/>
          <w:numId w:val="1006"/>
        </w:numPr>
        <w:pStyle w:val="Compact"/>
      </w:pPr>
      <w:r>
        <w:t xml:space="preserve">Переключимся на отображение команд с Intel’овским синтаксисом, введя команду set disassembly-flavor intel.(рис. 9)</w:t>
      </w:r>
    </w:p>
    <w:p>
      <w:pPr>
        <w:pStyle w:val="CaptionedFigure"/>
      </w:pPr>
      <w:bookmarkStart w:id="57" w:name="fig:009"/>
      <w:r>
        <w:drawing>
          <wp:inline>
            <wp:extent cx="5334000" cy="3534958"/>
            <wp:effectExtent b="0" l="0" r="0" t="0"/>
            <wp:docPr descr="Рис. 9: Отображение команд с Intel’овским синтаксисом" title="" id="55" name="Picture"/>
            <a:graphic>
              <a:graphicData uri="http://schemas.openxmlformats.org/drawingml/2006/picture">
                <pic:pic>
                  <pic:nvPicPr>
                    <pic:cNvPr descr="image/img-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4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Отображение команд с Intel’овским синтаксисом</w:t>
      </w:r>
    </w:p>
    <w:p>
      <w:pPr>
        <w:numPr>
          <w:ilvl w:val="0"/>
          <w:numId w:val="1007"/>
        </w:numPr>
        <w:pStyle w:val="Compact"/>
      </w:pPr>
      <w:r>
        <w:t xml:space="preserve">Включим режим псевдографики для более удобного анализа программы и проверим, что была установлена точка останова(_start) с помощью команды info breakpoints.(рис. 10)</w:t>
      </w:r>
    </w:p>
    <w:p>
      <w:pPr>
        <w:pStyle w:val="CaptionedFigure"/>
      </w:pPr>
      <w:bookmarkStart w:id="61" w:name="fig:010"/>
      <w:r>
        <w:drawing>
          <wp:inline>
            <wp:extent cx="5334000" cy="1567585"/>
            <wp:effectExtent b="0" l="0" r="0" t="0"/>
            <wp:docPr descr="Рис. 10: Проверяем брейкпоинт" title="" id="59" name="Picture"/>
            <a:graphic>
              <a:graphicData uri="http://schemas.openxmlformats.org/drawingml/2006/picture">
                <pic:pic>
                  <pic:nvPicPr>
                    <pic:cNvPr descr="image/img-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7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Проверяем брейкпоинт</w:t>
      </w:r>
    </w:p>
    <w:p>
      <w:pPr>
        <w:numPr>
          <w:ilvl w:val="0"/>
          <w:numId w:val="1008"/>
        </w:numPr>
        <w:pStyle w:val="Compact"/>
      </w:pPr>
      <w:r>
        <w:t xml:space="preserve">Установим еще одну точку останова по адресу инструкции. Определим адрес предпоследней инструкции (mov ebx,0x0) и установим точку останова.</w:t>
      </w:r>
      <w:r>
        <w:t xml:space="preserve"> </w:t>
      </w:r>
      <w:r>
        <w:t xml:space="preserve">(рис. 11)(рис. 12)</w:t>
      </w:r>
    </w:p>
    <w:p>
      <w:pPr>
        <w:pStyle w:val="CaptionedFigure"/>
      </w:pPr>
      <w:bookmarkStart w:id="65" w:name="fig:011"/>
      <w:r>
        <w:drawing>
          <wp:inline>
            <wp:extent cx="5334000" cy="1445963"/>
            <wp:effectExtent b="0" l="0" r="0" t="0"/>
            <wp:docPr descr="Рис. 11: Устанавливаем брейкпоинт" title="" id="63" name="Picture"/>
            <a:graphic>
              <a:graphicData uri="http://schemas.openxmlformats.org/drawingml/2006/picture">
                <pic:pic>
                  <pic:nvPicPr>
                    <pic:cNvPr descr="image/img-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5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Устанавливаем брейкпоинт</w:t>
      </w:r>
    </w:p>
    <w:p>
      <w:pPr>
        <w:pStyle w:val="CaptionedFigure"/>
      </w:pPr>
      <w:bookmarkStart w:id="69" w:name="fig:012"/>
      <w:r>
        <w:drawing>
          <wp:inline>
            <wp:extent cx="5334000" cy="6330108"/>
            <wp:effectExtent b="0" l="0" r="0" t="0"/>
            <wp:docPr descr="Рис. 12: Адрес предпоследней инструкции" title="" id="67" name="Picture"/>
            <a:graphic>
              <a:graphicData uri="http://schemas.openxmlformats.org/drawingml/2006/picture">
                <pic:pic>
                  <pic:nvPicPr>
                    <pic:cNvPr descr="image/img-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0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Адрес предпоследней инструкции</w:t>
      </w:r>
    </w:p>
    <w:p>
      <w:pPr>
        <w:numPr>
          <w:ilvl w:val="0"/>
          <w:numId w:val="1009"/>
        </w:numPr>
        <w:pStyle w:val="Compact"/>
      </w:pPr>
      <w:r>
        <w:t xml:space="preserve">Посмотрим значение переменной msg1 по имени, а значение переменной msg2 по адресу. Затем изменим первый символ переменной msg1 и любой символ во второй переменной msg2.(рис. 13)(рис. 14)</w:t>
      </w:r>
    </w:p>
    <w:p>
      <w:pPr>
        <w:pStyle w:val="CaptionedFigure"/>
      </w:pPr>
      <w:bookmarkStart w:id="73" w:name="fig:013"/>
      <w:r>
        <w:drawing>
          <wp:inline>
            <wp:extent cx="5334000" cy="1124638"/>
            <wp:effectExtent b="0" l="0" r="0" t="0"/>
            <wp:docPr descr="Рис. 13: Значения переменных msg1 и msg2" title="" id="71" name="Picture"/>
            <a:graphic>
              <a:graphicData uri="http://schemas.openxmlformats.org/drawingml/2006/picture">
                <pic:pic>
                  <pic:nvPicPr>
                    <pic:cNvPr descr="image/img-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4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Значения переменных msg1 и msg2</w:t>
      </w:r>
    </w:p>
    <w:p>
      <w:pPr>
        <w:pStyle w:val="CaptionedFigure"/>
      </w:pPr>
      <w:bookmarkStart w:id="77" w:name="fig:014"/>
      <w:r>
        <w:drawing>
          <wp:inline>
            <wp:extent cx="5334000" cy="1445963"/>
            <wp:effectExtent b="0" l="0" r="0" t="0"/>
            <wp:docPr descr="Рис. 14: Заменяем символы" title="" id="75" name="Picture"/>
            <a:graphic>
              <a:graphicData uri="http://schemas.openxmlformats.org/drawingml/2006/picture">
                <pic:pic>
                  <pic:nvPicPr>
                    <pic:cNvPr descr="image/img-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5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Заменяем символы</w:t>
      </w:r>
    </w:p>
    <w:p>
      <w:pPr>
        <w:numPr>
          <w:ilvl w:val="0"/>
          <w:numId w:val="1010"/>
        </w:numPr>
        <w:pStyle w:val="Compact"/>
      </w:pPr>
      <w:r>
        <w:t xml:space="preserve">Выведем в различных форматах значение регистра edx, а затем с помощью команды set изменим значение регистра ebx. Завершим выполнение программы с помощью команды continue или stepi и выйдем из GDB с помощью команды quit.(рис. 15)(рис. 16)</w:t>
      </w:r>
    </w:p>
    <w:p>
      <w:pPr>
        <w:pStyle w:val="CaptionedFigure"/>
      </w:pPr>
      <w:bookmarkStart w:id="81" w:name="fig:015"/>
      <w:r>
        <w:drawing>
          <wp:inline>
            <wp:extent cx="5334000" cy="1445963"/>
            <wp:effectExtent b="0" l="0" r="0" t="0"/>
            <wp:docPr descr="Рис. 15: Вывод значения регистра edx" title="" id="79" name="Picture"/>
            <a:graphic>
              <a:graphicData uri="http://schemas.openxmlformats.org/drawingml/2006/picture">
                <pic:pic>
                  <pic:nvPicPr>
                    <pic:cNvPr descr="image/img-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5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Вывод значения регистра edx</w:t>
      </w:r>
    </w:p>
    <w:p>
      <w:pPr>
        <w:pStyle w:val="CaptionedFigure"/>
      </w:pPr>
      <w:bookmarkStart w:id="85" w:name="fig:016"/>
      <w:r>
        <w:drawing>
          <wp:inline>
            <wp:extent cx="5334000" cy="1445963"/>
            <wp:effectExtent b="0" l="0" r="0" t="0"/>
            <wp:docPr descr="Рис. 16: Замена значения регистра ebx" title="" id="83" name="Picture"/>
            <a:graphic>
              <a:graphicData uri="http://schemas.openxmlformats.org/drawingml/2006/picture">
                <pic:pic>
                  <pic:nvPicPr>
                    <pic:cNvPr descr="image/img-16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5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Замена значения регистра ebx</w:t>
      </w:r>
    </w:p>
    <w:p>
      <w:pPr>
        <w:numPr>
          <w:ilvl w:val="0"/>
          <w:numId w:val="1011"/>
        </w:numPr>
        <w:pStyle w:val="Compact"/>
      </w:pPr>
      <w:r>
        <w:t xml:space="preserve">Скопируем файл lab9-2.asm, созданный при выполнении лабораторной работы N9, создадим исполняемый файл и загрузим исполняемый файл в отладчик, указав аргументы.(рис. 17)</w:t>
      </w:r>
    </w:p>
    <w:p>
      <w:pPr>
        <w:pStyle w:val="CaptionedFigure"/>
      </w:pPr>
      <w:bookmarkStart w:id="89" w:name="fig:017"/>
      <w:r>
        <w:drawing>
          <wp:inline>
            <wp:extent cx="5334000" cy="1794311"/>
            <wp:effectExtent b="0" l="0" r="0" t="0"/>
            <wp:docPr descr="Рис. 17: Загрузка исполняемого файла в отладчик" title="" id="87" name="Picture"/>
            <a:graphic>
              <a:graphicData uri="http://schemas.openxmlformats.org/drawingml/2006/picture">
                <pic:pic>
                  <pic:nvPicPr>
                    <pic:cNvPr descr="image/img-17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4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Загрузка исполняемого файла в отладчик</w:t>
      </w:r>
    </w:p>
    <w:p>
      <w:pPr>
        <w:numPr>
          <w:ilvl w:val="0"/>
          <w:numId w:val="1012"/>
        </w:numPr>
        <w:pStyle w:val="Compact"/>
      </w:pPr>
      <w:r>
        <w:t xml:space="preserve">Установим точку останова перед первой инструкцией в программе и запустим ее. Проверим число аргументов командной строки, которое распологается в регистре esp.(рис. 18)</w:t>
      </w:r>
    </w:p>
    <w:p>
      <w:pPr>
        <w:pStyle w:val="CaptionedFigure"/>
      </w:pPr>
      <w:bookmarkStart w:id="93" w:name="fig:018"/>
      <w:r>
        <w:drawing>
          <wp:inline>
            <wp:extent cx="5334000" cy="2748559"/>
            <wp:effectExtent b="0" l="0" r="0" t="0"/>
            <wp:docPr descr="Рис. 18: Установили точку останова и проверили число аргументов" title="" id="91" name="Picture"/>
            <a:graphic>
              <a:graphicData uri="http://schemas.openxmlformats.org/drawingml/2006/picture">
                <pic:pic>
                  <pic:nvPicPr>
                    <pic:cNvPr descr="image/img-18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8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Установили точку останова и проверили число аргументов</w:t>
      </w:r>
    </w:p>
    <w:p>
      <w:pPr>
        <w:numPr>
          <w:ilvl w:val="0"/>
          <w:numId w:val="1013"/>
        </w:numPr>
        <w:pStyle w:val="Compact"/>
      </w:pPr>
      <w:r>
        <w:t xml:space="preserve">Посмотрим остальные позиции стека – по адесу (esp+4) располагается адрес в памяти, где находиться имя программы, по адесу (esp+8) храниться адрес первого аргумента и т.д.(рис. 19)</w:t>
      </w:r>
    </w:p>
    <w:p>
      <w:pPr>
        <w:pStyle w:val="CaptionedFigure"/>
      </w:pPr>
      <w:bookmarkStart w:id="97" w:name="fig:019"/>
      <w:r>
        <w:drawing>
          <wp:inline>
            <wp:extent cx="5334000" cy="2626220"/>
            <wp:effectExtent b="0" l="0" r="0" t="0"/>
            <wp:docPr descr="Рис. 19: Просмотр позиций стека" title="" id="95" name="Picture"/>
            <a:graphic>
              <a:graphicData uri="http://schemas.openxmlformats.org/drawingml/2006/picture">
                <pic:pic>
                  <pic:nvPicPr>
                    <pic:cNvPr descr="image/img-19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6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Просмотр позиций стека</w:t>
      </w:r>
    </w:p>
    <w:bookmarkEnd w:id="98"/>
    <w:bookmarkStart w:id="119" w:name="задание-для-самостоятельнои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самостоятельной работы:</w:t>
      </w:r>
    </w:p>
    <w:p>
      <w:pPr>
        <w:numPr>
          <w:ilvl w:val="0"/>
          <w:numId w:val="1014"/>
        </w:numPr>
        <w:pStyle w:val="Compact"/>
      </w:pPr>
      <w:r>
        <w:t xml:space="preserve">Преобразуем программу из лабораторной работы N9 (Задание N1 для самостоятельной работы), реализовав вычисление значения функции f(x) как подпрограмму.(рис. 20)(рис. 21)</w:t>
      </w:r>
    </w:p>
    <w:p>
      <w:pPr>
        <w:pStyle w:val="CaptionedFigure"/>
      </w:pPr>
      <w:bookmarkStart w:id="102" w:name="fig:020"/>
      <w:r>
        <w:drawing>
          <wp:inline>
            <wp:extent cx="5334000" cy="1978025"/>
            <wp:effectExtent b="0" l="0" r="0" t="0"/>
            <wp:docPr descr="Рис. 20: Результат работы программы" title="" id="100" name="Picture"/>
            <a:graphic>
              <a:graphicData uri="http://schemas.openxmlformats.org/drawingml/2006/picture">
                <pic:pic>
                  <pic:nvPicPr>
                    <pic:cNvPr descr="image/img-20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Результат работы программы</w:t>
      </w:r>
    </w:p>
    <w:p>
      <w:pPr>
        <w:pStyle w:val="CaptionedFigure"/>
      </w:pPr>
      <w:bookmarkStart w:id="106" w:name="fig:021"/>
      <w:r>
        <w:drawing>
          <wp:inline>
            <wp:extent cx="5334000" cy="5456237"/>
            <wp:effectExtent b="0" l="0" r="0" t="0"/>
            <wp:docPr descr="Рис. 21: Код программы" title="" id="104" name="Picture"/>
            <a:graphic>
              <a:graphicData uri="http://schemas.openxmlformats.org/drawingml/2006/picture">
                <pic:pic>
                  <pic:nvPicPr>
                    <pic:cNvPr descr="image/img-21.jp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6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Код программы</w:t>
      </w:r>
    </w:p>
    <w:p>
      <w:pPr>
        <w:numPr>
          <w:ilvl w:val="0"/>
          <w:numId w:val="1015"/>
        </w:numPr>
        <w:pStyle w:val="Compact"/>
      </w:pPr>
      <w:r>
        <w:t xml:space="preserve">Нужно исправить работу программы, вычисляющей выражение: (3+2)*4+5 с помощью отладчика GDB, анализируя изменения значений регистров. В отладчике видно, что программа умножает eax на 4, вместо того, чтобы умножать значение в регистре ebx, где лежит (3+2).(рис. 22)(рис. 23)(рис. 24)</w:t>
      </w:r>
    </w:p>
    <w:p>
      <w:pPr>
        <w:pStyle w:val="CaptionedFigure"/>
      </w:pPr>
      <w:bookmarkStart w:id="110" w:name="fig:022"/>
      <w:r>
        <w:drawing>
          <wp:inline>
            <wp:extent cx="5334000" cy="5456237"/>
            <wp:effectExtent b="0" l="0" r="0" t="0"/>
            <wp:docPr descr="Рис. 22: Окно отладчика" title="" id="108" name="Picture"/>
            <a:graphic>
              <a:graphicData uri="http://schemas.openxmlformats.org/drawingml/2006/picture">
                <pic:pic>
                  <pic:nvPicPr>
                    <pic:cNvPr descr="image/img-22.jp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6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Рис. 22: Окно отладчика</w:t>
      </w:r>
    </w:p>
    <w:p>
      <w:pPr>
        <w:pStyle w:val="CaptionedFigure"/>
      </w:pPr>
      <w:bookmarkStart w:id="114" w:name="fig:023"/>
      <w:r>
        <w:drawing>
          <wp:inline>
            <wp:extent cx="5334000" cy="1393902"/>
            <wp:effectExtent b="0" l="0" r="0" t="0"/>
            <wp:docPr descr="Рис. 23: Вывод программы" title="" id="112" name="Picture"/>
            <a:graphic>
              <a:graphicData uri="http://schemas.openxmlformats.org/drawingml/2006/picture">
                <pic:pic>
                  <pic:nvPicPr>
                    <pic:cNvPr descr="image/img-23.jp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3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Рис. 23: Вывод программы</w:t>
      </w:r>
    </w:p>
    <w:p>
      <w:pPr>
        <w:pStyle w:val="CaptionedFigure"/>
      </w:pPr>
      <w:bookmarkStart w:id="118" w:name="fig:024"/>
      <w:r>
        <w:drawing>
          <wp:inline>
            <wp:extent cx="5334000" cy="4580843"/>
            <wp:effectExtent b="0" l="0" r="0" t="0"/>
            <wp:docPr descr="Рис. 24: Код программы" title="" id="116" name="Picture"/>
            <a:graphic>
              <a:graphicData uri="http://schemas.openxmlformats.org/drawingml/2006/picture">
                <pic:pic>
                  <pic:nvPicPr>
                    <pic:cNvPr descr="image/img-24.jp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0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</w:p>
    <w:p>
      <w:pPr>
        <w:pStyle w:val="ImageCaption"/>
      </w:pPr>
      <w:r>
        <w:t xml:space="preserve">Рис. 24: Код программы</w:t>
      </w:r>
    </w:p>
    <w:bookmarkEnd w:id="119"/>
    <w:bookmarkStart w:id="12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научился писать простые программы на языке ассемблера NASM, а именно: создал программу которая вычисляет значение функции с помощью подпрограммы. А также научился находить ошибки в коде программ с помощью отладчика GDB.</w:t>
      </w:r>
    </w:p>
    <w:bookmarkEnd w:id="1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94" Target="media/rId94.jpg" /><Relationship Type="http://schemas.openxmlformats.org/officeDocument/2006/relationships/image" Id="rId26" Target="media/rId26.jpg" /><Relationship Type="http://schemas.openxmlformats.org/officeDocument/2006/relationships/image" Id="rId99" Target="media/rId99.jpg" /><Relationship Type="http://schemas.openxmlformats.org/officeDocument/2006/relationships/image" Id="rId103" Target="media/rId103.jpg" /><Relationship Type="http://schemas.openxmlformats.org/officeDocument/2006/relationships/image" Id="rId107" Target="media/rId107.jpg" /><Relationship Type="http://schemas.openxmlformats.org/officeDocument/2006/relationships/image" Id="rId111" Target="media/rId111.jpg" /><Relationship Type="http://schemas.openxmlformats.org/officeDocument/2006/relationships/image" Id="rId115" Target="media/rId115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Шурыгин Илья Максимович</dc:creator>
  <dc:language>ru-RU</dc:language>
  <cp:keywords/>
  <dcterms:created xsi:type="dcterms:W3CDTF">2022-12-17T14:54:12Z</dcterms:created>
  <dcterms:modified xsi:type="dcterms:W3CDTF">2022-12-17T14:54:12Z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