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Холопов</w:t>
      </w:r>
      <w:r>
        <w:t xml:space="preserve"> </w:t>
      </w:r>
      <w:r>
        <w:t xml:space="preserve">Илья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подпрограмм. Знакомство</w:t>
      </w:r>
      <w:r>
        <w:t xml:space="preserve"> </w:t>
      </w:r>
      <w:r>
        <w:t xml:space="preserve">с методами отладки при помощи GDB и его основными возможностями.</w:t>
      </w:r>
    </w:p>
    <w:bookmarkEnd w:id="20"/>
    <w:bookmarkStart w:id="6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каталог для лабораторной работы № 9, перейдем в него и создадим файл lab9-1.asm (рис. ??).</w:t>
      </w:r>
    </w:p>
    <w:p>
      <w:pPr>
        <w:pStyle w:val="CaptionedFigure"/>
      </w:pPr>
      <w:r>
        <w:drawing>
          <wp:inline>
            <wp:extent cx="3733800" cy="497840"/>
            <wp:effectExtent b="0" l="0" r="0" t="0"/>
            <wp:docPr descr="Создание каталога и файла в нем lab9-1.asm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7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и файла в нем lab9-1.asm</w:t>
      </w:r>
    </w:p>
    <w:p>
      <w:pPr>
        <w:pStyle w:val="BodyText"/>
      </w:pPr>
      <w:r>
        <w:t xml:space="preserve">рассмотрим программу вычисления арифметического выражения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7</m:t>
        </m:r>
      </m:oMath>
      <w:r>
        <w:t xml:space="preserve">, где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  <m:r>
          <m:t>x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с помощью подпрограмм _calcul и _subcalcul. В данном примере x вводится с</w:t>
      </w:r>
      <w:r>
        <w:t xml:space="preserve"> </w:t>
      </w:r>
      <w:r>
        <w:t xml:space="preserve">клавиатуры, а само выражение вычисляется в подпрограмме (рис. ??).</w:t>
      </w:r>
    </w:p>
    <w:p>
      <w:pPr>
        <w:pStyle w:val="CaptionedFigure"/>
      </w:pPr>
      <w:r>
        <w:drawing>
          <wp:inline>
            <wp:extent cx="3733800" cy="5079571"/>
            <wp:effectExtent b="0" l="0" r="0" t="0"/>
            <wp:docPr descr="Содержимое файла lab9-1.asm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79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Содержимое файла lab9-1.asm</w:t>
      </w:r>
    </w:p>
    <w:p>
      <w:pPr>
        <w:pStyle w:val="BodyText"/>
      </w:pPr>
      <w:r>
        <w:t xml:space="preserve">Создадим исполняемый файл и запустим его (рис. ??).</w:t>
      </w:r>
    </w:p>
    <w:p>
      <w:pPr>
        <w:pStyle w:val="CaptionedFigure"/>
      </w:pPr>
      <w:r>
        <w:drawing>
          <wp:inline>
            <wp:extent cx="3733800" cy="1375327"/>
            <wp:effectExtent b="0" l="0" r="0" t="0"/>
            <wp:docPr descr="Создание и запуск исполняемого файла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5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запуск исполняемого файла</w:t>
      </w:r>
    </w:p>
    <w:p>
      <w:pPr>
        <w:pStyle w:val="BodyText"/>
      </w:pPr>
      <w:r>
        <w:t xml:space="preserve">Создадим файл lab9-2.asm а запишем в него программу печати сообщения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2875374"/>
            <wp:effectExtent b="0" l="0" r="0" t="0"/>
            <wp:docPr descr="Содержимое файла lab9-2.asm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75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Содержимое файла lab9-2.asm</w:t>
      </w:r>
    </w:p>
    <w:p>
      <w:pPr>
        <w:pStyle w:val="BodyText"/>
      </w:pPr>
      <w:r>
        <w:t xml:space="preserve">Создадим исполняемый файл с отладочной информацией и запустим его в отладчике gdb(рис. ??).</w:t>
      </w:r>
    </w:p>
    <w:p>
      <w:pPr>
        <w:pStyle w:val="CaptionedFigure"/>
      </w:pPr>
      <w:r>
        <w:drawing>
          <wp:inline>
            <wp:extent cx="3733800" cy="2541132"/>
            <wp:effectExtent b="0" l="0" r="0" t="0"/>
            <wp:docPr descr="Запуск исполняемого файла в отладчике gdb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1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 в отладчике gdb</w:t>
      </w:r>
    </w:p>
    <w:p>
      <w:pPr>
        <w:pStyle w:val="BodyText"/>
      </w:pPr>
      <w:r>
        <w:t xml:space="preserve">Создадим точку останова, посмотрим дисассимилированный код программы, переключимся на отображение команд с Intel’овским синтаксисом и включим режим псевдографики для более удобного анализа программы (рис. ??).</w:t>
      </w:r>
    </w:p>
    <w:p>
      <w:pPr>
        <w:pStyle w:val="CaptionedFigure"/>
      </w:pPr>
      <w:r>
        <w:drawing>
          <wp:inline>
            <wp:extent cx="3733800" cy="4106597"/>
            <wp:effectExtent b="0" l="0" r="0" t="0"/>
            <wp:docPr descr="Работа с отладчиком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06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с отладчиком</w:t>
      </w:r>
    </w:p>
    <w:p>
      <w:pPr>
        <w:pStyle w:val="BodyText"/>
      </w:pPr>
      <w:r>
        <w:t xml:space="preserve">Установим точку останова по адресу выведем и изменим содержимое памяти (??).</w:t>
      </w:r>
    </w:p>
    <w:p>
      <w:pPr>
        <w:pStyle w:val="CaptionedFigure"/>
      </w:pPr>
      <w:r>
        <w:drawing>
          <wp:inline>
            <wp:extent cx="3733800" cy="4745911"/>
            <wp:effectExtent b="0" l="0" r="0" t="0"/>
            <wp:docPr descr="Работа с памятью в отладчике" title="fig: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45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с памятью в отладчике</w:t>
      </w:r>
    </w:p>
    <w:p>
      <w:pPr>
        <w:pStyle w:val="BodyText"/>
      </w:pPr>
      <w:r>
        <w:t xml:space="preserve">Выведем в различных форматах (в шестнадцатеричном формате, в двоичном формате и в символьном виде) значение регистра ebx, завершим выполнение программы и выйдем из отладчика (рис. ??).</w:t>
      </w:r>
    </w:p>
    <w:p>
      <w:pPr>
        <w:pStyle w:val="CaptionedFigure"/>
      </w:pPr>
      <w:r>
        <w:drawing>
          <wp:inline>
            <wp:extent cx="3733800" cy="4209780"/>
            <wp:effectExtent b="0" l="0" r="0" t="0"/>
            <wp:docPr descr="Текст программы lab8-3.asm" title="fig: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09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 lab8-3.asm</w:t>
      </w:r>
    </w:p>
    <w:p>
      <w:pPr>
        <w:pStyle w:val="BodyText"/>
      </w:pPr>
      <w:r>
        <w:t xml:space="preserve">Скопируем файл lab8-2.asm, созданный при выполнении лабораторной работы №8,</w:t>
      </w:r>
      <w:r>
        <w:t xml:space="preserve"> </w:t>
      </w:r>
      <w:r>
        <w:t xml:space="preserve">с программой выводящей на экран аргументы командной строки в файл с именем</w:t>
      </w:r>
      <w:r>
        <w:t xml:space="preserve"> </w:t>
      </w:r>
      <w:r>
        <w:t xml:space="preserve">lab09-3.asm. Создадим исполняемый файл и запустим отладчик с аргументами (рис. ??).</w:t>
      </w:r>
    </w:p>
    <w:p>
      <w:pPr>
        <w:pStyle w:val="CaptionedFigure"/>
      </w:pPr>
      <w:r>
        <w:drawing>
          <wp:inline>
            <wp:extent cx="3733800" cy="2581014"/>
            <wp:effectExtent b="0" l="0" r="0" t="0"/>
            <wp:docPr descr="Запуск отладчика с аргументами" title="fig: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1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отладчика с аргументами</w:t>
      </w:r>
    </w:p>
    <w:p>
      <w:pPr>
        <w:pStyle w:val="BodyText"/>
      </w:pPr>
      <w:r>
        <w:t xml:space="preserve">Исследуем расположение аргументов командной строки в стеке после запуска программы</w:t>
      </w:r>
      <w:r>
        <w:t xml:space="preserve"> </w:t>
      </w:r>
      <w:r>
        <w:t xml:space="preserve">с помощью gdb. Шаг изменения адреса равен 4, так как программа 32-битная (рис. ??).</w:t>
      </w:r>
    </w:p>
    <w:p>
      <w:pPr>
        <w:pStyle w:val="CaptionedFigure"/>
      </w:pPr>
      <w:r>
        <w:drawing>
          <wp:inline>
            <wp:extent cx="3733800" cy="2270849"/>
            <wp:effectExtent b="0" l="0" r="0" t="0"/>
            <wp:docPr descr="Исследование аргументов командной строки" title="fig: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0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Исследование аргументов командной строки</w:t>
      </w:r>
    </w:p>
    <w:p>
      <w:pPr>
        <w:pStyle w:val="BodyText"/>
      </w:pPr>
      <w:r>
        <w:t xml:space="preserve">Преобразуем программу из лабораторной работы №8 (Задание №1 для самостоятельной работы), реализовав вычисление значения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как подпрограмму (рис. ??).</w:t>
      </w:r>
    </w:p>
    <w:p>
      <w:pPr>
        <w:pStyle w:val="CaptionedFigure"/>
      </w:pPr>
      <w:r>
        <w:drawing>
          <wp:inline>
            <wp:extent cx="3733800" cy="3486710"/>
            <wp:effectExtent b="0" l="0" r="0" t="0"/>
            <wp:docPr descr="Текст программы task1.asm" title="fig: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86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 task1.asm</w:t>
      </w:r>
    </w:p>
    <w:p>
      <w:pPr>
        <w:pStyle w:val="BodyText"/>
      </w:pPr>
      <w:r>
        <w:t xml:space="preserve">Создадим файл task2.asm, запишем в файл текст программы, вычисляющей выражения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∗</m:t>
        </m:r>
        <m:r>
          <m:t>4</m:t>
        </m:r>
        <m:r>
          <m:rPr>
            <m:sty m:val="p"/>
          </m:rPr>
          <m:t>+</m:t>
        </m:r>
        <m:r>
          <m:t>5</m:t>
        </m:r>
      </m:oMath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2057174"/>
            <wp:effectExtent b="0" l="0" r="0" t="0"/>
            <wp:docPr descr="Программа, вычисляющая выражение" title="fig: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7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Программа, вычисляющая выражение</w:t>
      </w:r>
    </w:p>
    <w:p>
      <w:pPr>
        <w:pStyle w:val="BodyText"/>
      </w:pPr>
      <w:r>
        <w:t xml:space="preserve">При запуске данная программа дает неверный результат. С помощью отладчика GDB,</w:t>
      </w:r>
      <w:r>
        <w:t xml:space="preserve"> </w:t>
      </w:r>
      <w:r>
        <w:t xml:space="preserve">анализируя изменения значений регистров, определим ошибку и исправим ее (рис. ??).</w:t>
      </w:r>
    </w:p>
    <w:p>
      <w:pPr>
        <w:pStyle w:val="CaptionedFigure"/>
      </w:pPr>
      <w:r>
        <w:drawing>
          <wp:inline>
            <wp:extent cx="3733800" cy="2049171"/>
            <wp:effectExtent b="0" l="0" r="0" t="0"/>
            <wp:docPr descr="Исправленная программа" title="fig: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9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Исправленная программа</w:t>
      </w:r>
    </w:p>
    <w:p>
      <w:pPr>
        <w:pStyle w:val="BodyText"/>
      </w:pPr>
      <w:r>
        <w:t xml:space="preserve">Создадим и запустим исполняемый файл (рис. ??)</w:t>
      </w:r>
    </w:p>
    <w:p>
      <w:pPr>
        <w:pStyle w:val="CaptionedFigure"/>
      </w:pPr>
      <w:r>
        <w:drawing>
          <wp:inline>
            <wp:extent cx="3733800" cy="630597"/>
            <wp:effectExtent b="0" l="0" r="0" t="0"/>
            <wp:docPr descr="Создание и запуск исполняемого файла" title="fig: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0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запуск исполняемого файла</w:t>
      </w:r>
    </w:p>
    <w:bookmarkEnd w:id="63"/>
    <w:bookmarkStart w:id="6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приобретены навыки написания программ с использованием подпрограмм. Таке были изучены методы отладки при помощи GDB и его основные возможности.</w:t>
      </w:r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№9</dc:title>
  <dc:creator>Холопов Илья Алексеевич</dc:creator>
  <dc:language>ru-RU</dc:language>
  <cp:keywords/>
  <dcterms:created xsi:type="dcterms:W3CDTF">2023-10-05T06:01:22Z</dcterms:created>
  <dcterms:modified xsi:type="dcterms:W3CDTF">2023-10-05T06:01:22Z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