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 робота №7.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Конфігурація служби імен DNS в корпоративній мережі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Мета роботи: </w:t>
      </w:r>
      <w:r>
        <w:rPr>
          <w:rFonts w:cs="Times New Roman" w:ascii="Times New Roman" w:hAnsi="Times New Roman"/>
          <w:sz w:val="28"/>
          <w:szCs w:val="28"/>
        </w:rPr>
        <w:t>Навчитися конфігурувати і тестувати службу імен для корпоративної мережі на основі сервера DNS bind.</w:t>
      </w:r>
    </w:p>
    <w:p>
      <w:pPr>
        <w:pStyle w:val="141"/>
        <w:ind w:firstLine="709"/>
        <w:jc w:val="center"/>
        <w:rPr>
          <w:b/>
          <w:b/>
          <w:szCs w:val="28"/>
          <w:lang w:val="uk-UA"/>
        </w:rPr>
      </w:pPr>
      <w:r>
        <w:rPr>
          <w:b/>
          <w:lang w:val="uk-UA"/>
        </w:rPr>
        <w:t>Короткі теоретичні відомості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DNS - розшифровується як Domain Name System, тобто є розподіленою системою для отримання інформації про доменні зонах. Найбільш часто використовується для отримання IP-адреси по імені хоста, адже зак кожним існуючим в Мережі сайтом закріплений певний IP-адреса.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DNS-сервера - це безліч серверів розташованих в Інтернет, які передають дані між собою в реальному часі про доменах. По суті, це система управління доменними іменами усього світу. Відрізняють кілька видів DNS-серверів, в залежності від функцій, які вони виконують: авторитативні, кешуючий, локальний, що перенаправляє, кореневої, реєструючий і DNSBL-сервер 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Наприклад, авторитативні відповідає за певну зону; кешуючий обслуговує запити клієнтів; локальний використовується для обслуговування DNS-клієнтів, які виконуються на локальній машині; в більшості випадків перенаправляє сервер використовується для зниження навантаження на кешуючий DNS-сервер; кореневої - авторитативні за кореневу зону, в світі всього 13 кореневих серверів; реєструючий приймає оновлення від користувачів; DNSBL використовує механізм і протокол роботи, що і DNS-сервери.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 мережі Інтернет коренем дерева є домен “.”. </w:t>
      </w:r>
      <w:r>
        <w:rPr>
          <w:rFonts w:cs="Times New Roman" w:ascii="Times New Roman" w:hAnsi="Times New Roman"/>
          <w:sz w:val="28"/>
          <w:szCs w:val="28"/>
        </w:rPr>
        <w:t xml:space="preserve">Повне - </w:t>
      </w:r>
      <w:r>
        <w:rPr>
          <w:rFonts w:cs="Times New Roman" w:ascii="Times New Roman" w:hAnsi="Times New Roman"/>
          <w:i/>
          <w:iCs/>
          <w:sz w:val="28"/>
          <w:szCs w:val="28"/>
        </w:rPr>
        <w:t>абсолютне</w:t>
      </w:r>
      <w:r>
        <w:rPr>
          <w:rFonts w:cs="Times New Roman" w:ascii="Times New Roman" w:hAnsi="Times New Roman"/>
          <w:sz w:val="28"/>
          <w:szCs w:val="28"/>
        </w:rPr>
        <w:t xml:space="preserve"> або абсолютно визначене</w:t>
      </w:r>
      <w:r>
        <w:rPr>
          <w:rFonts w:cs="Times New Roman" w:ascii="Times New Roman" w:hAnsi="Times New Roman"/>
          <w:i/>
          <w:iCs/>
          <w:sz w:val="28"/>
          <w:szCs w:val="28"/>
        </w:rPr>
        <w:t>, fully qualified domain name</w:t>
      </w:r>
      <w:r>
        <w:rPr>
          <w:rFonts w:cs="Times New Roman" w:ascii="Times New Roman" w:hAnsi="Times New Roman"/>
          <w:sz w:val="28"/>
          <w:szCs w:val="28"/>
        </w:rPr>
        <w:t xml:space="preserve"> – домене імя, що закінчується крапкою, що визначає корень доменого дерева, однак ця крапка майже завжди не додається.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На рис.7.1 наведено ієрархію імен в мережі Інтернет.</w:t>
      </w:r>
    </w:p>
    <w:p>
      <w:pPr>
        <w:pStyle w:val="NormalWeb"/>
        <w:spacing w:beforeAutospacing="0" w:before="0" w:afterAutospacing="0" w:after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параметри NS-записи домену:</w:t>
      </w:r>
    </w:p>
    <w:p>
      <w:pPr>
        <w:pStyle w:val="NormalWeb"/>
        <w:spacing w:beforeAutospacing="0" w:before="0" w:afterAutospacing="0" w:after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Запис типу А - перекладає з мовного формату в Цифровий. У тому числі необхідний для зв'язку домену та хостингу, де розташовується сайт;</w:t>
      </w:r>
    </w:p>
    <w:p>
      <w:pPr>
        <w:pStyle w:val="NormalWeb"/>
        <w:spacing w:beforeAutospacing="0" w:before="0" w:afterAutospacing="0" w:after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Запис AAAA (address record для IPv6) - пов'язує хост з адресою IPv6. Запис AAAA є повним еквівалентом записи типу А, яка описувалася вище, але має інший вигляд.</w:t>
      </w:r>
    </w:p>
    <w:p>
      <w:pPr>
        <w:pStyle w:val="NormalWeb"/>
        <w:spacing w:beforeAutospacing="0" w:before="0" w:afterAutospacing="0" w:after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Запис CNAME (canonical name record) або канонічний запис імені перенаправляє на інше ім'я. CNAME це канонічне ім'я або синонім існуючого імені хоста, який повинен мати запис A.</w:t>
      </w:r>
    </w:p>
    <w:p>
      <w:pPr>
        <w:pStyle w:val="NormalWeb"/>
        <w:spacing w:beforeAutospacing="0" w:before="0" w:afterAutospacing="0" w:after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TXT запис - додаткові записи, які використовують в основному для настройки пошти;</w:t>
      </w:r>
    </w:p>
    <w:p>
      <w:pPr>
        <w:pStyle w:val="NormalWeb"/>
        <w:spacing w:beforeAutospacing="0" w:before="0" w:afterAutospacing="0" w:after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MX - це запис, яка ідентифікує поштовий сервер для домена, допомагає налаштувати обмін поштовими повідомленнями від домену;</w:t>
      </w:r>
    </w:p>
    <w:p>
      <w:pPr>
        <w:pStyle w:val="NormalWeb"/>
        <w:spacing w:beforeAutospacing="0" w:before="0" w:afterAutospacing="0" w:after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IP - показує унікальну адресу сервера, де розташований Ваш домен або хостинг;</w:t>
      </w:r>
    </w:p>
    <w:p>
      <w:pPr>
        <w:pStyle w:val="NormalWeb"/>
        <w:spacing w:beforeAutospacing="0" w:before="0" w:afterAutospacing="0" w:after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NS записи - призначені для зв'язку вашого домену і хостингу, а також для делегування домену.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 кожно зону відповіє мінімум два сервери: первинний (</w:t>
      </w:r>
      <w:r>
        <w:rPr>
          <w:rFonts w:cs="Times New Roman" w:ascii="Times New Roman" w:hAnsi="Times New Roman"/>
          <w:i/>
          <w:iCs/>
          <w:sz w:val="28"/>
          <w:szCs w:val="28"/>
        </w:rPr>
        <w:t>primary</w:t>
      </w:r>
      <w:r>
        <w:rPr>
          <w:rFonts w:cs="Times New Roman" w:ascii="Times New Roman" w:hAnsi="Times New Roman"/>
          <w:sz w:val="28"/>
          <w:szCs w:val="28"/>
        </w:rPr>
        <w:t>) та вторинний (</w:t>
      </w:r>
      <w:r>
        <w:rPr>
          <w:rFonts w:cs="Times New Roman" w:ascii="Times New Roman" w:hAnsi="Times New Roman"/>
          <w:i/>
          <w:iCs/>
          <w:sz w:val="28"/>
          <w:szCs w:val="28"/>
        </w:rPr>
        <w:t>secondary</w:t>
      </w:r>
      <w:r>
        <w:rPr>
          <w:rFonts w:cs="Times New Roman" w:ascii="Times New Roman" w:hAnsi="Times New Roman"/>
          <w:sz w:val="28"/>
          <w:szCs w:val="28"/>
        </w:rPr>
        <w:t>). Зміни в базу даних DNS додаються тільки на первинному сервері. Вторинний сервер в свою чергу використовує спеціальний запит ("zone transfer") для оновлення своїх даних.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  <w:drawing>
          <wp:inline distT="0" distB="0" distL="0" distR="0">
            <wp:extent cx="2971800" cy="165608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Рисунок 7.1 – </w:t>
      </w:r>
      <w:r>
        <w:rPr>
          <w:rFonts w:cs="Times New Roman" w:ascii="Times New Roman" w:hAnsi="Times New Roman"/>
          <w:sz w:val="28"/>
          <w:szCs w:val="28"/>
        </w:rPr>
        <w:t>Иерархия имен в Интернет-DNS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Web"/>
        <w:spacing w:beforeAutospacing="0" w:before="0" w:afterAutospacing="0" w:after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каждую зону DNS отвечает не менее двух серверов. Один из них </w:t>
      </w:r>
    </w:p>
    <w:p>
      <w:pPr>
        <w:pStyle w:val="NormalWeb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 основної класифікації роботи DNS серверів відносять 3 режима роботи:</w:t>
      </w:r>
    </w:p>
    <w:p>
      <w:pPr>
        <w:pStyle w:val="NormalWeb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 master (primary). Даний режим використовуэться адмыныстратором зони, файли баз даних змінюються адміністратором власноруч. Даний режим є найавторітетнішим;</w:t>
      </w:r>
    </w:p>
    <w:p>
      <w:pPr>
        <w:pStyle w:val="NormalWeb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 xml:space="preserve">2 </w:t>
      </w:r>
      <w:r>
        <w:rPr>
          <w:color w:val="000000"/>
          <w:sz w:val="28"/>
          <w:szCs w:val="28"/>
          <w:lang w:val="uk-UA"/>
        </w:rPr>
        <w:t>slave (secondary). Даний режим використовується за вимогою адміністратора зони, яка автоматично копіюється з master сервера. Цей сервер також є авторитетним джерелом для даної зони;</w:t>
      </w:r>
    </w:p>
    <w:p>
      <w:pPr>
        <w:pStyle w:val="NormalWeb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3 </w:t>
      </w:r>
      <w:r>
        <w:rPr>
          <w:color w:val="000000"/>
          <w:sz w:val="28"/>
          <w:szCs w:val="28"/>
          <w:lang w:val="uk-UA"/>
        </w:rPr>
        <w:t>hint (caching). Режим кешування всіх запитів</w:t>
      </w:r>
    </w:p>
    <w:p>
      <w:pPr>
        <w:pStyle w:val="NormalWeb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125"/>
        <w:jc w:val="center"/>
        <w:rPr>
          <w:b/>
          <w:b/>
          <w:lang w:val="uk-UA"/>
        </w:rPr>
      </w:pPr>
      <w:r>
        <w:rPr>
          <w:b/>
          <w:lang w:val="uk-UA"/>
        </w:rPr>
        <w:t>Хід роботи</w:t>
      </w:r>
    </w:p>
    <w:p>
      <w:pPr>
        <w:pStyle w:val="NormalWeb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1. Для початку було встановлено пакет </w:t>
      </w:r>
      <w:r>
        <w:rPr>
          <w:color w:val="000000"/>
          <w:sz w:val="28"/>
          <w:szCs w:val="28"/>
          <w:lang w:val="en-US"/>
        </w:rPr>
        <w:t>bind</w:t>
      </w:r>
      <w:r>
        <w:rPr>
          <w:color w:val="000000"/>
          <w:sz w:val="28"/>
          <w:szCs w:val="28"/>
          <w:lang w:val="uk-UA"/>
        </w:rPr>
        <w:t xml:space="preserve">9, після встановлення пакету було відкрито файл named.conf.options за допомогою команди sudo nano named.conf.options та змінено, файл відповідає за функціонування </w:t>
      </w:r>
      <w:r>
        <w:rPr>
          <w:color w:val="000000"/>
          <w:sz w:val="28"/>
          <w:szCs w:val="28"/>
          <w:lang w:val="en-US"/>
        </w:rPr>
        <w:t>DNS</w:t>
      </w:r>
      <w:r>
        <w:rPr>
          <w:color w:val="000000"/>
          <w:sz w:val="28"/>
          <w:szCs w:val="28"/>
          <w:lang w:val="uk-UA"/>
        </w:rPr>
        <w:t xml:space="preserve"> серверу. Конфігураційний файл зображено на рисунку 1.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442335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1 – Файл конфігурації </w:t>
      </w:r>
      <w:r>
        <w:rPr>
          <w:color w:val="000000"/>
          <w:sz w:val="28"/>
          <w:szCs w:val="28"/>
          <w:lang w:val="en-US"/>
        </w:rPr>
        <w:t xml:space="preserve">DNS </w:t>
      </w:r>
      <w:r>
        <w:rPr>
          <w:color w:val="000000"/>
          <w:sz w:val="28"/>
          <w:szCs w:val="28"/>
          <w:lang w:val="uk-UA"/>
        </w:rPr>
        <w:t>серверу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  <w:t xml:space="preserve">Список </w:t>
      </w:r>
      <w:r>
        <w:rPr>
          <w:color w:val="000000"/>
          <w:sz w:val="28"/>
          <w:szCs w:val="28"/>
          <w:lang w:val="en-US"/>
        </w:rPr>
        <w:t>Lan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містить адреси що ДНС сервер може прослухати, 127.0.0.1 – адреса локальної петлі та 10.0.2.16 –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адреса мережевого інтерфейса. Список зображений на рисунку 2.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22120" cy="617220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2 – Список прослуховуваних мереж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  <w:t xml:space="preserve">Список </w:t>
      </w:r>
      <w:r>
        <w:rPr>
          <w:color w:val="000000"/>
          <w:sz w:val="28"/>
          <w:szCs w:val="28"/>
          <w:lang w:val="en-US"/>
        </w:rPr>
        <w:t>forwarders</w:t>
      </w:r>
      <w:r>
        <w:rPr>
          <w:color w:val="000000"/>
          <w:sz w:val="28"/>
          <w:szCs w:val="28"/>
        </w:rPr>
        <w:t xml:space="preserve"> м</w:t>
      </w:r>
      <w:r>
        <w:rPr>
          <w:color w:val="000000"/>
          <w:sz w:val="28"/>
          <w:szCs w:val="28"/>
          <w:lang w:val="uk-UA"/>
        </w:rPr>
        <w:t>істить адреси ДНС серверів, до яких буде буде звертатись наш сервер якщо в базі відсутні дані про потрібний домен. Список зображений на рисунку 3.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762000"/>
            <wp:effectExtent l="0" t="0" r="0" b="0"/>
            <wp:wrapSquare wrapText="largest"/>
            <wp:docPr id="4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3 – Список резервних ДНС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  <w:t xml:space="preserve">Тестування ДНС серверу через утиліту </w:t>
      </w:r>
      <w:r>
        <w:rPr>
          <w:color w:val="000000"/>
          <w:sz w:val="28"/>
          <w:szCs w:val="28"/>
          <w:lang w:val="en-US"/>
        </w:rPr>
        <w:t>nslookup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зображено на рисунку 4, сервер працює за адресою інтерфейсу.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1480" cy="1463040"/>
            <wp:effectExtent l="0" t="0" r="0" b="0"/>
            <wp:wrapSquare wrapText="largest"/>
            <wp:docPr id="5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4 - Тестування ДНС серверу через утиліту </w:t>
      </w:r>
      <w:r>
        <w:rPr>
          <w:color w:val="000000"/>
          <w:sz w:val="28"/>
          <w:szCs w:val="28"/>
          <w:lang w:val="en-US"/>
        </w:rPr>
        <w:t>nslookup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Для додавання про інформації про зони було додано інформації до файлу /etc/bind/named.conf.local. Адреса нашого домена </w:t>
      </w:r>
      <w:r>
        <w:rPr>
          <w:color w:val="000000"/>
          <w:sz w:val="28"/>
          <w:szCs w:val="28"/>
          <w:lang w:val="en-US"/>
        </w:rPr>
        <w:t xml:space="preserve">elem </w:t>
      </w:r>
      <w:r>
        <w:rPr>
          <w:color w:val="000000"/>
          <w:sz w:val="28"/>
          <w:szCs w:val="28"/>
          <w:lang w:val="uk-UA"/>
        </w:rPr>
        <w:t>буде 172.16.</w:t>
      </w:r>
      <w:r>
        <w:rPr>
          <w:color w:val="000000"/>
          <w:sz w:val="28"/>
          <w:szCs w:val="28"/>
          <w:lang w:val="uk-UA"/>
        </w:rPr>
        <w:t>9</w:t>
      </w:r>
      <w:r>
        <w:rPr>
          <w:color w:val="000000"/>
          <w:sz w:val="28"/>
          <w:szCs w:val="28"/>
          <w:lang w:val="uk-UA"/>
        </w:rPr>
        <w:t>.0 (2 – номер в списку журнала). Вміст файлу зображено на рисунку 5. В файл було додано інформацію про зону прямого та оберненого доступу.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4440" cy="2522220"/>
            <wp:effectExtent l="0" t="0" r="0" b="0"/>
            <wp:wrapSquare wrapText="largest"/>
            <wp:docPr id="6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5 – Вміст файлу /etc/bind/named.conf.local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  <w:t xml:space="preserve">Для створення прямого доступу було створено файл </w:t>
      </w:r>
      <w:r>
        <w:rPr>
          <w:color w:val="000000"/>
          <w:sz w:val="28"/>
          <w:szCs w:val="28"/>
          <w:lang w:val="en-US"/>
        </w:rPr>
        <w:t>db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elem</w:t>
      </w:r>
      <w:r>
        <w:rPr>
          <w:color w:val="000000"/>
          <w:sz w:val="28"/>
          <w:szCs w:val="28"/>
          <w:lang w:val="uk-UA"/>
        </w:rPr>
        <w:t>, вміст файлу зображено на рисунку 6. В файл було додано інформацію про ім’я домену та його адресу.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467610"/>
            <wp:effectExtent l="0" t="0" r="0" b="0"/>
            <wp:wrapSquare wrapText="largest"/>
            <wp:docPr id="7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6 – Файл що відповідає за прямий доступ до домену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  <w:t xml:space="preserve">Для створення оберненого доступу було створено файл </w:t>
      </w:r>
      <w:r>
        <w:rPr>
          <w:color w:val="000000"/>
          <w:sz w:val="28"/>
          <w:szCs w:val="28"/>
          <w:lang w:val="en-US"/>
        </w:rPr>
        <w:t>db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revers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elem</w:t>
      </w:r>
      <w:r>
        <w:rPr>
          <w:color w:val="000000"/>
          <w:sz w:val="28"/>
          <w:szCs w:val="28"/>
          <w:lang w:val="uk-UA"/>
        </w:rPr>
        <w:t xml:space="preserve">, вміст файлу зображено на рисунку 7. 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131445</wp:posOffset>
            </wp:positionH>
            <wp:positionV relativeFrom="paragraph">
              <wp:posOffset>635</wp:posOffset>
            </wp:positionV>
            <wp:extent cx="5989320" cy="2706370"/>
            <wp:effectExtent l="0" t="0" r="0" b="0"/>
            <wp:wrapSquare wrapText="largest"/>
            <wp:docPr id="8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14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7 - Файл що відповідає за обернений доступ до домену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2. Тестування прямої зони за допомогою команди </w:t>
      </w:r>
      <w:r>
        <w:rPr>
          <w:color w:val="000000"/>
          <w:sz w:val="28"/>
          <w:szCs w:val="28"/>
          <w:lang w:val="en-US"/>
        </w:rPr>
        <w:t>dig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зображено на рисунку 8.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292475"/>
            <wp:effectExtent l="0" t="0" r="0" b="0"/>
            <wp:wrapSquare wrapText="largest"/>
            <wp:docPr id="9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8 - Тестування прямої зони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  <w:t xml:space="preserve">Тестування оберненої зони за допомогою команди </w:t>
      </w:r>
      <w:r>
        <w:rPr>
          <w:color w:val="000000"/>
          <w:sz w:val="28"/>
          <w:szCs w:val="28"/>
          <w:lang w:val="en-US"/>
        </w:rPr>
        <w:t>dig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зображено на рисунку 9.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955290"/>
            <wp:effectExtent l="0" t="0" r="0" b="0"/>
            <wp:wrapSquare wrapText="largest"/>
            <wp:docPr id="10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9 - Тестування оберненої зони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3. Тестування зовнішнього імені </w:t>
      </w:r>
      <w:r>
        <w:rPr>
          <w:sz w:val="28"/>
          <w:szCs w:val="28"/>
          <w:lang w:val="uk-UA"/>
        </w:rPr>
        <w:t>slashdot.org зображено на рисунку 10, як видно сервером являється створений ДНС сервер, успішно повернено адресу зовнішнього домену.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050540"/>
            <wp:effectExtent l="0" t="0" r="0" b="0"/>
            <wp:wrapSquare wrapText="largest"/>
            <wp:docPr id="11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9 - Тестування </w:t>
      </w:r>
      <w:r>
        <w:rPr>
          <w:sz w:val="28"/>
          <w:szCs w:val="28"/>
          <w:lang w:val="uk-UA"/>
        </w:rPr>
        <w:t>slashdot.org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  <w:t xml:space="preserve">4. Для налаштування потрібно додати адресу головного серверу 10.0.2.20 до списку довірених підключень </w:t>
      </w:r>
      <w:r>
        <w:rPr>
          <w:color w:val="000000"/>
          <w:sz w:val="28"/>
          <w:szCs w:val="28"/>
          <w:lang w:val="en-US"/>
        </w:rPr>
        <w:t>lan</w:t>
      </w:r>
      <w:r>
        <w:rPr>
          <w:color w:val="000000"/>
          <w:sz w:val="28"/>
          <w:szCs w:val="28"/>
          <w:lang w:val="uk-UA"/>
        </w:rPr>
        <w:t xml:space="preserve">, та налаштувати підключення до зон іншого серверу, налаштування зображено на рисунку 10. Ми указуємо що тип підключення – </w:t>
      </w:r>
      <w:r>
        <w:rPr>
          <w:color w:val="000000"/>
          <w:sz w:val="28"/>
          <w:szCs w:val="28"/>
          <w:lang w:val="en-US"/>
        </w:rPr>
        <w:t>slave</w:t>
      </w:r>
      <w:r>
        <w:rPr>
          <w:color w:val="000000"/>
          <w:sz w:val="28"/>
          <w:szCs w:val="28"/>
          <w:lang w:val="uk-UA"/>
        </w:rPr>
        <w:t>, та вводимо адресу головного серверу.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638425"/>
            <wp:effectExtent l="0" t="0" r="0" b="0"/>
            <wp:wrapSquare wrapText="largest"/>
            <wp:docPr id="12" name="Зображенн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ображення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9 – Налаштування зон для вторинного ДНС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  <w:t xml:space="preserve">В записах </w:t>
      </w:r>
      <w:r>
        <w:rPr>
          <w:color w:val="000000"/>
          <w:sz w:val="28"/>
          <w:szCs w:val="28"/>
          <w:lang w:val="en-US"/>
        </w:rPr>
        <w:t>NS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буде вказана машина на якій знаходиться домен </w:t>
      </w:r>
      <w:r>
        <w:rPr>
          <w:color w:val="000000"/>
          <w:sz w:val="28"/>
          <w:szCs w:val="28"/>
          <w:lang w:val="en-US"/>
        </w:rPr>
        <w:t>work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ki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Секція </w:t>
      </w:r>
      <w:r>
        <w:rPr>
          <w:sz w:val="28"/>
          <w:szCs w:val="28"/>
          <w:lang w:val="uk-UA"/>
        </w:rPr>
        <w:t>AUTHORITY SECTION</w:t>
      </w:r>
      <w:r>
        <w:rPr>
          <w:color w:val="000000"/>
          <w:sz w:val="28"/>
          <w:szCs w:val="28"/>
          <w:lang w:val="uk-UA"/>
        </w:rPr>
        <w:t xml:space="preserve"> вказує на ДНС що відповів на запит по цьому домену, у нашому випадку це вторинний ДНС.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Web"/>
        <w:spacing w:beforeAutospacing="0" w:before="0" w:afterAutospacing="0" w:after="0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Висновок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uk-UA"/>
        </w:rPr>
        <w:t xml:space="preserve">на даній лабораторній роботі я </w:t>
      </w:r>
      <w:r>
        <w:rPr>
          <w:sz w:val="28"/>
          <w:szCs w:val="28"/>
          <w:lang w:val="uk-UA"/>
        </w:rPr>
        <w:t xml:space="preserve">навчився конфігурувати і тестувати службу імен для корпоративної мережі на основі сервера DNS bind. </w:t>
      </w:r>
    </w:p>
    <w:sectPr>
      <w:headerReference w:type="default" r:id="rId14"/>
      <w:type w:val="nextPage"/>
      <w:pgSz w:w="11906" w:h="16838"/>
      <w:pgMar w:left="1417" w:right="850" w:gutter="0" w:header="708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ab/>
      <w:tab/>
    </w:r>
    <w:r>
      <w:rPr>
        <w:rFonts w:cs="Times New Roman" w:ascii="Times New Roman" w:hAnsi="Times New Roman"/>
        <w:sz w:val="20"/>
        <w:szCs w:val="20"/>
      </w:rPr>
      <w:t>Оленченко Ілля Кіт -211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de7eb9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de7eb9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141" w:customStyle="1">
    <w:name w:val="Обычный + 14 пт1"/>
    <w:basedOn w:val="Normal"/>
    <w:qFormat/>
    <w:rsid w:val="00ea3543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paragraph" w:styleId="Style21">
    <w:name w:val="Верхній і нижній колонтитули"/>
    <w:basedOn w:val="Normal"/>
    <w:qFormat/>
    <w:pPr/>
    <w:rPr/>
  </w:style>
  <w:style w:type="paragraph" w:styleId="Style22">
    <w:name w:val="Header"/>
    <w:basedOn w:val="Normal"/>
    <w:link w:val="a4"/>
    <w:uiPriority w:val="99"/>
    <w:unhideWhenUsed/>
    <w:rsid w:val="00de7eb9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6"/>
    <w:uiPriority w:val="99"/>
    <w:unhideWhenUsed/>
    <w:rsid w:val="00de7eb9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NormalWeb">
    <w:name w:val="Normal (Web)"/>
    <w:basedOn w:val="Normal"/>
    <w:unhideWhenUsed/>
    <w:qFormat/>
    <w:rsid w:val="00e075c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125" w:customStyle="1">
    <w:name w:val="Стиль Первая строка:  125 см"/>
    <w:basedOn w:val="Normal"/>
    <w:qFormat/>
    <w:rsid w:val="00e075c6"/>
    <w:pPr>
      <w:spacing w:lineRule="auto" w:line="240" w:before="0" w:after="0"/>
      <w:ind w:firstLine="720"/>
      <w:jc w:val="both"/>
    </w:pPr>
    <w:rPr>
      <w:rFonts w:ascii="Times New Roman" w:hAnsi="Times New Roman" w:eastAsia="Times New Roman" w:cs="Times New Roman"/>
      <w:sz w:val="28"/>
      <w:szCs w:val="20"/>
      <w:lang w:val="en-US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LibreOffice/7.2.3.2$Linux_X86_64 LibreOffice_project/d166454616c1632304285822f9c83ce2e660fd92</Application>
  <AppVersion>15.0000</AppVersion>
  <Pages>7</Pages>
  <Words>861</Words>
  <Characters>5166</Characters>
  <CharactersWithSpaces>6003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2021-11-27T14:57:00Z</dcterms:created>
  <dc:creator>Admin</dc:creator>
  <dc:description/>
  <dc:language>uk-UA</dc:language>
  <cp:lastModifiedBy/>
  <dcterms:modified xsi:type="dcterms:W3CDTF">2021-12-01T20:39:38Z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