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0B" w:rsidRPr="00AD4F22" w:rsidRDefault="00833C0B" w:rsidP="00AD4F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C0B">
        <w:rPr>
          <w:rFonts w:ascii="Times New Roman" w:hAnsi="Times New Roman" w:cs="Times New Roman"/>
          <w:b/>
          <w:sz w:val="28"/>
          <w:szCs w:val="28"/>
        </w:rPr>
        <w:t xml:space="preserve">МДК 01.01.Т1 Эксплуатация и модификация </w:t>
      </w:r>
      <w:r>
        <w:rPr>
          <w:rFonts w:ascii="Times New Roman" w:hAnsi="Times New Roman" w:cs="Times New Roman"/>
          <w:b/>
          <w:sz w:val="28"/>
          <w:szCs w:val="28"/>
        </w:rPr>
        <w:t>ИС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33C0B" w:rsidRPr="00AD4F22" w:rsidRDefault="00833C0B" w:rsidP="00833C0B">
      <w:pPr>
        <w:jc w:val="center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hAnsi="Times New Roman" w:cs="Times New Roman"/>
          <w:sz w:val="28"/>
          <w:szCs w:val="24"/>
        </w:rPr>
        <w:t>«Разработка плана по обеспечению надежности системы»</w:t>
      </w:r>
    </w:p>
    <w:p w:rsidR="00833C0B" w:rsidRDefault="00833C0B" w:rsidP="00833C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05FE" w:rsidRPr="002205FE" w:rsidRDefault="002205FE" w:rsidP="002205FE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Общая структура данного документа обычно включает три раздела:</w:t>
      </w:r>
    </w:p>
    <w:p w:rsidR="002205FE" w:rsidRPr="002205FE" w:rsidRDefault="002205FE" w:rsidP="002205FE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Общие положения;</w:t>
      </w:r>
    </w:p>
    <w:p w:rsidR="002205FE" w:rsidRPr="002205FE" w:rsidRDefault="002205FE" w:rsidP="002205FE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Перечень мероприятий по обеспечению надёжности;</w:t>
      </w:r>
    </w:p>
    <w:p w:rsidR="002205FE" w:rsidRPr="002205FE" w:rsidRDefault="002205FE" w:rsidP="002205FE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Порядок контроля реализации и корректировки программы обеспечения надёжности.</w:t>
      </w:r>
    </w:p>
    <w:p w:rsidR="002205FE" w:rsidRPr="002205FE" w:rsidRDefault="002205FE" w:rsidP="002205FE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 </w:t>
      </w:r>
      <w:r w:rsidRPr="002205F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Общих</w:t>
      </w:r>
      <w:r w:rsidRPr="002205F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r w:rsidRPr="002205F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положениях</w:t>
      </w: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отражается:</w:t>
      </w:r>
    </w:p>
    <w:p w:rsidR="002205FE" w:rsidRPr="002205FE" w:rsidRDefault="002205FE" w:rsidP="002205FE">
      <w:pPr>
        <w:pStyle w:val="a5"/>
        <w:numPr>
          <w:ilvl w:val="0"/>
          <w:numId w:val="6"/>
        </w:numPr>
        <w:spacing w:before="100" w:beforeAutospacing="1"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основание для разработки Программы обеспечения надёжности. Основанием для разработки ПОН автоматизированной информационной системы (АИС) является тактико-техническое задание (ТТЗ) на ОКР;</w:t>
      </w:r>
    </w:p>
    <w:p w:rsidR="002205FE" w:rsidRPr="002205FE" w:rsidRDefault="002205FE" w:rsidP="002205FE">
      <w:pPr>
        <w:pStyle w:val="a5"/>
        <w:numPr>
          <w:ilvl w:val="0"/>
          <w:numId w:val="6"/>
        </w:num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нормативно-технические и организационно-методические документы, используемые при выполнении мероприятий ПОН. При выполнении мероприятий ПОН АИС используются следующие нормативно-технические и организационно-методические документы:</w:t>
      </w:r>
    </w:p>
    <w:p w:rsidR="002205FE" w:rsidRPr="002205FE" w:rsidRDefault="002205FE" w:rsidP="002205FE">
      <w:pPr>
        <w:pStyle w:val="a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Международный стандарт МЭК 300-1 (1993)/ ИСО 9000-4. Часть 1. Управление программой надежности;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Международный стандарт НЭК 300-2 (проект). Управление надежностью. Часть 2. Элементы и задачи программы надежности;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РВ 15.211-2002 Система разработки и постановки на производство военной техники. Порядок разработки программ и методик испытаний опытных образцов изделий. Основные положения;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В 15.206-84 Система разработки и постановки на производство военной техни</w:t>
      </w: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softHyphen/>
        <w:t>ки. Программы обеспечения надёжности. Общие требования;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27.002-89 Надежность в технике. Основные понятия. Термины и определения;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27.003-90 Надежность в технике. Состав и общие правила задания требований по надежности;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15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27.410-87 Надежность в технике. Методы контроля показателей надежности и планы контрольных испытаний на надежность;</w:t>
      </w:r>
    </w:p>
    <w:p w:rsidR="002205FE" w:rsidRPr="002205FE" w:rsidRDefault="002205FE" w:rsidP="002205FE">
      <w:pPr>
        <w:pStyle w:val="a5"/>
        <w:numPr>
          <w:ilvl w:val="0"/>
          <w:numId w:val="7"/>
        </w:numPr>
        <w:spacing w:before="100" w:beforeAutospacing="1" w:after="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ГОСТ 40.9001-88 (ИСО 9001-87) Системы качества. Модель для обеспечения качества при проектировании и (или) разработке, производстве, монтаже и обслуживании;</w:t>
      </w:r>
    </w:p>
    <w:p w:rsidR="002205FE" w:rsidRPr="002205FE" w:rsidRDefault="002205FE" w:rsidP="002205FE">
      <w:pPr>
        <w:pStyle w:val="a5"/>
        <w:numPr>
          <w:ilvl w:val="0"/>
          <w:numId w:val="8"/>
        </w:numPr>
        <w:spacing w:before="100" w:beforeAutospacing="1" w:after="15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основные сведения о назначении, конструкции и эксплуатации автоматизированной информационной системы;</w:t>
      </w:r>
    </w:p>
    <w:p w:rsidR="002205FE" w:rsidRDefault="002205FE" w:rsidP="002205FE">
      <w:pPr>
        <w:pStyle w:val="a5"/>
        <w:numPr>
          <w:ilvl w:val="0"/>
          <w:numId w:val="8"/>
        </w:num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требования по надёжности. В данном подразделе отражаются общие сведения по надежности, требования по безотказности, долговечности, ремонтопригодности, </w:t>
      </w:r>
      <w:proofErr w:type="spellStart"/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сохраняемости</w:t>
      </w:r>
      <w:proofErr w:type="spellEnd"/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специальные требования по надежности программного обеспечения (ПО). Программное обеспечение при выходе из строя или отключении отдельных АРМ должно обеспечить функционирование остальных АРМ в составе сети. Ошибочные действия пользователей не должны приводить к потере информации и к «зависанию» ПО. Программное обеспечение АИС должно обеспечивать обнаружение и диагностику ошибок с выдачей соответствующих </w:t>
      </w:r>
      <w:r w:rsidRPr="002205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сообщений пользователю. ПО при отсутствии сбоев и отказов технических средств должно функционировать в режимах, регламентированных требованиями программной документации, а также обеспечивать обработку информации вида и в объемах, регламентированных требованиями программной документации.</w:t>
      </w:r>
    </w:p>
    <w:p w:rsidR="002205FE" w:rsidRPr="002205FE" w:rsidRDefault="002205FE" w:rsidP="002205F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833C0B" w:rsidRPr="00833C0B" w:rsidRDefault="00833C0B" w:rsidP="002205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3C0B" w:rsidRPr="00833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747"/>
    <w:multiLevelType w:val="hybridMultilevel"/>
    <w:tmpl w:val="F1C80C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694247"/>
    <w:multiLevelType w:val="hybridMultilevel"/>
    <w:tmpl w:val="CCE63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ADB"/>
    <w:multiLevelType w:val="hybridMultilevel"/>
    <w:tmpl w:val="BF9C63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5F651D"/>
    <w:multiLevelType w:val="multilevel"/>
    <w:tmpl w:val="A88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F2811"/>
    <w:multiLevelType w:val="hybridMultilevel"/>
    <w:tmpl w:val="BB5E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190A"/>
    <w:multiLevelType w:val="multilevel"/>
    <w:tmpl w:val="7A14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7AEA"/>
    <w:multiLevelType w:val="multilevel"/>
    <w:tmpl w:val="4BE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A10C6"/>
    <w:multiLevelType w:val="multilevel"/>
    <w:tmpl w:val="8048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7"/>
    <w:rsid w:val="002205FE"/>
    <w:rsid w:val="00244975"/>
    <w:rsid w:val="004E3B67"/>
    <w:rsid w:val="00833C0B"/>
    <w:rsid w:val="009B2626"/>
    <w:rsid w:val="00AD4F22"/>
    <w:rsid w:val="00D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3B74"/>
  <w15:chartTrackingRefBased/>
  <w15:docId w15:val="{3A82435E-4438-4801-AF0F-E67679F7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205FE"/>
    <w:rPr>
      <w:i/>
      <w:iCs/>
    </w:rPr>
  </w:style>
  <w:style w:type="paragraph" w:styleId="a5">
    <w:name w:val="List Paragraph"/>
    <w:basedOn w:val="a"/>
    <w:uiPriority w:val="34"/>
    <w:qFormat/>
    <w:rsid w:val="002205FE"/>
    <w:pPr>
      <w:ind w:left="720"/>
      <w:contextualSpacing/>
    </w:pPr>
  </w:style>
  <w:style w:type="table" w:styleId="a6">
    <w:name w:val="Table Grid"/>
    <w:basedOn w:val="a1"/>
    <w:uiPriority w:val="39"/>
    <w:rsid w:val="0024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Папков</dc:creator>
  <cp:keywords/>
  <dc:description/>
  <cp:lastModifiedBy>Илья Папков</cp:lastModifiedBy>
  <cp:revision>7</cp:revision>
  <dcterms:created xsi:type="dcterms:W3CDTF">2021-02-05T16:19:00Z</dcterms:created>
  <dcterms:modified xsi:type="dcterms:W3CDTF">2021-02-06T13:32:00Z</dcterms:modified>
</cp:coreProperties>
</file>