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"Представьте,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оплатил хотя бы один день, он просто не стал бы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 это заплатил. Вывод?</w:t>
      </w:r>
      <w:r w:rsidDel="00000000" w:rsidR="00000000" w:rsidRPr="00000000">
        <w:rPr>
          <w:rtl w:val="0"/>
        </w:rPr>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 Учитывая, что это была ваша инициатива отвезти меня в Латверию?</w:t>
      </w:r>
    </w:p>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v0l1J6Kyz5qjIWgd7Lve2qdCA==">AMUW2mVQm8Dz7A8//zCDm4GKcwGYTgFdkAV4atws3uTtu0rVrz+CNPDjIwkpgYNH5TBbN+Xer9ibKhRDlGl3zDedqNv70+/L4L8HddCxeHdLNUt4uIDshSA=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2022-10-09T12:25:00Z</dcterms:created>
  <dc:creator>Булат Байков</dc:creator>
</cp:coreProperties>
</file>