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1D7D" w14:textId="77777777" w:rsidR="00552FD6" w:rsidRPr="006606C3" w:rsidRDefault="00552FD6" w:rsidP="00761939">
      <w:pPr>
        <w:spacing w:line="360" w:lineRule="auto"/>
        <w:ind w:left="708"/>
        <w:rPr>
          <w:rFonts w:ascii="Times New Roman" w:hAnsi="Times New Roman" w:cs="Times New Roman"/>
          <w:b/>
          <w:bCs/>
          <w:sz w:val="36"/>
          <w:szCs w:val="36"/>
        </w:rPr>
      </w:pPr>
      <w:r w:rsidRPr="006606C3">
        <w:rPr>
          <w:rFonts w:ascii="Times New Roman" w:hAnsi="Times New Roman" w:cs="Times New Roman"/>
          <w:b/>
          <w:bCs/>
          <w:sz w:val="36"/>
          <w:szCs w:val="36"/>
        </w:rPr>
        <w:t>Рецензия</w:t>
      </w:r>
    </w:p>
    <w:p w14:paraId="24AFEC99" w14:textId="1647FB01" w:rsidR="00552FD6" w:rsidRPr="007A270F" w:rsidRDefault="00552FD6" w:rsidP="00761939">
      <w:pPr>
        <w:spacing w:line="360" w:lineRule="auto"/>
        <w:ind w:left="708"/>
        <w:rPr>
          <w:rFonts w:ascii="Times New Roman" w:hAnsi="Times New Roman" w:cs="Times New Roman"/>
          <w:i/>
          <w:iCs/>
          <w:sz w:val="32"/>
          <w:szCs w:val="32"/>
        </w:rPr>
      </w:pPr>
      <w:r w:rsidRPr="007A270F">
        <w:rPr>
          <w:rFonts w:ascii="Times New Roman" w:hAnsi="Times New Roman" w:cs="Times New Roman"/>
          <w:i/>
          <w:iCs/>
          <w:sz w:val="32"/>
          <w:szCs w:val="32"/>
        </w:rPr>
        <w:t xml:space="preserve">Рецензия на «Краткий словарь литературоведческих терминов» под редакцией Л.И. Тимофеева и С.В. Тураева (М., 1978) и «Словарь литературоведческих терминов» С.П. </w:t>
      </w:r>
      <w:proofErr w:type="spellStart"/>
      <w:r w:rsidRPr="007A270F">
        <w:rPr>
          <w:rFonts w:ascii="Times New Roman" w:hAnsi="Times New Roman" w:cs="Times New Roman"/>
          <w:i/>
          <w:iCs/>
          <w:sz w:val="32"/>
          <w:szCs w:val="32"/>
        </w:rPr>
        <w:t>Белокуровой</w:t>
      </w:r>
      <w:proofErr w:type="spellEnd"/>
      <w:r w:rsidRPr="007A270F">
        <w:rPr>
          <w:rFonts w:ascii="Times New Roman" w:hAnsi="Times New Roman" w:cs="Times New Roman"/>
          <w:i/>
          <w:iCs/>
          <w:sz w:val="32"/>
          <w:szCs w:val="32"/>
        </w:rPr>
        <w:t xml:space="preserve"> (СПб., 2007)</w:t>
      </w:r>
      <w:r w:rsidR="00EF13D5" w:rsidRPr="007A270F"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p w14:paraId="0C1473FD" w14:textId="77777777" w:rsidR="00552FD6" w:rsidRPr="007A270F" w:rsidRDefault="00552FD6" w:rsidP="00761939">
      <w:pPr>
        <w:spacing w:line="360" w:lineRule="auto"/>
        <w:ind w:left="1416"/>
        <w:rPr>
          <w:rFonts w:ascii="Times New Roman" w:hAnsi="Times New Roman" w:cs="Times New Roman"/>
          <w:sz w:val="32"/>
          <w:szCs w:val="32"/>
        </w:rPr>
      </w:pPr>
    </w:p>
    <w:p w14:paraId="2C06BFDC" w14:textId="126CFB4C" w:rsidR="00552FD6" w:rsidRPr="007A270F" w:rsidRDefault="00552FD6" w:rsidP="00761939">
      <w:pPr>
        <w:spacing w:line="360" w:lineRule="auto"/>
        <w:ind w:left="708"/>
        <w:rPr>
          <w:rFonts w:ascii="Times New Roman" w:hAnsi="Times New Roman" w:cs="Times New Roman"/>
          <w:sz w:val="32"/>
          <w:szCs w:val="32"/>
        </w:rPr>
      </w:pPr>
      <w:r w:rsidRPr="007A270F">
        <w:rPr>
          <w:rFonts w:ascii="Times New Roman" w:hAnsi="Times New Roman" w:cs="Times New Roman"/>
          <w:sz w:val="32"/>
          <w:szCs w:val="32"/>
        </w:rPr>
        <w:t>В рамках работы над глоссарием к курсу зарубежной литературы XIX–XX вв. был проведён анализ двух справочных изданий, используемых в качестве основных источников терминологических дефиниций.</w:t>
      </w:r>
      <w:r w:rsidR="00EF13D5" w:rsidRPr="007A270F">
        <w:rPr>
          <w:rFonts w:ascii="Times New Roman" w:hAnsi="Times New Roman" w:cs="Times New Roman"/>
          <w:sz w:val="32"/>
          <w:szCs w:val="32"/>
        </w:rPr>
        <w:t xml:space="preserve"> </w:t>
      </w:r>
      <w:r w:rsidRPr="007A270F">
        <w:rPr>
          <w:rFonts w:ascii="Times New Roman" w:hAnsi="Times New Roman" w:cs="Times New Roman"/>
          <w:sz w:val="32"/>
          <w:szCs w:val="32"/>
        </w:rPr>
        <w:t>«Краткий словарь литературоведческих терминов» под редакцией Л.И. Тимофеева и С.В. Тураева представляет собой авторитетное издание, выдержавшее несколько переизданий. Словарь содержит около 200 терминов, дефиниции отличаются лаконичностью, строгостью формулировок и соответствием классической литературоведческой традиции. Достоинством издания является высокая точность базовых определений («сюжет», «фабула», «роман», «реализм», «психологизм» и др.). Недостатком — отсутствие ряда терминов, актуальных для литературы рубежа XIX–XX вв. («декаданс» в полном объёме не раскрыт, нет «модернистских течений» в современном понимании).</w:t>
      </w:r>
    </w:p>
    <w:p w14:paraId="5104FDF9" w14:textId="49AB3148" w:rsidR="00552FD6" w:rsidRPr="007A270F" w:rsidRDefault="00552FD6" w:rsidP="00761939">
      <w:pPr>
        <w:spacing w:line="360" w:lineRule="auto"/>
        <w:ind w:left="708"/>
        <w:rPr>
          <w:rFonts w:ascii="Times New Roman" w:hAnsi="Times New Roman" w:cs="Times New Roman"/>
          <w:sz w:val="32"/>
          <w:szCs w:val="32"/>
        </w:rPr>
      </w:pPr>
      <w:r w:rsidRPr="007A270F">
        <w:rPr>
          <w:rFonts w:ascii="Times New Roman" w:hAnsi="Times New Roman" w:cs="Times New Roman"/>
          <w:sz w:val="32"/>
          <w:szCs w:val="32"/>
        </w:rPr>
        <w:t xml:space="preserve">«Словарь литературоведческих терминов» С.П. </w:t>
      </w:r>
      <w:proofErr w:type="spellStart"/>
      <w:r w:rsidRPr="007A270F">
        <w:rPr>
          <w:rFonts w:ascii="Times New Roman" w:hAnsi="Times New Roman" w:cs="Times New Roman"/>
          <w:sz w:val="32"/>
          <w:szCs w:val="32"/>
        </w:rPr>
        <w:t>Белокуровой</w:t>
      </w:r>
      <w:proofErr w:type="spellEnd"/>
      <w:r w:rsidRPr="007A270F">
        <w:rPr>
          <w:rFonts w:ascii="Times New Roman" w:hAnsi="Times New Roman" w:cs="Times New Roman"/>
          <w:sz w:val="32"/>
          <w:szCs w:val="32"/>
        </w:rPr>
        <w:t xml:space="preserve"> является более поздним справочным изданием (2005, 2007). Словник насчитывает свыше 440 единиц. Дефиниции развёрнуты, снабжены историческими комментариями и иллюстративными примерами. Словарь включает термины, необходимые для анализа зарубежной литературы рубежа веков: «символизм», «натурализм», «импрессионизм в литературе», «экспрессионизм», «антиутопия», «поток сознания». Недостатком можно считать излишнюю для базового глоссария детализацию отдельных статей.</w:t>
      </w:r>
    </w:p>
    <w:p w14:paraId="7A9B16DD" w14:textId="04A6C207" w:rsidR="00552FD6" w:rsidRPr="007A270F" w:rsidRDefault="00552FD6" w:rsidP="00761939">
      <w:pPr>
        <w:spacing w:line="360" w:lineRule="auto"/>
        <w:ind w:left="708"/>
        <w:rPr>
          <w:rFonts w:ascii="Times New Roman" w:hAnsi="Times New Roman" w:cs="Times New Roman"/>
          <w:sz w:val="32"/>
          <w:szCs w:val="32"/>
        </w:rPr>
      </w:pPr>
      <w:r w:rsidRPr="007A270F">
        <w:rPr>
          <w:rFonts w:ascii="Times New Roman" w:hAnsi="Times New Roman" w:cs="Times New Roman"/>
          <w:sz w:val="32"/>
          <w:szCs w:val="32"/>
        </w:rPr>
        <w:t xml:space="preserve">Сопоставление терминологического состава обоих словарей с содержанием глоссария показывает, что каждый из источников имеет свои преимущества. Словарь Тимофеева–Тураева оптимален для фиксации устоявшихся, «ядерных» терминов. Словарь </w:t>
      </w:r>
      <w:proofErr w:type="spellStart"/>
      <w:r w:rsidRPr="007A270F">
        <w:rPr>
          <w:rFonts w:ascii="Times New Roman" w:hAnsi="Times New Roman" w:cs="Times New Roman"/>
          <w:sz w:val="32"/>
          <w:szCs w:val="32"/>
        </w:rPr>
        <w:t>Белокуровой</w:t>
      </w:r>
      <w:proofErr w:type="spellEnd"/>
      <w:r w:rsidRPr="007A270F">
        <w:rPr>
          <w:rFonts w:ascii="Times New Roman" w:hAnsi="Times New Roman" w:cs="Times New Roman"/>
          <w:sz w:val="32"/>
          <w:szCs w:val="32"/>
        </w:rPr>
        <w:t xml:space="preserve"> незаменим при работе с понятиями, сформировавшимися в литературоведении в последней трети XX века.</w:t>
      </w:r>
      <w:r w:rsidR="00EF13D5" w:rsidRPr="007A270F">
        <w:rPr>
          <w:rFonts w:ascii="Times New Roman" w:hAnsi="Times New Roman" w:cs="Times New Roman"/>
          <w:sz w:val="32"/>
          <w:szCs w:val="32"/>
        </w:rPr>
        <w:t xml:space="preserve"> </w:t>
      </w:r>
      <w:r w:rsidRPr="007A270F">
        <w:rPr>
          <w:rFonts w:ascii="Times New Roman" w:hAnsi="Times New Roman" w:cs="Times New Roman"/>
          <w:sz w:val="32"/>
          <w:szCs w:val="32"/>
        </w:rPr>
        <w:t>Следует отметить, что оба словаря ориентированы преимущественно на русскую литературную традицию, что не снижает их ценности для курса зарубежной литературы, поскольку терминологический аппарат универсален. Исключение составляют термины, связанные с конкретными национальными явлениями («</w:t>
      </w:r>
      <w:proofErr w:type="spellStart"/>
      <w:r w:rsidRPr="007A270F">
        <w:rPr>
          <w:rFonts w:ascii="Times New Roman" w:hAnsi="Times New Roman" w:cs="Times New Roman"/>
          <w:sz w:val="32"/>
          <w:szCs w:val="32"/>
        </w:rPr>
        <w:t>викторианство</w:t>
      </w:r>
      <w:proofErr w:type="spellEnd"/>
      <w:r w:rsidRPr="007A270F">
        <w:rPr>
          <w:rFonts w:ascii="Times New Roman" w:hAnsi="Times New Roman" w:cs="Times New Roman"/>
          <w:sz w:val="32"/>
          <w:szCs w:val="32"/>
        </w:rPr>
        <w:t>»), а также авторские термины («инстинктивный реализм», «спиритуалистический натурализм»), которые в данных словарях отсутствуют и требуют обращения к специализированным исследованиям.</w:t>
      </w:r>
    </w:p>
    <w:p w14:paraId="01DAC7A1" w14:textId="760AAF1D" w:rsidR="00552FD6" w:rsidRPr="007A270F" w:rsidRDefault="00552FD6" w:rsidP="00761939">
      <w:pPr>
        <w:spacing w:line="360" w:lineRule="auto"/>
        <w:ind w:left="708"/>
        <w:rPr>
          <w:rFonts w:ascii="Times New Roman" w:hAnsi="Times New Roman" w:cs="Times New Roman"/>
          <w:b/>
          <w:bCs/>
          <w:sz w:val="32"/>
          <w:szCs w:val="32"/>
        </w:rPr>
      </w:pPr>
      <w:r w:rsidRPr="007A270F">
        <w:rPr>
          <w:rFonts w:ascii="Times New Roman" w:hAnsi="Times New Roman" w:cs="Times New Roman"/>
          <w:b/>
          <w:bCs/>
          <w:sz w:val="32"/>
          <w:szCs w:val="32"/>
        </w:rPr>
        <w:t>Вывод</w:t>
      </w:r>
      <w:r w:rsidR="00EF13D5" w:rsidRPr="007A270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5362C400" w14:textId="41290B42" w:rsidR="00552FD6" w:rsidRPr="007A270F" w:rsidRDefault="00552FD6" w:rsidP="00761939">
      <w:pPr>
        <w:spacing w:line="360" w:lineRule="auto"/>
        <w:ind w:left="708"/>
        <w:rPr>
          <w:rFonts w:ascii="Times New Roman" w:hAnsi="Times New Roman" w:cs="Times New Roman"/>
          <w:sz w:val="32"/>
          <w:szCs w:val="32"/>
        </w:rPr>
      </w:pPr>
      <w:r w:rsidRPr="007A270F">
        <w:rPr>
          <w:rFonts w:ascii="Times New Roman" w:hAnsi="Times New Roman" w:cs="Times New Roman"/>
          <w:sz w:val="32"/>
          <w:szCs w:val="32"/>
        </w:rPr>
        <w:t xml:space="preserve">Использование обоих словарей в качестве источников для глоссария признаётся целесообразным. Словарь Тимофеева–Тураева рекомендуется применять для базовых дефиниций, словарь </w:t>
      </w:r>
      <w:proofErr w:type="spellStart"/>
      <w:r w:rsidRPr="007A270F">
        <w:rPr>
          <w:rFonts w:ascii="Times New Roman" w:hAnsi="Times New Roman" w:cs="Times New Roman"/>
          <w:sz w:val="32"/>
          <w:szCs w:val="32"/>
        </w:rPr>
        <w:t>Белокуровой</w:t>
      </w:r>
      <w:proofErr w:type="spellEnd"/>
      <w:r w:rsidRPr="007A270F">
        <w:rPr>
          <w:rFonts w:ascii="Times New Roman" w:hAnsi="Times New Roman" w:cs="Times New Roman"/>
          <w:sz w:val="32"/>
          <w:szCs w:val="32"/>
        </w:rPr>
        <w:t xml:space="preserve"> — для расширения и актуализации терминологического аппарата. Составленный на их основе глоссарий соответствует академическим требованиям к точности и полноте терминологических определений.</w:t>
      </w:r>
    </w:p>
    <w:sectPr w:rsidR="00552FD6" w:rsidRPr="007A27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D6"/>
    <w:rsid w:val="002A756B"/>
    <w:rsid w:val="00552FD6"/>
    <w:rsid w:val="005574B7"/>
    <w:rsid w:val="006606C3"/>
    <w:rsid w:val="00761939"/>
    <w:rsid w:val="007A270F"/>
    <w:rsid w:val="00D17A3B"/>
    <w:rsid w:val="00EF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53C76B"/>
  <w15:chartTrackingRefBased/>
  <w15:docId w15:val="{391ABA31-7FF3-4846-8324-AEE93BE85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2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2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2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2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2F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2F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2F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2F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2F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2F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2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2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2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2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2F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2F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2F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2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2F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2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 Вишневская</dc:creator>
  <cp:keywords/>
  <dc:description/>
  <cp:lastModifiedBy>Валентина Вишневская</cp:lastModifiedBy>
  <cp:revision>2</cp:revision>
  <dcterms:created xsi:type="dcterms:W3CDTF">2026-04-29T10:17:00Z</dcterms:created>
  <dcterms:modified xsi:type="dcterms:W3CDTF">2026-04-29T10:17:00Z</dcterms:modified>
</cp:coreProperties>
</file>