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708.6614173228347"/>
        <w:jc w:val="both"/>
        <w:rPr>
          <w:sz w:val="32"/>
          <w:szCs w:val="32"/>
        </w:rPr>
      </w:pPr>
      <w:bookmarkStart w:colFirst="0" w:colLast="0" w:name="_67y9h2z013gf" w:id="0"/>
      <w:bookmarkEnd w:id="0"/>
      <w:r w:rsidDel="00000000" w:rsidR="00000000" w:rsidRPr="00000000">
        <w:rPr>
          <w:sz w:val="32"/>
          <w:szCs w:val="32"/>
          <w:rtl w:val="0"/>
        </w:rPr>
        <w:t xml:space="preserve">Определение оптимальных по быстродействию коэффициентов астатического LQR регулятора с компенсацией эффекта насыщения управляющего воздействия методом нелинейной обратной связи для химического реактора с водяной рубашкой.</w:t>
      </w:r>
    </w:p>
    <w:p w:rsidR="00000000" w:rsidDel="00000000" w:rsidP="00000000" w:rsidRDefault="00000000" w:rsidRPr="00000000" w14:paraId="00000002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Для химической отрасли представляет интерес синтеза регулятора с минимальным временем переходного процесса и отсутствием перерегулирования для химических реакторов с водяной рубашкой и управлением температуры для поддержания заданной химической реакции. Быстродействие системы прямо влияет на экономические показатели (объем полученной продукции), чем быстрее осуществляется управление температурой, тем больший экономический доход получает предприятие в ту же единицу времени. </w:t>
      </w:r>
    </w:p>
    <w:p w:rsidR="00000000" w:rsidDel="00000000" w:rsidP="00000000" w:rsidRDefault="00000000" w:rsidRPr="00000000" w14:paraId="0000000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Рассмотрим химический реактор, математическая модель которого получена в статье [1]. В статье не представлены исходные данные эксперимента, поэтому верифицировать математическую модель не представляется возможным. Описанная математическая модель представляет собой апериодическое звено второго порядка:</w:t>
      </w:r>
    </w:p>
    <w:p w:rsidR="00000000" w:rsidDel="00000000" w:rsidP="00000000" w:rsidRDefault="00000000" w:rsidRPr="00000000" w14:paraId="00000005">
      <w:pPr>
        <w:ind w:firstLine="708.6614173228347"/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771650" cy="317500"/>
                  <wp:effectExtent b="0" l="0" r="0" t="0"/>
                  <wp:docPr descr="{&quot;type&quot;:&quot;$$&quot;,&quot;id&quot;:&quot;1&quot;,&quot;font&quot;:{&quot;color&quot;:&quot;#000000&quot;,&quot;family&quot;:&quot;Arial&quot;,&quot;size&quot;:11},&quot;aid&quot;:null,&quot;code&quot;:&quot;$$W\\left(s\\right)\\,=\\,\\frac{180}{\\left(85s+1\\right)\\left(865s+1\\right)}$$&quot;,&quot;backgroundColor&quot;:&quot;#ffffff&quot;,&quot;ts&quot;:1673328960992,&quot;cs&quot;:&quot;7C3IHTCsLNUXt/x60FNnBQ==&quot;,&quot;size&quot;:{&quot;width&quot;:217,&quot;height&quot;:38}}" id="19" name="image23.png"/>
                  <a:graphic>
                    <a:graphicData uri="http://schemas.openxmlformats.org/drawingml/2006/picture">
                      <pic:pic>
                        <pic:nvPicPr>
                          <pic:cNvPr descr="{&quot;type&quot;:&quot;$$&quot;,&quot;id&quot;:&quot;1&quot;,&quot;font&quot;:{&quot;color&quot;:&quot;#000000&quot;,&quot;family&quot;:&quot;Arial&quot;,&quot;size&quot;:11},&quot;aid&quot;:null,&quot;code&quot;:&quot;$$W\\left(s\\right)\\,=\\,\\frac{180}{\\left(85s+1\\right)\\left(865s+1\\right)}$$&quot;,&quot;backgroundColor&quot;:&quot;#ffffff&quot;,&quot;ts&quot;:1673328960992,&quot;cs&quot;:&quot;7C3IHTCsLNUXt/x60FNnBQ==&quot;,&quot;size&quot;:{&quot;width&quot;:217,&quot;height&quot;:38}}" id="0" name="image2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(1)</w:t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Из представленной передаточной функции системы хорошо видно, что объект управления является устойчивым, и переходный процесс без перерегулирования, т.к. корни характеристического уравнения являются действительными и отрицательными. На рисунке 1 представлена реакция объекта управления на единичное ступенчатое воздействие: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7788" cy="2741681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741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1 - переходный процесс объекта управления</w:t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  <w:t xml:space="preserve">В качестве регулятора синтезируем регулятор на основе метода АКОР по минимизации критерия </w:t>
      </w:r>
      <w:r w:rsidDel="00000000" w:rsidR="00000000" w:rsidRPr="00000000">
        <w:rPr>
          <w:highlight w:val="white"/>
          <w:rtl w:val="0"/>
        </w:rPr>
        <w:t xml:space="preserve">обобщенной работы: 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5760"/>
        <w:gridCol w:w="1470"/>
        <w:tblGridChange w:id="0">
          <w:tblGrid>
            <w:gridCol w:w="1785"/>
            <w:gridCol w:w="5760"/>
            <w:gridCol w:w="1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3048000" cy="342900"/>
                  <wp:effectExtent b="0" l="0" r="0" t="0"/>
                  <wp:docPr descr="{&quot;font&quot;:{&quot;family&quot;:&quot;Arial&quot;,&quot;color&quot;:&quot;#000000&quot;,&quot;size&quot;:9.5},&quot;aid&quot;:null,&quot;type&quot;:&quot;$$&quot;,&quot;backgroundColorModified&quot;:false,&quot;backgroundColor&quot;:&quot;#ffffff&quot;,&quot;id&quot;:&quot;2-0&quot;,&quot;code&quot;:&quot;$$J\\left(t_{f}\\right)\\,=\\,\\int_{0}^{t_{f}}\\left(q_{1}\\cdot x_{1}\\left(t\\right)^{2}+q_{2}\\cdot x_{2}\\left(t\\right)^{2}+r\\cdot u\\left(t\\right)^{2}\\right)dt$$&quot;,&quot;ts&quot;:1673351584191,&quot;cs&quot;:&quot;hOJVrHcktxDwlWp8hvsS2Q==&quot;,&quot;size&quot;:{&quot;width&quot;:320,&quot;height&quot;:36}}" id="15" name="image1.png"/>
                  <a:graphic>
                    <a:graphicData uri="http://schemas.openxmlformats.org/drawingml/2006/picture">
                      <pic:pic>
                        <pic:nvPicPr>
                          <pic:cNvPr descr="{&quot;font&quot;:{&quot;family&quot;:&quot;Arial&quot;,&quot;color&quot;:&quot;#000000&quot;,&quot;size&quot;:9.5},&quot;aid&quot;:null,&quot;type&quot;:&quot;$$&quot;,&quot;backgroundColorModified&quot;:false,&quot;backgroundColor&quot;:&quot;#ffffff&quot;,&quot;id&quot;:&quot;2-0&quot;,&quot;code&quot;:&quot;$$J\\left(t_{f}\\right)\\,=\\,\\int_{0}^{t_{f}}\\left(q_{1}\\cdot x_{1}\\left(t\\right)^{2}+q_{2}\\cdot x_{2}\\left(t\\right)^{2}+r\\cdot u\\left(t\\right)^{2}\\right)dt$$&quot;,&quot;ts&quot;:1673351584191,&quot;cs&quot;:&quot;hOJVrHcktxDwlWp8hvsS2Q==&quot;,&quot;size&quot;:{&quot;width&quot;:320,&quot;height&quot;:36}}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(2)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i w:val="1"/>
          <w:rtl w:val="0"/>
        </w:rPr>
        <w:t xml:space="preserve">X(t)</w:t>
      </w:r>
      <w:r w:rsidDel="00000000" w:rsidR="00000000" w:rsidRPr="00000000">
        <w:rPr>
          <w:rtl w:val="0"/>
        </w:rPr>
        <w:t xml:space="preserve"> - вектор состояний объекта управления, </w:t>
      </w:r>
      <w:r w:rsidDel="00000000" w:rsidR="00000000" w:rsidRPr="00000000">
        <w:rPr>
          <w:i w:val="1"/>
          <w:rtl w:val="0"/>
        </w:rPr>
        <w:t xml:space="preserve">u(t)</w:t>
      </w:r>
      <w:r w:rsidDel="00000000" w:rsidR="00000000" w:rsidRPr="00000000">
        <w:rPr>
          <w:rtl w:val="0"/>
        </w:rPr>
        <w:t xml:space="preserve"> - управляющее воздействие, которое определяется как:</w:t>
      </w:r>
    </w:p>
    <w:tbl>
      <w:tblPr>
        <w:tblStyle w:val="Table3"/>
        <w:tblW w:w="901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830"/>
        <w:gridCol w:w="2400"/>
        <w:tblGridChange w:id="0">
          <w:tblGrid>
            <w:gridCol w:w="1785"/>
            <w:gridCol w:w="4830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371600" cy="152400"/>
                  <wp:effectExtent b="0" l="0" r="0" t="0"/>
                  <wp:docPr descr="{&quot;aid&quot;:null,&quot;font&quot;:{&quot;size&quot;:11,&quot;color&quot;:&quot;#000000&quot;,&quot;family&quot;:&quot;Arial&quot;},&quot;backgroundColor&quot;:&quot;#ffffff&quot;,&quot;id&quot;:&quot;3-0&quot;,&quot;type&quot;:&quot;$$&quot;,&quot;code&quot;:&quot;$$u\\left(t\\right)\\,=\\,-K\\cdot X\\left(t\\right).$$&quot;,&quot;backgroundColorModified&quot;:false,&quot;ts&quot;:1673333078184,&quot;cs&quot;:&quot;tWfleCgwbA3PrZ/XwV2pGw==&quot;,&quot;size&quot;:{&quot;width&quot;:144,&quot;height&quot;:16}}" id="13" name="image16.png"/>
                  <a:graphic>
                    <a:graphicData uri="http://schemas.openxmlformats.org/drawingml/2006/picture">
                      <pic:pic>
                        <pic:nvPicPr>
                          <pic:cNvPr descr="{&quot;aid&quot;:null,&quot;font&quot;:{&quot;size&quot;:11,&quot;color&quot;:&quot;#000000&quot;,&quot;family&quot;:&quot;Arial&quot;},&quot;backgroundColor&quot;:&quot;#ffffff&quot;,&quot;id&quot;:&quot;3-0&quot;,&quot;type&quot;:&quot;$$&quot;,&quot;code&quot;:&quot;$$u\\left(t\\right)\\,=\\,-K\\cdot X\\left(t\\right).$$&quot;,&quot;backgroundColorModified&quot;:false,&quot;ts&quot;:1673333078184,&quot;cs&quot;:&quot;tWfleCgwbA3PrZ/XwV2pGw==&quot;,&quot;size&quot;:{&quot;width&quot;:144,&quot;height&quot;:16}}" id="0" name="image1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  <w:tab/>
        <w:t xml:space="preserve">В свою очередь коэффициенты обратных связей вектора состояний определяются по формуле:</w:t>
      </w:r>
    </w:p>
    <w:tbl>
      <w:tblPr>
        <w:tblStyle w:val="Table4"/>
        <w:tblW w:w="901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830"/>
        <w:gridCol w:w="2400"/>
        <w:tblGridChange w:id="0">
          <w:tblGrid>
            <w:gridCol w:w="1785"/>
            <w:gridCol w:w="4830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219200" cy="139700"/>
                  <wp:effectExtent b="0" l="0" r="0" t="0"/>
                  <wp:docPr descr="{&quot;backgroundColor&quot;:&quot;#ffffff&quot;,&quot;backgroundColorModified&quot;:false,&quot;code&quot;:&quot;$$K\\,=\\,-R^{-1}B^{T}P$$&quot;,&quot;type&quot;:&quot;$$&quot;,&quot;id&quot;:&quot;3-1&quot;,&quot;aid&quot;:null,&quot;font&quot;:{&quot;color&quot;:&quot;#000000&quot;,&quot;family&quot;:&quot;Arial&quot;,&quot;size&quot;:11},&quot;ts&quot;:1673333251270,&quot;cs&quot;:&quot;ySaXG8vdu9AGLRj88DLXHA==&quot;,&quot;size&quot;:{&quot;width&quot;:128,&quot;height&quot;:14}}" id="4" name="image18.png"/>
                  <a:graphic>
                    <a:graphicData uri="http://schemas.openxmlformats.org/drawingml/2006/picture">
                      <pic:pic>
                        <pic:nvPicPr>
                          <pic:cNvPr descr="{&quot;backgroundColor&quot;:&quot;#ffffff&quot;,&quot;backgroundColorModified&quot;:false,&quot;code&quot;:&quot;$$K\\,=\\,-R^{-1}B^{T}P$$&quot;,&quot;type&quot;:&quot;$$&quot;,&quot;id&quot;:&quot;3-1&quot;,&quot;aid&quot;:null,&quot;font&quot;:{&quot;color&quot;:&quot;#000000&quot;,&quot;family&quot;:&quot;Arial&quot;,&quot;size&quot;:11},&quot;ts&quot;:1673333251270,&quot;cs&quot;:&quot;ySaXG8vdu9AGLRj88DLXHA==&quot;,&quot;size&quot;:{&quot;width&quot;:128,&quot;height&quot;:14}}" id="0" name="image1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где матрица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является неотрицательным решением матричного уравнения Риккати:</w:t>
      </w:r>
    </w:p>
    <w:tbl>
      <w:tblPr>
        <w:tblStyle w:val="Table5"/>
        <w:tblW w:w="901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830"/>
        <w:gridCol w:w="2400"/>
        <w:tblGridChange w:id="0">
          <w:tblGrid>
            <w:gridCol w:w="1785"/>
            <w:gridCol w:w="4830"/>
            <w:gridCol w:w="2400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firstLine="0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908300" cy="165100"/>
                  <wp:effectExtent b="0" l="0" r="0" t="0"/>
                  <wp:docPr descr="{&quot;type&quot;:&quot;$$&quot;,&quot;id&quot;:&quot;4&quot;,&quot;font&quot;:{&quot;family&quot;:&quot;Arial&quot;,&quot;size&quot;:11,&quot;color&quot;:&quot;#000000&quot;},&quot;aid&quot;:null,&quot;backgroundColorModified&quot;:false,&quot;backgroundColor&quot;:&quot;#ffffff&quot;,&quot;code&quot;:&quot;$$Q\\,=\\,-PBR^{-1}B^{T}P\\,+\\,PA\\,+A^{T}P\\,=\\,0,$$&quot;,&quot;ts&quot;:1673334529133,&quot;cs&quot;:&quot;ChZkdykqrzs5CQQYc61bhg==&quot;,&quot;size&quot;:{&quot;width&quot;:305,&quot;height&quot;:17}}" id="2" name="image8.png"/>
                  <a:graphic>
                    <a:graphicData uri="http://schemas.openxmlformats.org/drawingml/2006/picture">
                      <pic:pic>
                        <pic:nvPicPr>
                          <pic:cNvPr descr="{&quot;type&quot;:&quot;$$&quot;,&quot;id&quot;:&quot;4&quot;,&quot;font&quot;:{&quot;family&quot;:&quot;Arial&quot;,&quot;size&quot;:11,&quot;color&quot;:&quot;#000000&quot;},&quot;aid&quot;:null,&quot;backgroundColorModified&quot;:false,&quot;backgroundColor&quot;:&quot;#ffffff&quot;,&quot;code&quot;:&quot;$$Q\\,=\\,-PBR^{-1}B^{T}P\\,+\\,PA\\,+A^{T}P\\,=\\,0,$$&quot;,&quot;ts&quot;:1673334529133,&quot;cs&quot;:&quot;ChZkdykqrzs5CQQYc61bhg==&quot;,&quot;size&quot;:{&quot;width&quot;:305,&quot;height&quot;:17}}" id="0" name="image8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которое решается численным методом.</w:t>
      </w:r>
    </w:p>
    <w:p w:rsidR="00000000" w:rsidDel="00000000" w:rsidP="00000000" w:rsidRDefault="00000000" w:rsidRPr="00000000" w14:paraId="00000021">
      <w:pPr>
        <w:ind w:left="0" w:firstLine="720"/>
        <w:rPr>
          <w:highlight w:val="yellow"/>
        </w:rPr>
      </w:pPr>
      <w:r w:rsidDel="00000000" w:rsidR="00000000" w:rsidRPr="00000000">
        <w:rPr>
          <w:rtl w:val="0"/>
        </w:rPr>
        <w:t xml:space="preserve">Примечательно, что  в иностранной литературе для обозначения похожей методологии используют название LQR.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Полученный регулятор является статическим, имеет ошибку регулирования и не возвращает выходное значение к уставке в случае действия величины возмущающего воздействия. Для того чтобы сделать систему астатической, вводят дополнительный интегратор в прямой тракт системы (см.рис.2), благодаря чему система становиться астатической и в случае действия возмущающего воздействия будет накапливать ошибку регулирования и компенсировать его, возвращая выходное значение к уставке.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2 - операторно-структурная схема объекта управления с астатическим регулятором (зелёный - объект управления, синий - астатический регулятор)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Для описания объекта в матричном виде составим систему дифференциальных уравнений:</w:t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5205"/>
        <w:gridCol w:w="1995"/>
        <w:tblGridChange w:id="0">
          <w:tblGrid>
            <w:gridCol w:w="1815"/>
            <w:gridCol w:w="5205"/>
            <w:gridCol w:w="1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3128963" cy="526109"/>
                  <wp:effectExtent b="0" l="0" r="0" t="0"/>
                  <wp:docPr descr="{&quot;type&quot;:&quot;$$&quot;,&quot;code&quot;:&quot;$$\\binom{x_{2}^{\\prime}}{x_{1}^{\\prime}}\\,=\\,\\binom{-\\frac{1}{865}\\,\\,1}{-\\frac{1}{85}\\,\\,\\,\\,0}\\,\\binom{x_{2}}{x_{1}}+\\,\\binom{0}{\\frac{180}{85\\cdot865}}\\,u$$&quot;,&quot;id&quot;:&quot;5-0&quot;,&quot;font&quot;:{&quot;family&quot;:&quot;Arial&quot;,&quot;color&quot;:&quot;#000000&quot;,&quot;size&quot;:12.5},&quot;aid&quot;:null,&quot;backgroundColor&quot;:&quot;#ffffff&quot;,&quot;ts&quot;:1673340716282,&quot;cs&quot;:&quot;iCS9H+y8jiZARH/Iz5M43Q==&quot;,&quot;size&quot;:{&quot;width&quot;:328,&quot;height&quot;:54}}" id="3" name="image17.png"/>
                  <a:graphic>
                    <a:graphicData uri="http://schemas.openxmlformats.org/drawingml/2006/picture">
                      <pic:pic>
                        <pic:nvPicPr>
                          <pic:cNvPr descr="{&quot;type&quot;:&quot;$$&quot;,&quot;code&quot;:&quot;$$\\binom{x_{2}^{\\prime}}{x_{1}^{\\prime}}\\,=\\,\\binom{-\\frac{1}{865}\\,\\,1}{-\\frac{1}{85}\\,\\,\\,\\,0}\\,\\binom{x_{2}}{x_{1}}+\\,\\binom{0}{\\frac{180}{85\\cdot865}}\\,u$$&quot;,&quot;id&quot;:&quot;5-0&quot;,&quot;font&quot;:{&quot;family&quot;:&quot;Arial&quot;,&quot;color&quot;:&quot;#000000&quot;,&quot;size&quot;:12.5},&quot;aid&quot;:null,&quot;backgroundColor&quot;:&quot;#ffffff&quot;,&quot;ts&quot;:1673340716282,&quot;cs&quot;:&quot;iCS9H+y8jiZARH/Iz5M43Q==&quot;,&quot;size&quot;:{&quot;width&quot;:328,&quot;height&quot;:54}}"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963" cy="5261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Управляющее воздействие регулятора обозначено как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rtl w:val="0"/>
        </w:rPr>
        <w:t xml:space="preserve">. Дополнительно введённый интегратор для астатизма для получения коэффициентов будем считать ещё одной переменной состояния системы.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3 - операторно-структурная схема представления в пространстве состояний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этой ситуации получаем следующую систему дифференциальных уравнений. При получении описания следует внимательно следить знаком обратной отрицательной связи.</w:t>
      </w:r>
    </w:p>
    <w:p w:rsidR="00000000" w:rsidDel="00000000" w:rsidP="00000000" w:rsidRDefault="00000000" w:rsidRPr="00000000" w14:paraId="00000033">
      <w:pPr>
        <w:jc w:val="righ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5205"/>
        <w:gridCol w:w="1995"/>
        <w:tblGridChange w:id="0">
          <w:tblGrid>
            <w:gridCol w:w="1815"/>
            <w:gridCol w:w="5205"/>
            <w:gridCol w:w="1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413000" cy="812800"/>
                  <wp:effectExtent b="0" l="0" r="0" t="0"/>
                  <wp:docPr descr="{&quot;type&quot;:&quot;$$&quot;,&quot;backgroundColorModified&quot;:false,&quot;code&quot;:&quot;$$\\begin{cases}\n{\\diff{x_{2}\\left(t\\right)}{t}\\,=\\,\\frac{-1}{865}\\,x_{2\\,}\\left(t\\right)\\,+\\,x_{1}\\left(t\\right)}&amp;{;}\\\\\n{\\diff{x_{1}\\left(t\\right)}{t}\\,=\\,\\frac{-1}{85}x_{1\\,}\\left(t\\right)}&amp;{;}\\\\\n{\\diff{x_{0}\\left(t\\right)}{t}\\,=\\,-x_{2}\\left(t\\right)}&amp;{.}\\\\\n\\end{cases}$$&quot;,&quot;backgroundColor&quot;:&quot;#ffffff&quot;,&quot;font&quot;:{&quot;color&quot;:&quot;#000000&quot;,&quot;size&quot;:12,&quot;family&quot;:&quot;Arial&quot;},&quot;id&quot;:&quot;5-1&quot;,&quot;aid&quot;:null,&quot;ts&quot;:1673344538196,&quot;cs&quot;:&quot;Co7ekRN4VdhIxf76CAY/Ew==&quot;,&quot;size&quot;:{&quot;width&quot;:253,&quot;height&quot;:85}}" id="12" name="image6.png"/>
                  <a:graphic>
                    <a:graphicData uri="http://schemas.openxmlformats.org/drawingml/2006/picture">
                      <pic:pic>
                        <pic:nvPicPr>
                          <pic:cNvPr descr="{&quot;type&quot;:&quot;$$&quot;,&quot;backgroundColorModified&quot;:false,&quot;code&quot;:&quot;$$\\begin{cases}\n{\\diff{x_{2}\\left(t\\right)}{t}\\,=\\,\\frac{-1}{865}\\,x_{2\\,}\\left(t\\right)\\,+\\,x_{1}\\left(t\\right)}&amp;{;}\\\\\n{\\diff{x_{1}\\left(t\\right)}{t}\\,=\\,\\frac{-1}{85}x_{1\\,}\\left(t\\right)}&amp;{;}\\\\\n{\\diff{x_{0}\\left(t\\right)}{t}\\,=\\,-x_{2}\\left(t\\right)}&amp;{.}\\\\\n\\end{cases}$$&quot;,&quot;backgroundColor&quot;:&quot;#ffffff&quot;,&quot;font&quot;:{&quot;color&quot;:&quot;#000000&quot;,&quot;size&quot;:12,&quot;family&quot;:&quot;Arial&quot;},&quot;id&quot;:&quot;5-1&quot;,&quot;aid&quot;:null,&quot;ts&quot;:1673344538196,&quot;cs&quot;:&quot;Co7ekRN4VdhIxf76CAY/Ew==&quot;,&quot;size&quot;:{&quot;width&quot;:253,&quot;height&quot;:85}}"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81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итоге зная математическое описание объекта управления для получения системы с дополнительным интегратором для астатизма можно было переписать следующим образом: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9050" distT="19050" distL="19050" distR="19050">
            <wp:extent cx="5257800" cy="381000"/>
            <wp:effectExtent b="0" l="0" r="0" t="0"/>
            <wp:docPr descr="{&quot;aid&quot;:null,&quot;backgroundColorModified&quot;:false,&quot;font&quot;:{&quot;color&quot;:&quot;#000000&quot;,&quot;size&quot;:11,&quot;family&quot;:&quot;Arial&quot;},&quot;id&quot;:&quot;6&quot;,&quot;backgroundColor&quot;:&quot;#ffffff&quot;,&quot;code&quot;:&quot;$$X^{\\prime}\\left(t\\right)\\,=\\,A\\cdot X\\left(t\\right)\\,+\\,B\\cdot u\\left(t\\right),\\,где\\,A^{\\cdot}\\,=\\begin{pmatrix}\n{A}&amp;{0}\\\\\n{-C}&amp;{0}\\\\\n\\end{pmatrix},\\,B^{\\cdot}=\\begin{pmatrix}\n{B}\\\\\n{0}\\\\\n\\end{pmatrix},\\,C^{\\cdot}=\\left(C\\,0\\right)$$&quot;,&quot;type&quot;:&quot;$$&quot;,&quot;ts&quot;:1673351398318,&quot;cs&quot;:&quot;C6rRLpyk9FtLyt582Smy+Q==&quot;,&quot;size&quot;:{&quot;width&quot;:552,&quot;height&quot;:40}}" id="7" name="image19.png"/>
            <a:graphic>
              <a:graphicData uri="http://schemas.openxmlformats.org/drawingml/2006/picture">
                <pic:pic>
                  <pic:nvPicPr>
                    <pic:cNvPr descr="{&quot;aid&quot;:null,&quot;backgroundColorModified&quot;:false,&quot;font&quot;:{&quot;color&quot;:&quot;#000000&quot;,&quot;size&quot;:11,&quot;family&quot;:&quot;Arial&quot;},&quot;id&quot;:&quot;6&quot;,&quot;backgroundColor&quot;:&quot;#ffffff&quot;,&quot;code&quot;:&quot;$$X^{\\prime}\\left(t\\right)\\,=\\,A\\cdot X\\left(t\\right)\\,+\\,B\\cdot u\\left(t\\right),\\,где\\,A^{\\cdot}\\,=\\begin{pmatrix}\n{A}&amp;{0}\\\\\n{-C}&amp;{0}\\\\\n\\end{pmatrix},\\,B^{\\cdot}=\\begin{pmatrix}\n{B}\\\\\n{0}\\\\\n\\end{pmatrix},\\,C^{\\cdot}=\\left(C\\,0\\right)$$&quot;,&quot;type&quot;:&quot;$$&quot;,&quot;ts&quot;:1673351398318,&quot;cs&quot;:&quot;C6rRLpyk9FtLyt582Smy+Q==&quot;,&quot;size&quot;:{&quot;width&quot;:552,&quot;height&quot;:40}}"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Среда MATLAB снабжена инструментом получения коэффициентов обратной связи регулятора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lqr(A,B,Q,R)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</w:t>
      </w:r>
      <w:r w:rsidDel="00000000" w:rsidR="00000000" w:rsidRPr="00000000">
        <w:rPr>
          <w:rtl w:val="0"/>
        </w:rPr>
        <w:t xml:space="preserve"> коэффициенты для функционала</w:t>
      </w:r>
    </w:p>
    <w:tbl>
      <w:tblPr>
        <w:tblStyle w:val="Table8"/>
        <w:tblW w:w="901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830"/>
        <w:gridCol w:w="2400"/>
        <w:tblGridChange w:id="0">
          <w:tblGrid>
            <w:gridCol w:w="1785"/>
            <w:gridCol w:w="4830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438400" cy="342900"/>
                  <wp:effectExtent b="0" l="0" r="0" t="0"/>
                  <wp:docPr descr="{&quot;code&quot;:&quot;$$J\\left(t_{f}\\right)\\,=\\,\\int_{0}^{t_{f}}\\left(X\\left(t\\right)^{T}QX\\left(t\\right)\\,+Ru\\left(t\\right)^{2}\\right)dt$$&quot;,&quot;backgroundColorModified&quot;:false,&quot;aid&quot;:null,&quot;font&quot;:{&quot;color&quot;:&quot;#000000&quot;,&quot;size&quot;:9.5,&quot;family&quot;:&quot;Arial&quot;},&quot;backgroundColor&quot;:&quot;#ffffff&quot;,&quot;id&quot;:&quot;2-1-0&quot;,&quot;type&quot;:&quot;$$&quot;,&quot;ts&quot;:1673332919656,&quot;cs&quot;:&quot;if4fmy7vhYEtzMERPHA4Mw==&quot;,&quot;size&quot;:{&quot;width&quot;:256,&quot;height&quot;:36}}" id="16" name="image2.png"/>
                  <a:graphic>
                    <a:graphicData uri="http://schemas.openxmlformats.org/drawingml/2006/picture">
                      <pic:pic>
                        <pic:nvPicPr>
                          <pic:cNvPr descr="{&quot;code&quot;:&quot;$$J\\left(t_{f}\\right)\\,=\\,\\int_{0}^{t_{f}}\\left(X\\left(t\\right)^{T}QX\\left(t\\right)\\,+Ru\\left(t\\right)^{2}\\right)dt$$&quot;,&quot;backgroundColorModified&quot;:false,&quot;aid&quot;:null,&quot;font&quot;:{&quot;color&quot;:&quot;#000000&quot;,&quot;size&quot;:9.5,&quot;family&quot;:&quot;Arial&quot;},&quot;backgroundColor&quot;:&quot;#ffffff&quot;,&quot;id&quot;:&quot;2-1-0&quot;,&quot;type&quot;:&quot;$$&quot;,&quot;ts&quot;:1673332919656,&quot;cs&quot;:&quot;if4fmy7vhYEtzMERPHA4Mw==&quot;,&quot;size&quot;:{&quot;width&quot;:256,&quot;height&quot;:36}}"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(3)</w:t>
            </w:r>
          </w:p>
        </w:tc>
      </w:tr>
    </w:tbl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результате были получены следующие коэффициенты обратной связи: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830"/>
        <w:gridCol w:w="2400"/>
        <w:tblGridChange w:id="0">
          <w:tblGrid>
            <w:gridCol w:w="1785"/>
            <w:gridCol w:w="4830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041400" cy="533400"/>
                  <wp:effectExtent b="0" l="0" r="0" t="0"/>
                  <wp:docPr descr="{&quot;id&quot;:&quot;2-1-1-0&quot;,&quot;code&quot;:&quot;$$K\\,=\\,\\begin{pmatrix}\n{69,9956}\\\\\n{6,8206}\\\\\n{0,316}\\\\\n\\end{pmatrix}$$&quot;,&quot;backgroundColor&quot;:&quot;#ffffff&quot;,&quot;type&quot;:&quot;$$&quot;,&quot;font&quot;:{&quot;color&quot;:&quot;#000000&quot;,&quot;family&quot;:&quot;Arial&quot;,&quot;size&quot;:9.5},&quot;backgroundColorModified&quot;:false,&quot;aid&quot;:null,&quot;ts&quot;:1673351706075,&quot;cs&quot;:&quot;w6K2FG/7Nm5kc+TIlbFbiw==&quot;,&quot;size&quot;:{&quot;width&quot;:109,&quot;height&quot;:56}}" id="9" name="image4.png"/>
                  <a:graphic>
                    <a:graphicData uri="http://schemas.openxmlformats.org/drawingml/2006/picture">
                      <pic:pic>
                        <pic:nvPicPr>
                          <pic:cNvPr descr="{&quot;id&quot;:&quot;2-1-1-0&quot;,&quot;code&quot;:&quot;$$K\\,=\\,\\begin{pmatrix}\n{69,9956}\\\\\n{6,8206}\\\\\n{0,316}\\\\\n\\end{pmatrix}$$&quot;,&quot;backgroundColor&quot;:&quot;#ffffff&quot;,&quot;type&quot;:&quot;$$&quot;,&quot;font&quot;:{&quot;color&quot;:&quot;#000000&quot;,&quot;family&quot;:&quot;Arial&quot;,&quot;size&quot;:9.5},&quot;backgroundColorModified&quot;:false,&quot;aid&quot;:null,&quot;ts&quot;:1673351706075,&quot;cs&quot;:&quot;w6K2FG/7Nm5kc+TIlbFbiw==&quot;,&quot;size&quot;:{&quot;width&quot;:109,&quot;height&quot;:56}}"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Переходный процесс реакции на ступенчатое воздействие со временем переходного процесса </w:t>
      </w:r>
      <w:r w:rsidDel="00000000" w:rsidR="00000000" w:rsidRPr="00000000">
        <w:rPr>
          <w:i w:val="1"/>
          <w:rtl w:val="0"/>
        </w:rPr>
        <w:t xml:space="preserve">t = 63,28 с</w:t>
      </w:r>
      <w:r w:rsidDel="00000000" w:rsidR="00000000" w:rsidRPr="00000000">
        <w:rPr>
          <w:rtl w:val="0"/>
        </w:rPr>
        <w:t xml:space="preserve">  представлено на рисунке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4 - реакция на ступенчатое задающее воздействие без учёта эффекта насыщения управляющего воздействия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Однако на практике реальная система имеет ограничение на величину управляющего воздействия, которое характеризуется нелинейностью типа насыщения. В этой ситуации качество переходного процесса получается существенно хуже (см. рис.5)</w:t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5 - реакции на единичное задающее воздействие (синий - без учёта эффекта насыщения, красный - с учётом эффекта насыщения управляющего воздействия)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Одним из методов улучшения качеств переходных процессов является введение нелинейной обратной связи, охватывающей интегратор (см. рис.5):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  <w:t xml:space="preserve">Рисунок 6 - метод компенсации эффекта интегрального насыщения нелинейной обратной связью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Задача сводится к подбору или нахождению коэффициента масштабирования нелинейной обратной связи для обеспечения заданных характеристик системы. Методом проб и ошибок остановимся на значении </w:t>
      </w:r>
      <w:r w:rsidDel="00000000" w:rsidR="00000000" w:rsidRPr="00000000">
        <w:rPr>
          <w:i w:val="1"/>
          <w:highlight w:val="white"/>
          <w:rtl w:val="0"/>
        </w:rPr>
        <w:t xml:space="preserve">k = 0,1</w:t>
      </w:r>
      <w:r w:rsidDel="00000000" w:rsidR="00000000" w:rsidRPr="00000000">
        <w:rPr>
          <w:rtl w:val="0"/>
        </w:rPr>
        <w:t xml:space="preserve">, что позволяет обеспечить время переходного процесса равного </w:t>
      </w:r>
      <w:r w:rsidDel="00000000" w:rsidR="00000000" w:rsidRPr="00000000">
        <w:rPr>
          <w:i w:val="1"/>
          <w:highlight w:val="white"/>
          <w:rtl w:val="0"/>
        </w:rPr>
        <w:t xml:space="preserve">t = 770,65</w:t>
      </w:r>
      <w:r w:rsidDel="00000000" w:rsidR="00000000" w:rsidRPr="00000000">
        <w:rPr>
          <w:rtl w:val="0"/>
        </w:rPr>
        <w:t xml:space="preserve"> (см. рис.7)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7 - реакции на единичное задающее воздействие (дополнительно к рис. 6, чёрная пунктирная линия - компенсация эффекта насыщения нелинейной обратной связью)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Дополнительно исследуем влияние коэффициента R в функционале на время переходного процесса (см. рис. 8)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8 - зависимость времени переходного процесса от коэффициента 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Как видно из рисунка значение коэффициента R в целевом функционале в диапазоне значений </w:t>
      </w:r>
      <w:r w:rsidDel="00000000" w:rsidR="00000000" w:rsidRPr="00000000">
        <w:rPr>
          <w:highlight w:val="white"/>
          <w:rtl w:val="0"/>
        </w:rPr>
        <w:t xml:space="preserve">[ 6; 200 ]</w:t>
      </w:r>
      <w:r w:rsidDel="00000000" w:rsidR="00000000" w:rsidRPr="00000000">
        <w:rPr>
          <w:rtl w:val="0"/>
        </w:rPr>
        <w:t xml:space="preserve"> слабо влияет на общее время переходного процесса.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Рассмотрим влияние коэффициента масштабирования в нелинейной обратной связи (см. рис.9)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9 - зависимость времени переходного процесса от коэффициента масштабирования нелинейной обратной связи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Из рисунка видно, что значение коэффициента масштабирования нелинейной обратной связи в диапазоне значений </w:t>
      </w:r>
      <w:r w:rsidDel="00000000" w:rsidR="00000000" w:rsidRPr="00000000">
        <w:rPr>
          <w:highlight w:val="white"/>
          <w:rtl w:val="0"/>
        </w:rPr>
        <w:t xml:space="preserve">[ 0,04; 0,99 ]</w:t>
      </w:r>
      <w:r w:rsidDel="00000000" w:rsidR="00000000" w:rsidRPr="00000000">
        <w:rPr>
          <w:rtl w:val="0"/>
        </w:rPr>
        <w:t xml:space="preserve"> слабо влияет на время переходного процесса.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Так как система у нас является нелинейной, а коэффициенты обратных связей регулятора получены для линейной системы, то для нахождения наименьших значений времени переходного процесса при отсутствии перерегулирования воспользуемся программой автоматического подбора коэффициентов (см листинг 1 для моделирования системы и 2 для подбора коэффициентов)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 результате получили минимальное время переходного процесса при коэффициентах обратной связи равным </w:t>
      </w:r>
      <w:r w:rsidDel="00000000" w:rsidR="00000000" w:rsidRPr="00000000">
        <w:rPr>
          <w:i w:val="1"/>
          <w:rtl w:val="0"/>
        </w:rPr>
        <w:t xml:space="preserve">770,6559 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830"/>
        <w:gridCol w:w="2400"/>
        <w:tblGridChange w:id="0">
          <w:tblGrid>
            <w:gridCol w:w="1785"/>
            <w:gridCol w:w="4830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901700" cy="533400"/>
                  <wp:effectExtent b="0" l="0" r="0" t="0"/>
                  <wp:docPr descr="{&quot;code&quot;:&quot;$$K\\,=\\,\\begin{pmatrix}\n{50}\\\\\n{10}\\\\\n{0,391}\\\\\n\\end{pmatrix}$$&quot;,&quot;id&quot;:&quot;2-1-1-1-0&quot;,&quot;aid&quot;:null,&quot;backgroundColorModified&quot;:false,&quot;font&quot;:{&quot;size&quot;:9.5,&quot;color&quot;:&quot;#000000&quot;,&quot;family&quot;:&quot;Arial&quot;},&quot;backgroundColor&quot;:&quot;#ffffff&quot;,&quot;type&quot;:&quot;$$&quot;,&quot;ts&quot;:1673582288248,&quot;cs&quot;:&quot;N2xgjrpfNrQoOfN39HswNg==&quot;,&quot;size&quot;:{&quot;width&quot;:94,&quot;height&quot;:56}}" id="14" name="image10.png"/>
                  <a:graphic>
                    <a:graphicData uri="http://schemas.openxmlformats.org/drawingml/2006/picture">
                      <pic:pic>
                        <pic:nvPicPr>
                          <pic:cNvPr descr="{&quot;code&quot;:&quot;$$K\\,=\\,\\begin{pmatrix}\n{50}\\\\\n{10}\\\\\n{0,391}\\\\\n\\end{pmatrix}$$&quot;,&quot;id&quot;:&quot;2-1-1-1-0&quot;,&quot;aid&quot;:null,&quot;backgroundColorModified&quot;:false,&quot;font&quot;:{&quot;size&quot;:9.5,&quot;color&quot;:&quot;#000000&quot;,&quot;family&quot;:&quot;Arial&quot;},&quot;backgroundColor&quot;:&quot;#ffffff&quot;,&quot;type&quot;:&quot;$$&quot;,&quot;ts&quot;:1673582288248,&quot;cs&quot;:&quot;N2xgjrpfNrQoOfN39HswNg==&quot;,&quot;size&quot;:{&quot;width&quot;:94,&quot;height&quot;:56}}" id="0" name="image1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Переходные процессы при этих коэффициентах представлены на рисунке 10.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Следует отметить, что для времени переходного процесса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i w:val="1"/>
          <w:highlight w:val="white"/>
          <w:rtl w:val="0"/>
        </w:rPr>
        <w:t xml:space="preserve">t = 760,3437с</w:t>
      </w:r>
      <w:r w:rsidDel="00000000" w:rsidR="00000000" w:rsidRPr="00000000">
        <w:rPr>
          <w:rtl w:val="0"/>
        </w:rPr>
        <w:t xml:space="preserve">  при коэффициентах равных </w:t>
      </w:r>
    </w:p>
    <w:tbl>
      <w:tblPr>
        <w:tblStyle w:val="Table11"/>
        <w:tblW w:w="9015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830"/>
        <w:gridCol w:w="2400"/>
        <w:tblGridChange w:id="0">
          <w:tblGrid>
            <w:gridCol w:w="1785"/>
            <w:gridCol w:w="4830"/>
            <w:gridCol w:w="2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901700" cy="533400"/>
                  <wp:effectExtent b="0" l="0" r="0" t="0"/>
                  <wp:docPr descr="{&quot;font&quot;:{&quot;size&quot;:9.5,&quot;family&quot;:&quot;Arial&quot;,&quot;color&quot;:&quot;#000000&quot;},&quot;backgroundColor&quot;:&quot;#ffffff&quot;,&quot;code&quot;:&quot;$$K\\,=\\,\\begin{pmatrix}\n{10}\\\\\n{6,5}\\\\\n{0,571}\\\\\n\\end{pmatrix}$$&quot;,&quot;id&quot;:&quot;2-1-1-1-1&quot;,&quot;aid&quot;:null,&quot;backgroundColorModified&quot;:false,&quot;type&quot;:&quot;$$&quot;,&quot;ts&quot;:1673583948047,&quot;cs&quot;:&quot;P24sXTCS8f8XzkILDGGu1g==&quot;,&quot;size&quot;:{&quot;width&quot;:94,&quot;height&quot;:56}}" id="17" name="image14.png"/>
                  <a:graphic>
                    <a:graphicData uri="http://schemas.openxmlformats.org/drawingml/2006/picture">
                      <pic:pic>
                        <pic:nvPicPr>
                          <pic:cNvPr descr="{&quot;font&quot;:{&quot;size&quot;:9.5,&quot;family&quot;:&quot;Arial&quot;,&quot;color&quot;:&quot;#000000&quot;},&quot;backgroundColor&quot;:&quot;#ffffff&quot;,&quot;code&quot;:&quot;$$K\\,=\\,\\begin{pmatrix}\n{10}\\\\\n{6,5}\\\\\n{0,571}\\\\\n\\end{pmatrix}$$&quot;,&quot;id&quot;:&quot;2-1-1-1-1&quot;,&quot;aid&quot;:null,&quot;backgroundColorModified&quot;:false,&quot;type&quot;:&quot;$$&quot;,&quot;ts&quot;:1673583948047,&quot;cs&quot;:&quot;P24sXTCS8f8XzkILDGGu1g==&quot;,&quot;size&quot;:{&quot;width&quot;:94,&quot;height&quot;:56}}" id="0" name="image14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  <w:t xml:space="preserve">переходные процессы выглядят следующим образом (</w:t>
      </w:r>
      <w:r w:rsidDel="00000000" w:rsidR="00000000" w:rsidRPr="00000000">
        <w:rPr>
          <w:highlight w:val="white"/>
          <w:rtl w:val="0"/>
        </w:rPr>
        <w:t xml:space="preserve">см. рис. 11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10 - реакции на единичное ступенчатое задающее воздействие:</w:t>
        <w:br w:type="textWrapping"/>
        <w:t xml:space="preserve">синий - без учёта эффекта насыщения управляющего воздействия,</w:t>
        <w:br w:type="textWrapping"/>
        <w:t xml:space="preserve">красный - с учётом эффекта насыщения управляющего воздействия,</w:t>
      </w:r>
    </w:p>
    <w:p w:rsidR="00000000" w:rsidDel="00000000" w:rsidP="00000000" w:rsidRDefault="00000000" w:rsidRPr="00000000" w14:paraId="0000007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чёрный пунктирный - с компенсацией эффекта насыщения методом нелинейной обратной связи.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11 - реакции на единичное ступенчатое задающее воздействие:</w:t>
        <w:br w:type="textWrapping"/>
        <w:t xml:space="preserve">синий - без учёта эффекта насыщения управляющего воздействия,</w:t>
        <w:br w:type="textWrapping"/>
        <w:t xml:space="preserve">красный - с учётом эффекта насыщения управляющего воздействия,</w:t>
      </w:r>
    </w:p>
    <w:p w:rsidR="00000000" w:rsidDel="00000000" w:rsidP="00000000" w:rsidRDefault="00000000" w:rsidRPr="00000000" w14:paraId="0000007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чёрный пунктирный - с компенсацией эффекта насыщения методом нелинейной обратной связи.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Примечательно, что при данных коэффициентах линейная система является неустойчивой.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Таким образом, нелинейная обратная связь, охватывающая интегратор, обеспечивающий астатизм замкнутой системы, является достаточно эффективным способом обеспечения устойчивости и получения минимального времени переходного процесса при отсутствии перерегулирования для синтеза регулятора методом АКОР по минимизации критерия </w:t>
      </w:r>
      <w:r w:rsidDel="00000000" w:rsidR="00000000" w:rsidRPr="00000000">
        <w:rPr>
          <w:highlight w:val="white"/>
          <w:rtl w:val="0"/>
        </w:rPr>
        <w:t xml:space="preserve">обобщенной работы</w:t>
      </w:r>
      <w:r w:rsidDel="00000000" w:rsidR="00000000" w:rsidRPr="00000000">
        <w:rPr>
          <w:rtl w:val="0"/>
        </w:rPr>
        <w:t xml:space="preserve"> в некоторой вариации  коэффициентов обратной связи. Это свойство безусловно положительно скажется на реальных системах управления, которые обычно вынуждены работать в некоторой вариации параметров, определяемыми внешними факторами.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Title"/>
        <w:rPr>
          <w:sz w:val="32"/>
          <w:szCs w:val="32"/>
        </w:rPr>
      </w:pPr>
      <w:bookmarkStart w:colFirst="0" w:colLast="0" w:name="_k9cnw41fytsu" w:id="1"/>
      <w:bookmarkEnd w:id="1"/>
      <w:r w:rsidDel="00000000" w:rsidR="00000000" w:rsidRPr="00000000">
        <w:rPr>
          <w:sz w:val="32"/>
          <w:szCs w:val="32"/>
          <w:rtl w:val="0"/>
        </w:rPr>
        <w:t xml:space="preserve">Приложение А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Листинг программы LQR регулятора компенсацией эффекта насыщения управляющего воздействия методом нелинейной обратной связи.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[-1/85 0; 1 -1/865]; B = [180/(85*865); 0]; C = [0 1]; D = 0;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%получаю матрицу с интегратором в прямом треке для LQR with Integral Action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AA = [A [0; 0]; -C 0;]; BB = [B; 0]; CC = [C 0];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 = eye(3); 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10; 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= lqr(AA,BB,Q,R);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Tf = 6000;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= 3000;</w:t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= Tf/N;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zeros(1,N);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zeros(2,N-1);</w:t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 = zeros(1,N-1)+1;</w:t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 = 1;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PV = 0;</w:t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Sum = 0;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sat = 0.01;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Ksat = 0.1;</w:t>
      </w:r>
    </w:p>
    <w:p w:rsidR="00000000" w:rsidDel="00000000" w:rsidP="00000000" w:rsidRDefault="00000000" w:rsidRPr="00000000" w14:paraId="0000009A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backCalc = 0;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= 1:(N-1)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t(i) = i*h;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% Controller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PV = x(2,i);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err = SP-PV;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%Sum = Sum + err;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Sum = Sum + K(3)*err + Ksat*backCalc;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outC = -K(1)*x(1,i) - K(2)*x(2,i) - Sum*h;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u(i) = outC;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% Saturation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outC &gt; sat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u(i) = sat;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outC &lt; -sat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u(i) = -sat;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% Anti-windup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backCalc = (outC - u(i));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6aa84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84f"/>
          <w:rtl w:val="0"/>
        </w:rPr>
        <w:t xml:space="preserve">% PLANT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x(:,i+1) = (A*x(:,i) + B*u(i))*h + x(:,i);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plot(t,x(2,:),'red');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stepinfo(x(2,:),t).SettlingTime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Title"/>
        <w:rPr>
          <w:sz w:val="32"/>
          <w:szCs w:val="32"/>
        </w:rPr>
      </w:pPr>
      <w:bookmarkStart w:colFirst="0" w:colLast="0" w:name="_n9sthw6quwqm" w:id="2"/>
      <w:bookmarkEnd w:id="2"/>
      <w:r w:rsidDel="00000000" w:rsidR="00000000" w:rsidRPr="00000000">
        <w:rPr>
          <w:sz w:val="32"/>
          <w:szCs w:val="32"/>
          <w:rtl w:val="0"/>
        </w:rPr>
        <w:t xml:space="preserve">Приложение B</w:t>
      </w:r>
    </w:p>
    <w:p w:rsidR="00000000" w:rsidDel="00000000" w:rsidP="00000000" w:rsidRDefault="00000000" w:rsidRPr="00000000" w14:paraId="000000BC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Листинг программы перебора параметра R для астатического LQR регулятора компенсацией эффекта насыщения управляющего воздействия методом нелинейной обратной связи.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Rs = 0;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Tnn = 0;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j = 1:100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Rs(j) = 2*j;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 = Rs(j);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reactor_LQR_with_Integral_Action;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Tnn(j) = stepinfo(x(2,:),t).SettlingTime;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plot(Rs,Tnn);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 xml:space="preserve">Листинг программы перебора масштабирующего коэффициента нелинейной обратной связи для астатического LQR регулятора компенсацией эффекта насыщения управляющего воздействия.</w:t>
      </w:r>
    </w:p>
    <w:p w:rsidR="00000000" w:rsidDel="00000000" w:rsidP="00000000" w:rsidRDefault="00000000" w:rsidRPr="00000000" w14:paraId="000000C8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Ks = 0;</w:t>
      </w:r>
    </w:p>
    <w:p w:rsidR="00000000" w:rsidDel="00000000" w:rsidP="00000000" w:rsidRDefault="00000000" w:rsidRPr="00000000" w14:paraId="000000C9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Tnn = 0;</w:t>
      </w:r>
    </w:p>
    <w:p w:rsidR="00000000" w:rsidDel="00000000" w:rsidP="00000000" w:rsidRDefault="00000000" w:rsidRPr="00000000" w14:paraId="000000CA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j = 1:102</w:t>
      </w:r>
    </w:p>
    <w:p w:rsidR="00000000" w:rsidDel="00000000" w:rsidP="00000000" w:rsidRDefault="00000000" w:rsidRPr="00000000" w14:paraId="000000CB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Ks(j) = 0.01*j;</w:t>
      </w:r>
    </w:p>
    <w:p w:rsidR="00000000" w:rsidDel="00000000" w:rsidP="00000000" w:rsidRDefault="00000000" w:rsidRPr="00000000" w14:paraId="000000CC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Ksat = Ks(j);</w:t>
      </w:r>
    </w:p>
    <w:p w:rsidR="00000000" w:rsidDel="00000000" w:rsidP="00000000" w:rsidRDefault="00000000" w:rsidRPr="00000000" w14:paraId="000000CD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reactor_LQR_with_Integral_Action;</w:t>
      </w:r>
    </w:p>
    <w:p w:rsidR="00000000" w:rsidDel="00000000" w:rsidP="00000000" w:rsidRDefault="00000000" w:rsidRPr="00000000" w14:paraId="000000CE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Tnn(j) = stepinfo(x(2,:),t).SettlingTime;</w:t>
      </w:r>
    </w:p>
    <w:p w:rsidR="00000000" w:rsidDel="00000000" w:rsidP="00000000" w:rsidRDefault="00000000" w:rsidRPr="00000000" w14:paraId="000000CF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D0">
      <w:pPr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plot(Ks,Tnn);</w:t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 xml:space="preserve">Листинг программы подбора коэффициентов для астатического LQR регулятора с компенсацией эффекта насыщения управляющего воздействия методом нелинейной обратной связи для обеспечения минимального времени переходного процесса без перерегулирования.</w:t>
      </w:r>
    </w:p>
    <w:p w:rsidR="00000000" w:rsidDel="00000000" w:rsidP="00000000" w:rsidRDefault="00000000" w:rsidRPr="00000000" w14:paraId="000000D3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l=1:20</w:t>
      </w:r>
    </w:p>
    <w:p w:rsidR="00000000" w:rsidDel="00000000" w:rsidP="00000000" w:rsidRDefault="00000000" w:rsidRPr="00000000" w14:paraId="000000D4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j = 1:20</w:t>
      </w:r>
    </w:p>
    <w:p w:rsidR="00000000" w:rsidDel="00000000" w:rsidP="00000000" w:rsidRDefault="00000000" w:rsidRPr="00000000" w14:paraId="000000D5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k = 1:25</w:t>
      </w:r>
    </w:p>
    <w:p w:rsidR="00000000" w:rsidDel="00000000" w:rsidP="00000000" w:rsidRDefault="00000000" w:rsidRPr="00000000" w14:paraId="000000D6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Kli(k) = 0.03*k+0.001;</w:t>
      </w:r>
    </w:p>
    <w:p w:rsidR="00000000" w:rsidDel="00000000" w:rsidP="00000000" w:rsidRDefault="00000000" w:rsidRPr="00000000" w14:paraId="000000D7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K(3) = -Kli(k);</w:t>
      </w:r>
    </w:p>
    <w:p w:rsidR="00000000" w:rsidDel="00000000" w:rsidP="00000000" w:rsidRDefault="00000000" w:rsidRPr="00000000" w14:paraId="000000D8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K1(j) = 5*j;</w:t>
      </w:r>
    </w:p>
    <w:p w:rsidR="00000000" w:rsidDel="00000000" w:rsidP="00000000" w:rsidRDefault="00000000" w:rsidRPr="00000000" w14:paraId="000000D9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K(1) = K1(j);</w:t>
      </w:r>
    </w:p>
    <w:p w:rsidR="00000000" w:rsidDel="00000000" w:rsidP="00000000" w:rsidRDefault="00000000" w:rsidRPr="00000000" w14:paraId="000000DA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K2(l)= 0.5*l;</w:t>
      </w:r>
    </w:p>
    <w:p w:rsidR="00000000" w:rsidDel="00000000" w:rsidP="00000000" w:rsidRDefault="00000000" w:rsidRPr="00000000" w14:paraId="000000DB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K(2) = K2(l);</w:t>
      </w:r>
    </w:p>
    <w:p w:rsidR="00000000" w:rsidDel="00000000" w:rsidP="00000000" w:rsidRDefault="00000000" w:rsidRPr="00000000" w14:paraId="000000DC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reactor_LQR_with_Integral_Action;</w:t>
      </w:r>
    </w:p>
    <w:p w:rsidR="00000000" w:rsidDel="00000000" w:rsidP="00000000" w:rsidRDefault="00000000" w:rsidRPr="00000000" w14:paraId="000000DD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Tnn(l,j,k) = stepinfo(x(2,:),t).SettlingTime;</w:t>
      </w:r>
    </w:p>
    <w:p w:rsidR="00000000" w:rsidDel="00000000" w:rsidP="00000000" w:rsidRDefault="00000000" w:rsidRPr="00000000" w14:paraId="000000DE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stepinfo(x(2,:),t).Overshoot &lt; 0.04</w:t>
      </w:r>
    </w:p>
    <w:p w:rsidR="00000000" w:rsidDel="00000000" w:rsidP="00000000" w:rsidRDefault="00000000" w:rsidRPr="00000000" w14:paraId="000000DF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if Tnn(l,j,k) &lt; 770.65</w:t>
      </w:r>
    </w:p>
    <w:p w:rsidR="00000000" w:rsidDel="00000000" w:rsidP="00000000" w:rsidRDefault="00000000" w:rsidRPr="00000000" w14:paraId="000000E0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[num2str(Tnn(l,j,k)),',Ki = ', num2str(K(3),'%f6'),',K1 = ', num2str(K(1),'%f4'),',K2 = ', num2str(K(2),'%f4')]             </w:t>
      </w:r>
    </w:p>
    <w:p w:rsidR="00000000" w:rsidDel="00000000" w:rsidP="00000000" w:rsidRDefault="00000000" w:rsidRPr="00000000" w14:paraId="000000E1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end</w:t>
      </w:r>
    </w:p>
    <w:p w:rsidR="00000000" w:rsidDel="00000000" w:rsidP="00000000" w:rsidRDefault="00000000" w:rsidRPr="00000000" w14:paraId="000000E2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end</w:t>
      </w:r>
    </w:p>
    <w:p w:rsidR="00000000" w:rsidDel="00000000" w:rsidP="00000000" w:rsidRDefault="00000000" w:rsidRPr="00000000" w14:paraId="000000E3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end</w:t>
      </w:r>
    </w:p>
    <w:p w:rsidR="00000000" w:rsidDel="00000000" w:rsidP="00000000" w:rsidRDefault="00000000" w:rsidRPr="00000000" w14:paraId="000000E4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end</w:t>
      </w:r>
    </w:p>
    <w:p w:rsidR="00000000" w:rsidDel="00000000" w:rsidP="00000000" w:rsidRDefault="00000000" w:rsidRPr="00000000" w14:paraId="000000E5">
      <w:pPr>
        <w:ind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9.png"/><Relationship Id="rId21" Type="http://schemas.openxmlformats.org/officeDocument/2006/relationships/image" Target="media/image20.png"/><Relationship Id="rId24" Type="http://schemas.openxmlformats.org/officeDocument/2006/relationships/image" Target="media/image13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4.png"/><Relationship Id="rId25" Type="http://schemas.openxmlformats.org/officeDocument/2006/relationships/image" Target="media/image10.png"/><Relationship Id="rId28" Type="http://schemas.openxmlformats.org/officeDocument/2006/relationships/image" Target="media/image15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7" Type="http://schemas.openxmlformats.org/officeDocument/2006/relationships/image" Target="media/image21.png"/><Relationship Id="rId8" Type="http://schemas.openxmlformats.org/officeDocument/2006/relationships/image" Target="media/image1.png"/><Relationship Id="rId11" Type="http://schemas.openxmlformats.org/officeDocument/2006/relationships/image" Target="media/image8.png"/><Relationship Id="rId10" Type="http://schemas.openxmlformats.org/officeDocument/2006/relationships/image" Target="media/image18.png"/><Relationship Id="rId13" Type="http://schemas.openxmlformats.org/officeDocument/2006/relationships/image" Target="media/image17.png"/><Relationship Id="rId12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22.png"/><Relationship Id="rId17" Type="http://schemas.openxmlformats.org/officeDocument/2006/relationships/image" Target="media/image2.png"/><Relationship Id="rId16" Type="http://schemas.openxmlformats.org/officeDocument/2006/relationships/image" Target="media/image19.png"/><Relationship Id="rId19" Type="http://schemas.openxmlformats.org/officeDocument/2006/relationships/image" Target="media/image11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