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77FB" w14:textId="77777777" w:rsidR="00AC6A72" w:rsidRDefault="00000000">
      <w:pPr>
        <w:spacing w:before="4800" w:after="240" w:line="420" w:lineRule="atLeast"/>
        <w:jc w:val="center"/>
      </w:pPr>
      <w:r>
        <w:rPr>
          <w:b/>
          <w:bCs/>
          <w:sz w:val="36"/>
          <w:szCs w:val="36"/>
        </w:rPr>
        <w:t>МЕТОДИЧЕСКОЕ ПОСОБИЕ</w:t>
      </w:r>
    </w:p>
    <w:p w14:paraId="07BC8452" w14:textId="77777777" w:rsidR="00AC6A72" w:rsidRDefault="00000000">
      <w:pPr>
        <w:spacing w:after="120"/>
        <w:jc w:val="center"/>
      </w:pPr>
      <w:r>
        <w:rPr>
          <w:b/>
          <w:bCs/>
          <w:sz w:val="32"/>
          <w:szCs w:val="32"/>
        </w:rPr>
        <w:t>по оформлению технического задания</w:t>
      </w:r>
    </w:p>
    <w:p w14:paraId="662CFC3D" w14:textId="77777777" w:rsidR="00AC6A72" w:rsidRDefault="00000000">
      <w:pPr>
        <w:spacing w:after="480"/>
        <w:jc w:val="center"/>
      </w:pPr>
      <w:r>
        <w:rPr>
          <w:b/>
          <w:bCs/>
          <w:sz w:val="32"/>
          <w:szCs w:val="32"/>
        </w:rPr>
        <w:t>в соответствии с ГОСТ 19 ЕСПД</w:t>
      </w:r>
    </w:p>
    <w:p w14:paraId="66D5AC6D" w14:textId="77777777" w:rsidR="00AC6A72" w:rsidRDefault="00000000">
      <w:pPr>
        <w:jc w:val="center"/>
      </w:pPr>
      <w:r>
        <w:rPr>
          <w:sz w:val="26"/>
          <w:szCs w:val="26"/>
        </w:rPr>
        <w:t>(ГОСТ 19.201-78, ГОСТ 2.105-2019)</w:t>
      </w:r>
    </w:p>
    <w:p w14:paraId="2E44C849" w14:textId="77777777" w:rsidR="00AC6A72" w:rsidRDefault="00000000">
      <w:pPr>
        <w:spacing w:before="4600"/>
        <w:jc w:val="center"/>
      </w:pPr>
      <w:r>
        <w:t>Иркутск</w:t>
      </w:r>
    </w:p>
    <w:p w14:paraId="1FC46792" w14:textId="77777777" w:rsidR="00AC6A72" w:rsidRDefault="00000000">
      <w:pPr>
        <w:jc w:val="center"/>
        <w:sectPr w:rsidR="00AC6A7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2026</w:t>
      </w:r>
    </w:p>
    <w:p w14:paraId="4CC617B7" w14:textId="77777777" w:rsidR="00AC6A72" w:rsidRDefault="00000000">
      <w:pPr>
        <w:spacing w:after="300"/>
        <w:jc w:val="center"/>
      </w:pPr>
      <w:r>
        <w:rPr>
          <w:b/>
          <w:bCs/>
        </w:rPr>
        <w:lastRenderedPageBreak/>
        <w:t>СОДЕРЖАНИЕ</w:t>
      </w:r>
    </w:p>
    <w:sdt>
      <w:sdtPr>
        <w:rPr>
          <w:b w:val="0"/>
          <w:bCs w:val="0"/>
        </w:rPr>
        <w:alias w:val="Содержание"/>
        <w:id w:val="-699318518"/>
      </w:sdtPr>
      <w:sdtContent>
        <w:p w14:paraId="6688B2DA" w14:textId="77777777" w:rsidR="00BA7D5F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377227" w:history="1">
            <w:r w:rsidR="00BA7D5F" w:rsidRPr="00A07FD8">
              <w:rPr>
                <w:rStyle w:val="a5"/>
                <w:noProof/>
              </w:rPr>
              <w:t>1 ОБЩИЕ ПОЛ</w:t>
            </w:r>
            <w:r w:rsidR="00BA7D5F" w:rsidRPr="00A07FD8">
              <w:rPr>
                <w:rStyle w:val="a5"/>
                <w:noProof/>
              </w:rPr>
              <w:t>О</w:t>
            </w:r>
            <w:r w:rsidR="00BA7D5F" w:rsidRPr="00A07FD8">
              <w:rPr>
                <w:rStyle w:val="a5"/>
                <w:noProof/>
              </w:rPr>
              <w:t>ЖЕНИЯ</w:t>
            </w:r>
            <w:r w:rsidR="00BA7D5F">
              <w:rPr>
                <w:noProof/>
              </w:rPr>
              <w:tab/>
            </w:r>
            <w:r w:rsidR="00BA7D5F">
              <w:rPr>
                <w:noProof/>
              </w:rPr>
              <w:fldChar w:fldCharType="begin"/>
            </w:r>
            <w:r w:rsidR="00BA7D5F">
              <w:rPr>
                <w:noProof/>
              </w:rPr>
              <w:instrText xml:space="preserve"> PAGEREF _Toc242377227 \h </w:instrText>
            </w:r>
            <w:r w:rsidR="00BA7D5F">
              <w:rPr>
                <w:noProof/>
              </w:rPr>
            </w:r>
            <w:r w:rsidR="00BA7D5F">
              <w:rPr>
                <w:noProof/>
              </w:rPr>
              <w:fldChar w:fldCharType="separate"/>
            </w:r>
            <w:r w:rsidR="00BA7D5F">
              <w:rPr>
                <w:noProof/>
              </w:rPr>
              <w:t>3</w:t>
            </w:r>
            <w:r w:rsidR="00BA7D5F">
              <w:rPr>
                <w:noProof/>
              </w:rPr>
              <w:fldChar w:fldCharType="end"/>
            </w:r>
          </w:hyperlink>
        </w:p>
        <w:p w14:paraId="25423A33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28" w:history="1">
            <w:r w:rsidRPr="00A07FD8">
              <w:rPr>
                <w:rStyle w:val="a5"/>
                <w:noProof/>
              </w:rPr>
              <w:t>2 СТРУКТУРА ТЗ ПО ГОСТ 19.201-78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BF8AAB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29" w:history="1">
            <w:r w:rsidRPr="00A07FD8">
              <w:rPr>
                <w:rStyle w:val="a5"/>
                <w:noProof/>
              </w:rPr>
              <w:t>3 ПАРАМ</w:t>
            </w:r>
            <w:r w:rsidRPr="00A07FD8">
              <w:rPr>
                <w:rStyle w:val="a5"/>
                <w:noProof/>
              </w:rPr>
              <w:t>Е</w:t>
            </w:r>
            <w:r w:rsidRPr="00A07FD8">
              <w:rPr>
                <w:rStyle w:val="a5"/>
                <w:noProof/>
              </w:rPr>
              <w:t>ТРЫ СТРАНИЦЫ И ОСНОВНОГО ТЕКСТА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37C1A6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0" w:history="1">
            <w:r w:rsidRPr="00A07FD8">
              <w:rPr>
                <w:rStyle w:val="a5"/>
                <w:noProof/>
              </w:rPr>
              <w:t>4 ОФОРМЛЕНИЕ ЗАГОЛОВКОВ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0CDD23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1" w:history="1">
            <w:r w:rsidRPr="00A07FD8">
              <w:rPr>
                <w:rStyle w:val="a5"/>
                <w:noProof/>
              </w:rPr>
              <w:t>5 ОФОРМЛЕНИЕ ПЕРЕЧИСЛЕНИЙ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8C6DC4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2" w:history="1">
            <w:r w:rsidRPr="00A07FD8">
              <w:rPr>
                <w:rStyle w:val="a5"/>
                <w:noProof/>
              </w:rPr>
              <w:t>6 ОФОРМЛЕНИЕ ТАБЛИЦ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5BE12E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3" w:history="1">
            <w:r w:rsidRPr="00A07FD8">
              <w:rPr>
                <w:rStyle w:val="a5"/>
                <w:noProof/>
              </w:rPr>
              <w:t>7 ОФОРМЛЕНИЕ ИЛЛЮСТРАЦИЙ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DA678B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4" w:history="1">
            <w:r w:rsidRPr="00A07FD8">
              <w:rPr>
                <w:rStyle w:val="a5"/>
                <w:noProof/>
              </w:rPr>
              <w:t>8 ОФОРМЛЕНИЕ ФОРМУЛ И ПРИМЕЧАНИЙ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C3246E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5" w:history="1">
            <w:r w:rsidRPr="00A07FD8">
              <w:rPr>
                <w:rStyle w:val="a5"/>
                <w:noProof/>
              </w:rPr>
              <w:t>9 ССЫЛКИ И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5936C6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6" w:history="1">
            <w:r w:rsidRPr="00A07FD8">
              <w:rPr>
                <w:rStyle w:val="a5"/>
                <w:noProof/>
              </w:rPr>
              <w:t>10 ТИТУЛЬНЫЙ ЛИСТ ТЗ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972737" w14:textId="77777777" w:rsidR="00BA7D5F" w:rsidRDefault="00BA7D5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77237" w:history="1">
            <w:r w:rsidRPr="00A07FD8">
              <w:rPr>
                <w:rStyle w:val="a5"/>
                <w:noProof/>
              </w:rPr>
              <w:t>11 ЧЕК-ЛИСТ ТИПИЧНЫХ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_Toc242377237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C8484A" w14:textId="77777777" w:rsidR="00AC6A72" w:rsidRDefault="00000000">
          <w:r>
            <w:fldChar w:fldCharType="end"/>
          </w:r>
        </w:p>
      </w:sdtContent>
    </w:sdt>
    <w:p w14:paraId="308A1A85" w14:textId="77777777" w:rsidR="00AC6A72" w:rsidRDefault="00000000">
      <w:pPr>
        <w:spacing w:before="200" w:line="240" w:lineRule="auto"/>
        <w:sectPr w:rsidR="00AC6A72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rPr>
          <w:i/>
          <w:iCs/>
          <w:color w:val="888888"/>
          <w:sz w:val="20"/>
          <w:szCs w:val="20"/>
        </w:rPr>
        <w:t>Примечание: содержание сформировано полями Word. После редактирования документа щелкните по содержанию правой кнопкой мыши и выберите «Обновить поле».</w:t>
      </w:r>
    </w:p>
    <w:p w14:paraId="3D283FC7" w14:textId="77777777" w:rsidR="00AC6A72" w:rsidRDefault="00000000">
      <w:pPr>
        <w:pStyle w:val="1"/>
      </w:pPr>
      <w:bookmarkStart w:id="0" w:name="_Toc1"/>
      <w:bookmarkStart w:id="1" w:name="_Toc242377227"/>
      <w:r>
        <w:lastRenderedPageBreak/>
        <w:t>1 ОБЩИЕ ПОЛОЖЕНИЯ</w:t>
      </w:r>
      <w:bookmarkEnd w:id="0"/>
      <w:bookmarkEnd w:id="1"/>
    </w:p>
    <w:p w14:paraId="4C237881" w14:textId="77777777" w:rsidR="00AC6A72" w:rsidRDefault="00000000">
      <w:pPr>
        <w:ind w:firstLine="709"/>
        <w:jc w:val="both"/>
      </w:pPr>
      <w:r>
        <w:t>Настоящее методическое пособие устанавливает правила содержания и оформления технического задания (далее – ТЗ) на разработку программных изделий в соответствии с комплексом стандартов Единой системы программной документации (ЕСПД) и общими требованиями к текстовым документам.</w:t>
      </w:r>
    </w:p>
    <w:p w14:paraId="07D2C415" w14:textId="77777777" w:rsidR="00AC6A72" w:rsidRDefault="00000000">
      <w:pPr>
        <w:ind w:firstLine="709"/>
        <w:jc w:val="both"/>
      </w:pPr>
      <w:r>
        <w:t>Содержание ТЗ определяется ГОСТ 19.201-78 «Единая система программной документации. Техническое задание. Требования к содержанию и оформлению». Оформление текста ТЗ выполняют по ГОСТ 2.105 «Единая система конструкторской документации. Общие требования к текстовым документам». Виды программных документов, разрабатываемых на изделие, устанавливает ГОСТ 19.101-77 «Единая система программной документации. Виды программ и программных документов».</w:t>
      </w:r>
    </w:p>
    <w:p w14:paraId="3BB91D97" w14:textId="77777777" w:rsidR="00AC6A72" w:rsidRDefault="00000000">
      <w:pPr>
        <w:ind w:firstLine="709"/>
        <w:jc w:val="both"/>
      </w:pPr>
      <w:r>
        <w:t>Пособие предназначено для студентов и разработчиков программных изделий и может использоваться как контрольный перечень требований при подготовке и проверке ТЗ.</w:t>
      </w:r>
    </w:p>
    <w:p w14:paraId="47B0FA07" w14:textId="77777777" w:rsidR="00AC6A72" w:rsidRDefault="00000000">
      <w:pPr>
        <w:pStyle w:val="1"/>
        <w:pageBreakBefore/>
      </w:pPr>
      <w:bookmarkStart w:id="2" w:name="_Toc2"/>
      <w:bookmarkStart w:id="3" w:name="_Toc242377228"/>
      <w:r>
        <w:lastRenderedPageBreak/>
        <w:t>2 СТРУКТУРА ТЗ ПО ГОСТ 19.201-78</w:t>
      </w:r>
      <w:bookmarkEnd w:id="2"/>
      <w:bookmarkEnd w:id="3"/>
    </w:p>
    <w:p w14:paraId="6B74C604" w14:textId="77777777" w:rsidR="00AC6A72" w:rsidRDefault="00000000">
      <w:pPr>
        <w:ind w:firstLine="709"/>
        <w:jc w:val="both"/>
      </w:pPr>
      <w:r>
        <w:t>В общем случае ТЗ на программное изделие содержит следующие разделы, состав и содержание которых приведены в таблице 1.</w:t>
      </w:r>
    </w:p>
    <w:p w14:paraId="79DD81BC" w14:textId="77777777" w:rsidR="00AC6A72" w:rsidRDefault="00000000">
      <w:pPr>
        <w:keepNext/>
        <w:spacing w:before="240" w:after="120"/>
      </w:pPr>
      <w:r>
        <w:t>Таблица 1 – Структура и содержание разделов ТЗ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122"/>
        <w:gridCol w:w="2523"/>
        <w:gridCol w:w="5700"/>
      </w:tblGrid>
      <w:tr w:rsidR="00AC6A72" w14:paraId="2B689A98" w14:textId="77777777">
        <w:trPr>
          <w:cantSplit/>
          <w:tblHeader/>
        </w:trPr>
        <w:tc>
          <w:tcPr>
            <w:tcW w:w="600" w:type="pct"/>
          </w:tcPr>
          <w:p w14:paraId="41C6F3EC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1350" w:type="pct"/>
          </w:tcPr>
          <w:p w14:paraId="08886A7F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раздела</w:t>
            </w:r>
          </w:p>
        </w:tc>
        <w:tc>
          <w:tcPr>
            <w:tcW w:w="3050" w:type="pct"/>
          </w:tcPr>
          <w:p w14:paraId="746A41BB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раздела</w:t>
            </w:r>
          </w:p>
        </w:tc>
      </w:tr>
      <w:tr w:rsidR="00AC6A72" w14:paraId="77F0FB7B" w14:textId="77777777">
        <w:trPr>
          <w:cantSplit/>
        </w:trPr>
        <w:tc>
          <w:tcPr>
            <w:tcW w:w="600" w:type="pct"/>
          </w:tcPr>
          <w:p w14:paraId="66FF9634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pct"/>
          </w:tcPr>
          <w:p w14:paraId="763232B0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Введение</w:t>
            </w:r>
          </w:p>
        </w:tc>
        <w:tc>
          <w:tcPr>
            <w:tcW w:w="3050" w:type="pct"/>
          </w:tcPr>
          <w:p w14:paraId="7ECF760E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Наименование программы или программного изделия; краткая характеристика области применения; наименование организации-разработчика</w:t>
            </w:r>
          </w:p>
        </w:tc>
      </w:tr>
      <w:tr w:rsidR="00AC6A72" w14:paraId="6291AED0" w14:textId="77777777">
        <w:trPr>
          <w:cantSplit/>
        </w:trPr>
        <w:tc>
          <w:tcPr>
            <w:tcW w:w="600" w:type="pct"/>
          </w:tcPr>
          <w:p w14:paraId="72EC9C62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50" w:type="pct"/>
          </w:tcPr>
          <w:p w14:paraId="7A3861CB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Основания для разработки</w:t>
            </w:r>
          </w:p>
        </w:tc>
        <w:tc>
          <w:tcPr>
            <w:tcW w:w="3050" w:type="pct"/>
          </w:tcPr>
          <w:p w14:paraId="600CB53C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Документ, на основании которого ведется разработка (договор, приказ, план работ); организация, утвердившая документ; дата утверждения</w:t>
            </w:r>
          </w:p>
        </w:tc>
      </w:tr>
      <w:tr w:rsidR="00AC6A72" w14:paraId="05748600" w14:textId="77777777">
        <w:trPr>
          <w:cantSplit/>
        </w:trPr>
        <w:tc>
          <w:tcPr>
            <w:tcW w:w="600" w:type="pct"/>
          </w:tcPr>
          <w:p w14:paraId="09EC509C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50" w:type="pct"/>
          </w:tcPr>
          <w:p w14:paraId="49DD2B7E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Назначение разработки</w:t>
            </w:r>
          </w:p>
        </w:tc>
        <w:tc>
          <w:tcPr>
            <w:tcW w:w="3050" w:type="pct"/>
          </w:tcPr>
          <w:p w14:paraId="44DA4ACD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Функциональное и эксплуатационное назначение программного изделия; решаемые задачи</w:t>
            </w:r>
          </w:p>
        </w:tc>
      </w:tr>
      <w:tr w:rsidR="00AC6A72" w14:paraId="3D79FF18" w14:textId="77777777">
        <w:trPr>
          <w:cantSplit/>
        </w:trPr>
        <w:tc>
          <w:tcPr>
            <w:tcW w:w="600" w:type="pct"/>
          </w:tcPr>
          <w:p w14:paraId="62455436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50" w:type="pct"/>
          </w:tcPr>
          <w:p w14:paraId="18BC8DE3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Требования к программе или программному изделию</w:t>
            </w:r>
          </w:p>
        </w:tc>
        <w:tc>
          <w:tcPr>
            <w:tcW w:w="3050" w:type="pct"/>
          </w:tcPr>
          <w:p w14:paraId="149BF105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Функциональные характеристики; надежность; условия эксплуатации; состав и параметры технических средств; информационная и программная совместимость; маркировка и упаковка; транспортирование и хранение; специальные требования</w:t>
            </w:r>
          </w:p>
        </w:tc>
      </w:tr>
      <w:tr w:rsidR="00AC6A72" w14:paraId="33DF4307" w14:textId="77777777">
        <w:trPr>
          <w:cantSplit/>
        </w:trPr>
        <w:tc>
          <w:tcPr>
            <w:tcW w:w="600" w:type="pct"/>
          </w:tcPr>
          <w:p w14:paraId="0C3C10FE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50" w:type="pct"/>
          </w:tcPr>
          <w:p w14:paraId="77648882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Требования к программной документации</w:t>
            </w:r>
          </w:p>
        </w:tc>
        <w:tc>
          <w:tcPr>
            <w:tcW w:w="3050" w:type="pct"/>
          </w:tcPr>
          <w:p w14:paraId="66D5D1D2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Состав подлежащих разработке документов (техническое задание, программа и методика испытаний и др.)</w:t>
            </w:r>
          </w:p>
        </w:tc>
      </w:tr>
      <w:tr w:rsidR="00AC6A72" w14:paraId="3148DED4" w14:textId="77777777">
        <w:trPr>
          <w:cantSplit/>
        </w:trPr>
        <w:tc>
          <w:tcPr>
            <w:tcW w:w="600" w:type="pct"/>
          </w:tcPr>
          <w:p w14:paraId="171B1FF0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50" w:type="pct"/>
          </w:tcPr>
          <w:p w14:paraId="06A4FD1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Технико-экономические показатели</w:t>
            </w:r>
          </w:p>
        </w:tc>
        <w:tc>
          <w:tcPr>
            <w:tcW w:w="3050" w:type="pct"/>
          </w:tcPr>
          <w:p w14:paraId="028E89CB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Ориентировочная экономическая эффективность; предполагаемая годовая потребность</w:t>
            </w:r>
          </w:p>
        </w:tc>
      </w:tr>
      <w:tr w:rsidR="00AC6A72" w14:paraId="0D7DFA1A" w14:textId="77777777">
        <w:trPr>
          <w:cantSplit/>
        </w:trPr>
        <w:tc>
          <w:tcPr>
            <w:tcW w:w="600" w:type="pct"/>
          </w:tcPr>
          <w:p w14:paraId="539939B1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50" w:type="pct"/>
          </w:tcPr>
          <w:p w14:paraId="38472181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Стадии и этапы разработки</w:t>
            </w:r>
          </w:p>
        </w:tc>
        <w:tc>
          <w:tcPr>
            <w:tcW w:w="3050" w:type="pct"/>
          </w:tcPr>
          <w:p w14:paraId="1BDD226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Стадии (техническое задание, технический проект, внедрение), этапы и сроки выполнения работ</w:t>
            </w:r>
          </w:p>
        </w:tc>
      </w:tr>
      <w:tr w:rsidR="00AC6A72" w14:paraId="6C05323F" w14:textId="77777777">
        <w:trPr>
          <w:cantSplit/>
        </w:trPr>
        <w:tc>
          <w:tcPr>
            <w:tcW w:w="600" w:type="pct"/>
          </w:tcPr>
          <w:p w14:paraId="34F076C3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50" w:type="pct"/>
          </w:tcPr>
          <w:p w14:paraId="0808DCF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Порядок контроля и приемки</w:t>
            </w:r>
          </w:p>
        </w:tc>
        <w:tc>
          <w:tcPr>
            <w:tcW w:w="3050" w:type="pct"/>
          </w:tcPr>
          <w:p w14:paraId="571216E5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Виды, состав, объем и методы испытаний; состав приемочной комиссии; критерии успешного выполнения работ</w:t>
            </w:r>
          </w:p>
        </w:tc>
      </w:tr>
    </w:tbl>
    <w:p w14:paraId="0BCFF770" w14:textId="77777777" w:rsidR="00BA7D5F" w:rsidRDefault="00BA7D5F">
      <w:pPr>
        <w:ind w:firstLine="709"/>
        <w:jc w:val="both"/>
      </w:pPr>
    </w:p>
    <w:p w14:paraId="1E6579AC" w14:textId="1FE769BB" w:rsidR="00AC6A72" w:rsidRDefault="00000000">
      <w:pPr>
        <w:ind w:firstLine="709"/>
        <w:jc w:val="both"/>
      </w:pPr>
      <w:r>
        <w:t>В зависимости от особенностей разрабатываемого изделия допускается уточнять содержание разделов, вводить дополнительные разделы или объединять отдельные разделы; сведения, для которых нет данных, по согласованию с заказчиком опускают.</w:t>
      </w:r>
    </w:p>
    <w:p w14:paraId="35F98CC8" w14:textId="77777777" w:rsidR="00AC6A72" w:rsidRDefault="00000000">
      <w:pPr>
        <w:pStyle w:val="1"/>
        <w:pageBreakBefore/>
      </w:pPr>
      <w:bookmarkStart w:id="4" w:name="_Toc3"/>
      <w:bookmarkStart w:id="5" w:name="_Toc242377229"/>
      <w:r>
        <w:lastRenderedPageBreak/>
        <w:t>3 ПАРАМЕТРЫ СТРАНИЦЫ И ОСНОВНОГО ТЕКСТА</w:t>
      </w:r>
      <w:bookmarkEnd w:id="4"/>
      <w:bookmarkEnd w:id="5"/>
    </w:p>
    <w:p w14:paraId="419AB191" w14:textId="77777777" w:rsidR="00AC6A72" w:rsidRDefault="00000000">
      <w:pPr>
        <w:ind w:firstLine="709"/>
        <w:jc w:val="both"/>
      </w:pPr>
      <w:r>
        <w:t>ТЗ оформляют на листах формата А4 (210 × 297 мм) книжной ориентации. Расстояния от краев листа до текста (поля) приведены на рисунке 1, сводные параметры оформления текста – в таблице 2.</w:t>
      </w:r>
    </w:p>
    <w:p w14:paraId="669AEA81" w14:textId="77777777" w:rsidR="00AC6A72" w:rsidRDefault="00000000">
      <w:pPr>
        <w:keepNext/>
        <w:spacing w:before="240" w:line="240" w:lineRule="auto"/>
        <w:jc w:val="center"/>
      </w:pPr>
      <w:r>
        <w:rPr>
          <w:noProof/>
        </w:rPr>
        <w:drawing>
          <wp:inline distT="0" distB="0" distL="0" distR="0" wp14:anchorId="55CA804A" wp14:editId="54A882EE">
            <wp:extent cx="2857500" cy="403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71B" w14:textId="77777777" w:rsidR="00AC6A72" w:rsidRDefault="00000000">
      <w:pPr>
        <w:spacing w:after="240"/>
        <w:jc w:val="center"/>
      </w:pPr>
      <w:r>
        <w:t>Рисунок 1 – Схема расположения полей страницы А4 (рекомендуемые значения)</w:t>
      </w:r>
    </w:p>
    <w:p w14:paraId="446BB465" w14:textId="77777777" w:rsidR="00AC6A72" w:rsidRDefault="00000000">
      <w:pPr>
        <w:keepNext/>
        <w:spacing w:before="240" w:after="120"/>
      </w:pPr>
      <w:r>
        <w:t>Таблица 2 – Основные параметры оформления текста ТЗ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271"/>
        <w:gridCol w:w="6074"/>
      </w:tblGrid>
      <w:tr w:rsidR="00AC6A72" w14:paraId="5403090E" w14:textId="77777777">
        <w:trPr>
          <w:cantSplit/>
          <w:tblHeader/>
        </w:trPr>
        <w:tc>
          <w:tcPr>
            <w:tcW w:w="1750" w:type="pct"/>
          </w:tcPr>
          <w:p w14:paraId="72F45B82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250" w:type="pct"/>
          </w:tcPr>
          <w:p w14:paraId="23677BBF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AC6A72" w14:paraId="75760061" w14:textId="77777777">
        <w:trPr>
          <w:cantSplit/>
        </w:trPr>
        <w:tc>
          <w:tcPr>
            <w:tcW w:w="1750" w:type="pct"/>
          </w:tcPr>
          <w:p w14:paraId="137F408B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Формат листа</w:t>
            </w:r>
          </w:p>
        </w:tc>
        <w:tc>
          <w:tcPr>
            <w:tcW w:w="3250" w:type="pct"/>
          </w:tcPr>
          <w:p w14:paraId="13DBE1E6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А4 (210 × 297 мм), книжная ориентация</w:t>
            </w:r>
          </w:p>
        </w:tc>
      </w:tr>
      <w:tr w:rsidR="00AC6A72" w14:paraId="0D3DB588" w14:textId="77777777">
        <w:trPr>
          <w:cantSplit/>
        </w:trPr>
        <w:tc>
          <w:tcPr>
            <w:tcW w:w="1750" w:type="pct"/>
          </w:tcPr>
          <w:p w14:paraId="4AF9828C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Поле левое</w:t>
            </w:r>
          </w:p>
        </w:tc>
        <w:tc>
          <w:tcPr>
            <w:tcW w:w="3250" w:type="pct"/>
          </w:tcPr>
          <w:p w14:paraId="611211B2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30 мм (рекомендуемое; по ГОСТ 2.105 – не менее 20 мм)</w:t>
            </w:r>
          </w:p>
        </w:tc>
      </w:tr>
      <w:tr w:rsidR="00AC6A72" w14:paraId="24FDFA99" w14:textId="77777777">
        <w:trPr>
          <w:cantSplit/>
        </w:trPr>
        <w:tc>
          <w:tcPr>
            <w:tcW w:w="1750" w:type="pct"/>
          </w:tcPr>
          <w:p w14:paraId="1369CA0C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Поле правое</w:t>
            </w:r>
          </w:p>
        </w:tc>
        <w:tc>
          <w:tcPr>
            <w:tcW w:w="3250" w:type="pct"/>
          </w:tcPr>
          <w:p w14:paraId="5C78E535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15 мм (рекомендуемое; по ГОСТ 2.105 – не менее 10 мм)</w:t>
            </w:r>
          </w:p>
        </w:tc>
      </w:tr>
      <w:tr w:rsidR="00AC6A72" w14:paraId="21E7A404" w14:textId="77777777">
        <w:trPr>
          <w:cantSplit/>
        </w:trPr>
        <w:tc>
          <w:tcPr>
            <w:tcW w:w="1750" w:type="pct"/>
          </w:tcPr>
          <w:p w14:paraId="3E8378F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Поля верхнее и нижнее</w:t>
            </w:r>
          </w:p>
        </w:tc>
        <w:tc>
          <w:tcPr>
            <w:tcW w:w="3250" w:type="pct"/>
          </w:tcPr>
          <w:p w14:paraId="54C4EDE7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20 мм</w:t>
            </w:r>
          </w:p>
        </w:tc>
      </w:tr>
      <w:tr w:rsidR="00AC6A72" w14:paraId="204D2381" w14:textId="77777777">
        <w:trPr>
          <w:cantSplit/>
        </w:trPr>
        <w:tc>
          <w:tcPr>
            <w:tcW w:w="1750" w:type="pct"/>
          </w:tcPr>
          <w:p w14:paraId="4E8BF2E9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Гарнитура и кегль шрифта</w:t>
            </w:r>
          </w:p>
        </w:tc>
        <w:tc>
          <w:tcPr>
            <w:tcW w:w="3250" w:type="pct"/>
          </w:tcPr>
          <w:p w14:paraId="69F2BD18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Times New </w:t>
            </w:r>
            <w:proofErr w:type="spellStart"/>
            <w:r>
              <w:rPr>
                <w:sz w:val="24"/>
                <w:szCs w:val="24"/>
              </w:rPr>
              <w:t>Roman</w:t>
            </w:r>
            <w:proofErr w:type="spellEnd"/>
            <w:r>
              <w:rPr>
                <w:sz w:val="24"/>
                <w:szCs w:val="24"/>
              </w:rPr>
              <w:t xml:space="preserve">, 14 </w:t>
            </w:r>
            <w:proofErr w:type="spellStart"/>
            <w:r>
              <w:rPr>
                <w:sz w:val="24"/>
                <w:szCs w:val="24"/>
              </w:rPr>
              <w:t>пт</w:t>
            </w:r>
            <w:proofErr w:type="spellEnd"/>
            <w:r>
              <w:rPr>
                <w:sz w:val="24"/>
                <w:szCs w:val="24"/>
              </w:rPr>
              <w:t xml:space="preserve"> (допускается 12 </w:t>
            </w:r>
            <w:proofErr w:type="spellStart"/>
            <w:r>
              <w:rPr>
                <w:sz w:val="24"/>
                <w:szCs w:val="24"/>
              </w:rPr>
              <w:t>пт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C6A72" w14:paraId="7DACB2E2" w14:textId="77777777">
        <w:trPr>
          <w:cantSplit/>
        </w:trPr>
        <w:tc>
          <w:tcPr>
            <w:tcW w:w="1750" w:type="pct"/>
          </w:tcPr>
          <w:p w14:paraId="4A57C0E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Цвет текста</w:t>
            </w:r>
          </w:p>
        </w:tc>
        <w:tc>
          <w:tcPr>
            <w:tcW w:w="3250" w:type="pct"/>
          </w:tcPr>
          <w:p w14:paraId="23909B90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Черный</w:t>
            </w:r>
          </w:p>
        </w:tc>
      </w:tr>
      <w:tr w:rsidR="00AC6A72" w14:paraId="35A45974" w14:textId="77777777">
        <w:trPr>
          <w:cantSplit/>
        </w:trPr>
        <w:tc>
          <w:tcPr>
            <w:tcW w:w="1750" w:type="pct"/>
          </w:tcPr>
          <w:p w14:paraId="6557848E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Межстрочный интервал</w:t>
            </w:r>
          </w:p>
        </w:tc>
        <w:tc>
          <w:tcPr>
            <w:tcW w:w="3250" w:type="pct"/>
          </w:tcPr>
          <w:p w14:paraId="6985308C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Полуторный (1,5); в таблицах допускается одинарный</w:t>
            </w:r>
          </w:p>
        </w:tc>
      </w:tr>
      <w:tr w:rsidR="00AC6A72" w14:paraId="4D2A3369" w14:textId="77777777">
        <w:trPr>
          <w:cantSplit/>
        </w:trPr>
        <w:tc>
          <w:tcPr>
            <w:tcW w:w="1750" w:type="pct"/>
          </w:tcPr>
          <w:p w14:paraId="7D0894DF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Абзацный отступ</w:t>
            </w:r>
          </w:p>
        </w:tc>
        <w:tc>
          <w:tcPr>
            <w:tcW w:w="3250" w:type="pct"/>
          </w:tcPr>
          <w:p w14:paraId="4D443821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1,25 см, одинаковый по всему документу</w:t>
            </w:r>
          </w:p>
        </w:tc>
      </w:tr>
      <w:tr w:rsidR="00AC6A72" w14:paraId="69BAB8EA" w14:textId="77777777">
        <w:trPr>
          <w:cantSplit/>
        </w:trPr>
        <w:tc>
          <w:tcPr>
            <w:tcW w:w="1750" w:type="pct"/>
          </w:tcPr>
          <w:p w14:paraId="670332C9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Выравнивание основного текста</w:t>
            </w:r>
          </w:p>
        </w:tc>
        <w:tc>
          <w:tcPr>
            <w:tcW w:w="3250" w:type="pct"/>
          </w:tcPr>
          <w:p w14:paraId="00C03B97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 ширине</w:t>
            </w:r>
          </w:p>
        </w:tc>
      </w:tr>
      <w:tr w:rsidR="00AC6A72" w14:paraId="01C4B44B" w14:textId="77777777">
        <w:trPr>
          <w:cantSplit/>
        </w:trPr>
        <w:tc>
          <w:tcPr>
            <w:tcW w:w="1750" w:type="pct"/>
          </w:tcPr>
          <w:p w14:paraId="3B54D787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Нумерация страниц</w:t>
            </w:r>
          </w:p>
        </w:tc>
        <w:tc>
          <w:tcPr>
            <w:tcW w:w="3250" w:type="pct"/>
          </w:tcPr>
          <w:p w14:paraId="40DD3846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Сквозная, арабскими цифрами, внизу по центру; на титульном листе номер не проставляют, но включают в нумерацию</w:t>
            </w:r>
          </w:p>
        </w:tc>
      </w:tr>
    </w:tbl>
    <w:p w14:paraId="3C7998CB" w14:textId="77777777" w:rsidR="00BA7D5F" w:rsidRDefault="00BA7D5F">
      <w:pPr>
        <w:ind w:firstLine="709"/>
        <w:jc w:val="both"/>
      </w:pPr>
    </w:p>
    <w:p w14:paraId="72455312" w14:textId="60D091E3" w:rsidR="00AC6A72" w:rsidRDefault="00000000">
      <w:pPr>
        <w:ind w:firstLine="709"/>
        <w:jc w:val="both"/>
      </w:pPr>
      <w:r>
        <w:t>Основной текст выравнивают по ширине; в таблицах текстовые ячейки допускается выравнивать по левому краю, числовые значения – по центру или по правому краю. Полужирное начертание применяют только для заголовков структурных элементов и шапок таблиц.</w:t>
      </w:r>
    </w:p>
    <w:p w14:paraId="6890D1B9" w14:textId="77777777" w:rsidR="00AC6A72" w:rsidRDefault="00000000">
      <w:pPr>
        <w:pStyle w:val="1"/>
        <w:pageBreakBefore/>
      </w:pPr>
      <w:bookmarkStart w:id="6" w:name="_Toc4"/>
      <w:bookmarkStart w:id="7" w:name="_Toc242377230"/>
      <w:r>
        <w:lastRenderedPageBreak/>
        <w:t>4 ОФОРМЛЕНИЕ ЗАГОЛОВКОВ</w:t>
      </w:r>
      <w:bookmarkEnd w:id="6"/>
      <w:bookmarkEnd w:id="7"/>
    </w:p>
    <w:p w14:paraId="16CAA49D" w14:textId="77777777" w:rsidR="00AC6A72" w:rsidRDefault="00000000">
      <w:pPr>
        <w:ind w:firstLine="709"/>
        <w:jc w:val="both"/>
      </w:pPr>
      <w:r>
        <w:t>Заголовки структурных элементов оформляют по следующим правилам:</w:t>
      </w:r>
    </w:p>
    <w:p w14:paraId="7719DEEB" w14:textId="77777777" w:rsidR="00AC6A72" w:rsidRDefault="00000000">
      <w:pPr>
        <w:ind w:firstLine="709"/>
        <w:jc w:val="both"/>
      </w:pPr>
      <w:r>
        <w:t>– разделы нумеруют арабскими цифрами без точки: «1 Введение»; в практике ЕСПД наименования разделов ТЗ традиционно приводят прописными буквами: «1 ВВЕДЕНИЕ»;</w:t>
      </w:r>
    </w:p>
    <w:p w14:paraId="3689CCF1" w14:textId="77777777" w:rsidR="00AC6A72" w:rsidRDefault="00000000">
      <w:pPr>
        <w:ind w:firstLine="709"/>
        <w:jc w:val="both"/>
      </w:pPr>
      <w:r>
        <w:t>– подразделы нумеруют в пределах раздела: «1.1», «1.2»; пункты – в пределах подраздела: «1.1.1»;</w:t>
      </w:r>
    </w:p>
    <w:p w14:paraId="5F87FEDC" w14:textId="77777777" w:rsidR="00AC6A72" w:rsidRDefault="00000000">
      <w:pPr>
        <w:ind w:firstLine="709"/>
        <w:jc w:val="both"/>
      </w:pPr>
      <w:r>
        <w:t>– точка в конце заголовка не ставится; заголовки не подчеркивают;</w:t>
      </w:r>
    </w:p>
    <w:p w14:paraId="7F49186F" w14:textId="77777777" w:rsidR="00AC6A72" w:rsidRDefault="00000000">
      <w:pPr>
        <w:ind w:firstLine="709"/>
        <w:jc w:val="both"/>
      </w:pPr>
      <w:r>
        <w:t>– переносы слов в заголовках не допускаются; заканчивающийся предлог или союз выделяют на строке вместе со следующим словом;</w:t>
      </w:r>
    </w:p>
    <w:p w14:paraId="323B4459" w14:textId="77777777" w:rsidR="00AC6A72" w:rsidRDefault="00000000">
      <w:pPr>
        <w:ind w:firstLine="709"/>
        <w:jc w:val="both"/>
      </w:pPr>
      <w:r>
        <w:t>– каждый раздел начинают с нового листа;</w:t>
      </w:r>
    </w:p>
    <w:p w14:paraId="26B9E512" w14:textId="77777777" w:rsidR="00AC6A72" w:rsidRDefault="00000000">
      <w:pPr>
        <w:ind w:firstLine="709"/>
        <w:jc w:val="both"/>
      </w:pPr>
      <w:r>
        <w:t>– заголовки печатают полужирным шрифтом того же кегля, что и основной текст;</w:t>
      </w:r>
    </w:p>
    <w:p w14:paraId="4495BC1B" w14:textId="77777777" w:rsidR="00AC6A72" w:rsidRDefault="00000000">
      <w:pPr>
        <w:ind w:firstLine="709"/>
        <w:jc w:val="both"/>
      </w:pPr>
      <w:r>
        <w:t>– между заголовком и текстом оставляют интервал (увеличенный интервал после абзаца заголовка);</w:t>
      </w:r>
    </w:p>
    <w:p w14:paraId="3F5E261C" w14:textId="77777777" w:rsidR="00AC6A72" w:rsidRDefault="00000000">
      <w:pPr>
        <w:ind w:firstLine="709"/>
        <w:jc w:val="both"/>
      </w:pPr>
      <w:r>
        <w:t>– заголовок не отрывают от текста: после заголовка должно размещаться не менее двух строк текста.</w:t>
      </w:r>
    </w:p>
    <w:p w14:paraId="19E8D2E5" w14:textId="77777777" w:rsidR="00AC6A72" w:rsidRDefault="00000000">
      <w:pPr>
        <w:ind w:firstLine="709"/>
        <w:jc w:val="both"/>
      </w:pPr>
      <w:r>
        <w:t>Наименования разделов ТЗ приводят в формулировках ГОСТ 19.201-78: «ВВЕДЕНИЕ», «ОСНОВАНИЯ ДЛЯ РАЗРАБОТКИ», «НАЗНАЧЕНИЕ РАЗРАБОТКИ», «ТРЕБОВАНИЯ К ПРОГРАММЕ ИЛИ ПРОГРАММНОМУ ИЗДЕЛИЮ», «ТРЕБОВАНИЯ К ПРОГРАММНОЙ ДОКУМЕНТАЦИИ», «ТЕХНИКО-ЭКОНОМИЧЕСКИЕ ПОКАЗАТЕЛИ», «СТАДИИ И ЭТАПЫ РАЗРАБОТКИ», «ПОРЯДОК КОНТРОЛЯ И ПРИЕМКИ».</w:t>
      </w:r>
    </w:p>
    <w:p w14:paraId="13EF630D" w14:textId="77777777" w:rsidR="00AC6A72" w:rsidRDefault="00000000">
      <w:pPr>
        <w:pStyle w:val="1"/>
        <w:pageBreakBefore/>
      </w:pPr>
      <w:bookmarkStart w:id="8" w:name="_Toc5"/>
      <w:bookmarkStart w:id="9" w:name="_Toc242377231"/>
      <w:r>
        <w:lastRenderedPageBreak/>
        <w:t>5 ОФОРМЛЕНИЕ ПЕРЕЧИСЛЕНИЙ</w:t>
      </w:r>
      <w:bookmarkEnd w:id="8"/>
      <w:bookmarkEnd w:id="9"/>
    </w:p>
    <w:p w14:paraId="61B7A49D" w14:textId="77777777" w:rsidR="00AC6A72" w:rsidRDefault="00000000">
      <w:pPr>
        <w:ind w:firstLine="709"/>
        <w:jc w:val="both"/>
      </w:pPr>
      <w:r>
        <w:t>Перечисления применяют для раскрытия состава однородных элементов. Правила оформления:</w:t>
      </w:r>
    </w:p>
    <w:p w14:paraId="5D331265" w14:textId="77777777" w:rsidR="00AC6A72" w:rsidRDefault="00000000">
      <w:pPr>
        <w:ind w:firstLine="709"/>
        <w:jc w:val="both"/>
      </w:pPr>
      <w:r>
        <w:t>– перед перечислением ставят двоеточие после вводной части предложения;</w:t>
      </w:r>
    </w:p>
    <w:p w14:paraId="0B559419" w14:textId="77777777" w:rsidR="00AC6A72" w:rsidRDefault="00000000">
      <w:pPr>
        <w:ind w:firstLine="709"/>
        <w:jc w:val="both"/>
      </w:pPr>
      <w:r>
        <w:t>– перед каждой позицией ставят тире; при необходимости ссылки на позицию в тексте используют строчные буквы русского алфавита со скобкой: а), б), в); для дальнейшей детализации – арабские цифры со скобкой: 1), 2);</w:t>
      </w:r>
    </w:p>
    <w:p w14:paraId="6D1F29AB" w14:textId="77777777" w:rsidR="00AC6A72" w:rsidRDefault="00000000">
      <w:pPr>
        <w:ind w:firstLine="709"/>
        <w:jc w:val="both"/>
      </w:pPr>
      <w:r>
        <w:t>– позиции начинают со строчной буквы и разделяют точкой с запятой; последнюю позицию завершают точкой;</w:t>
      </w:r>
    </w:p>
    <w:p w14:paraId="5F8E73DD" w14:textId="77777777" w:rsidR="00AC6A72" w:rsidRDefault="00000000">
      <w:pPr>
        <w:ind w:firstLine="709"/>
        <w:jc w:val="both"/>
      </w:pPr>
      <w:r>
        <w:t>– перечисления начинают с абзацного отступа; маркеры Word (•, ►) не применяют.</w:t>
      </w:r>
    </w:p>
    <w:p w14:paraId="76FFD11B" w14:textId="77777777" w:rsidR="00AC6A72" w:rsidRDefault="00000000">
      <w:pPr>
        <w:ind w:firstLine="709"/>
        <w:jc w:val="both"/>
      </w:pPr>
      <w:r>
        <w:t>Пример оформления перечисления с детализацией:</w:t>
      </w:r>
    </w:p>
    <w:p w14:paraId="4F05E142" w14:textId="77777777" w:rsidR="00AC6A72" w:rsidRDefault="00000000">
      <w:pPr>
        <w:ind w:firstLine="709"/>
        <w:jc w:val="both"/>
      </w:pPr>
      <w:r>
        <w:t>Изделие должно обеспечивать выполнение следующих групп функций:</w:t>
      </w:r>
    </w:p>
    <w:p w14:paraId="2F9F82E9" w14:textId="77777777" w:rsidR="00AC6A72" w:rsidRDefault="00000000">
      <w:pPr>
        <w:ind w:firstLine="709"/>
        <w:jc w:val="both"/>
      </w:pPr>
      <w:r>
        <w:t>– работа с пользователями:</w:t>
      </w:r>
    </w:p>
    <w:p w14:paraId="156DE7A2" w14:textId="77777777" w:rsidR="00AC6A72" w:rsidRDefault="00000000">
      <w:pPr>
        <w:ind w:firstLine="709"/>
        <w:jc w:val="both"/>
      </w:pPr>
      <w:r>
        <w:t>а) просмотр реестра проектов;</w:t>
      </w:r>
    </w:p>
    <w:p w14:paraId="345BF42A" w14:textId="77777777" w:rsidR="00AC6A72" w:rsidRDefault="00000000">
      <w:pPr>
        <w:ind w:firstLine="709"/>
        <w:jc w:val="both"/>
      </w:pPr>
      <w:r>
        <w:t>б) поиск и сортировка записей;</w:t>
      </w:r>
    </w:p>
    <w:p w14:paraId="46B2BF95" w14:textId="77777777" w:rsidR="00AC6A72" w:rsidRDefault="00000000">
      <w:pPr>
        <w:ind w:firstLine="709"/>
        <w:jc w:val="both"/>
      </w:pPr>
      <w:r>
        <w:t>– хранение и обработка информации;</w:t>
      </w:r>
    </w:p>
    <w:p w14:paraId="526C862D" w14:textId="77777777" w:rsidR="00AC6A72" w:rsidRDefault="00000000">
      <w:pPr>
        <w:ind w:firstLine="709"/>
        <w:jc w:val="both"/>
      </w:pPr>
      <w:r>
        <w:t>– администрирование системы.</w:t>
      </w:r>
    </w:p>
    <w:p w14:paraId="28645E64" w14:textId="77777777" w:rsidR="00AC6A72" w:rsidRDefault="00000000">
      <w:pPr>
        <w:pStyle w:val="1"/>
        <w:pageBreakBefore/>
      </w:pPr>
      <w:bookmarkStart w:id="10" w:name="_Toc6"/>
      <w:bookmarkStart w:id="11" w:name="_Toc242377232"/>
      <w:r>
        <w:lastRenderedPageBreak/>
        <w:t>6 ОФОРМЛЕНИЕ ТАБЛИЦ</w:t>
      </w:r>
      <w:bookmarkEnd w:id="10"/>
      <w:bookmarkEnd w:id="11"/>
    </w:p>
    <w:p w14:paraId="2D85E757" w14:textId="77777777" w:rsidR="00AC6A72" w:rsidRDefault="00000000">
      <w:pPr>
        <w:ind w:firstLine="709"/>
        <w:jc w:val="both"/>
      </w:pPr>
      <w:r>
        <w:t>Цифровой и текстовый материал оформляют в виде таблиц по следующим правилам:</w:t>
      </w:r>
    </w:p>
    <w:p w14:paraId="0508B340" w14:textId="77777777" w:rsidR="00AC6A72" w:rsidRDefault="00000000">
      <w:pPr>
        <w:ind w:firstLine="709"/>
        <w:jc w:val="both"/>
      </w:pPr>
      <w:r>
        <w:t>– название таблицы помещают над таблицей слева, без абзацного отступа: «Таблица 1 – Название» (тире отделяет номер от названия);</w:t>
      </w:r>
    </w:p>
    <w:p w14:paraId="39D14C08" w14:textId="77777777" w:rsidR="00AC6A72" w:rsidRDefault="00000000">
      <w:pPr>
        <w:ind w:firstLine="709"/>
        <w:jc w:val="both"/>
      </w:pPr>
      <w:r>
        <w:t>– таблицы нумеруют арабскими цифрами сквозной нумерацией; допускается нумерация в пределах раздела: «Таблица 1.2»;</w:t>
      </w:r>
    </w:p>
    <w:p w14:paraId="2D5EA813" w14:textId="77777777" w:rsidR="00AC6A72" w:rsidRDefault="00000000">
      <w:pPr>
        <w:ind w:firstLine="709"/>
        <w:jc w:val="both"/>
      </w:pPr>
      <w:r>
        <w:t>– в тексте перед таблицей приводят ссылку: «в таблице 1» или «(см. таблицу 1)»;</w:t>
      </w:r>
    </w:p>
    <w:p w14:paraId="23629A39" w14:textId="77777777" w:rsidR="00AC6A72" w:rsidRDefault="00000000">
      <w:pPr>
        <w:ind w:firstLine="709"/>
        <w:jc w:val="both"/>
      </w:pPr>
      <w:r>
        <w:t>– заголовки граф и строк начинают с прописных букв, подзаголовки – со строчных, если они составляют одно предложение с заголовком; точки в конце не ставят;</w:t>
      </w:r>
    </w:p>
    <w:p w14:paraId="18C354D3" w14:textId="77777777" w:rsidR="00AC6A72" w:rsidRDefault="00000000">
      <w:pPr>
        <w:ind w:firstLine="709"/>
        <w:jc w:val="both"/>
      </w:pPr>
      <w:r>
        <w:t>– таблицу размещают после первого упоминания о ней; при переносе части таблицы на следующую страницу пишут «Продолжение таблицы 1» и повторяют головку таблицы (в Word включают свойство заголовочной строки «повторять как заголовок на каждой странице»);</w:t>
      </w:r>
    </w:p>
    <w:p w14:paraId="1899ED82" w14:textId="77777777" w:rsidR="00AC6A72" w:rsidRDefault="00000000">
      <w:pPr>
        <w:ind w:firstLine="709"/>
        <w:jc w:val="both"/>
      </w:pPr>
      <w:r>
        <w:t xml:space="preserve">– в ячейках таблицы допускается применять кегль 12 </w:t>
      </w:r>
      <w:proofErr w:type="spellStart"/>
      <w:r>
        <w:t>пт</w:t>
      </w:r>
      <w:proofErr w:type="spellEnd"/>
      <w:r>
        <w:t xml:space="preserve"> и одинарный межстрочный интервал;</w:t>
      </w:r>
    </w:p>
    <w:p w14:paraId="6439594F" w14:textId="77777777" w:rsidR="00AC6A72" w:rsidRDefault="00000000">
      <w:pPr>
        <w:ind w:firstLine="709"/>
        <w:jc w:val="both"/>
      </w:pPr>
      <w:r>
        <w:t>– в пустых графах ставят прочерк.</w:t>
      </w:r>
    </w:p>
    <w:p w14:paraId="072417AD" w14:textId="77777777" w:rsidR="00AC6A72" w:rsidRDefault="00000000">
      <w:pPr>
        <w:ind w:firstLine="709"/>
        <w:jc w:val="both"/>
      </w:pPr>
      <w:r>
        <w:t>Оформление таблиц настоящего пособия (таблицы 1–3) соответствует приведенным требованиям.</w:t>
      </w:r>
    </w:p>
    <w:p w14:paraId="0EACF183" w14:textId="77777777" w:rsidR="00AC6A72" w:rsidRDefault="00000000">
      <w:pPr>
        <w:pStyle w:val="1"/>
        <w:pageBreakBefore/>
      </w:pPr>
      <w:bookmarkStart w:id="12" w:name="_Toc7"/>
      <w:bookmarkStart w:id="13" w:name="_Toc242377233"/>
      <w:r>
        <w:lastRenderedPageBreak/>
        <w:t>7 ОФОРМЛЕНИЕ ИЛЛЮСТРАЦИЙ</w:t>
      </w:r>
      <w:bookmarkEnd w:id="12"/>
      <w:bookmarkEnd w:id="13"/>
    </w:p>
    <w:p w14:paraId="1BB9E1C5" w14:textId="77777777" w:rsidR="00AC6A72" w:rsidRDefault="00000000">
      <w:pPr>
        <w:ind w:firstLine="709"/>
        <w:jc w:val="both"/>
      </w:pPr>
      <w:r>
        <w:t>Схемы, диаграммы, графики и снимки экрана именуют рисунками и оформляют по следующим правилам:</w:t>
      </w:r>
    </w:p>
    <w:p w14:paraId="4516F85D" w14:textId="77777777" w:rsidR="00AC6A72" w:rsidRDefault="00000000">
      <w:pPr>
        <w:ind w:firstLine="709"/>
        <w:jc w:val="both"/>
      </w:pPr>
      <w:r>
        <w:t>– подпись помещают под рисунком по центру: «Рисунок 1 – Название»;</w:t>
      </w:r>
    </w:p>
    <w:p w14:paraId="1D42F1A9" w14:textId="77777777" w:rsidR="00AC6A72" w:rsidRDefault="00000000">
      <w:pPr>
        <w:ind w:firstLine="709"/>
        <w:jc w:val="both"/>
      </w:pPr>
      <w:r>
        <w:t>– рисунки нумеруют арабскими цифрами сквозной нумерацией; допускается нумерация в пределах раздела: «Рисунок 1.1»;</w:t>
      </w:r>
    </w:p>
    <w:p w14:paraId="2C3DAD1F" w14:textId="77777777" w:rsidR="00AC6A72" w:rsidRDefault="00000000">
      <w:pPr>
        <w:ind w:firstLine="709"/>
        <w:jc w:val="both"/>
      </w:pPr>
      <w:r>
        <w:t>– рисунок размещают после первого упоминания в тексте со ссылкой: «в соответствии с рисунком 1», «(см. рисунок 1)»;</w:t>
      </w:r>
    </w:p>
    <w:p w14:paraId="5527581A" w14:textId="77777777" w:rsidR="00AC6A72" w:rsidRDefault="00000000">
      <w:pPr>
        <w:ind w:firstLine="709"/>
        <w:jc w:val="both"/>
      </w:pPr>
      <w:r>
        <w:t>– иллюстрацию выравнивают по центру страницы без абзацного отступа;</w:t>
      </w:r>
    </w:p>
    <w:p w14:paraId="616BAF1E" w14:textId="77777777" w:rsidR="00AC6A72" w:rsidRDefault="00000000">
      <w:pPr>
        <w:ind w:firstLine="709"/>
        <w:jc w:val="both"/>
      </w:pPr>
      <w:r>
        <w:t>– если в документе один рисунок, его также нумеруют: «Рисунок 1».</w:t>
      </w:r>
    </w:p>
    <w:p w14:paraId="7B29EB49" w14:textId="77777777" w:rsidR="00AC6A72" w:rsidRDefault="00000000">
      <w:pPr>
        <w:ind w:firstLine="709"/>
        <w:jc w:val="both"/>
      </w:pPr>
      <w:r>
        <w:t>Пример – рисунок 1 в разделе 3 настоящего пособия оформлен по приведенным правилам.</w:t>
      </w:r>
    </w:p>
    <w:p w14:paraId="1234441C" w14:textId="77777777" w:rsidR="00AC6A72" w:rsidRDefault="00000000">
      <w:pPr>
        <w:pStyle w:val="1"/>
        <w:pageBreakBefore/>
      </w:pPr>
      <w:bookmarkStart w:id="14" w:name="_Toc8"/>
      <w:bookmarkStart w:id="15" w:name="_Toc242377234"/>
      <w:r>
        <w:lastRenderedPageBreak/>
        <w:t>8 ОФОРМЛЕНИЕ ФОРМУЛ И ПРИМЕЧАНИЙ</w:t>
      </w:r>
      <w:bookmarkEnd w:id="14"/>
      <w:bookmarkEnd w:id="15"/>
    </w:p>
    <w:p w14:paraId="7A25B1EC" w14:textId="77777777" w:rsidR="00AC6A72" w:rsidRDefault="00000000">
      <w:pPr>
        <w:ind w:firstLine="709"/>
        <w:jc w:val="both"/>
      </w:pPr>
      <w:r>
        <w:t>Формулы оформляют следующим образом:</w:t>
      </w:r>
    </w:p>
    <w:p w14:paraId="13279D14" w14:textId="77777777" w:rsidR="00AC6A72" w:rsidRDefault="00000000">
      <w:pPr>
        <w:ind w:firstLine="709"/>
        <w:jc w:val="both"/>
      </w:pPr>
      <w:r>
        <w:t>– формулу записывают отдельной строкой по центру;</w:t>
      </w:r>
    </w:p>
    <w:p w14:paraId="71C1C2EF" w14:textId="77777777" w:rsidR="00AC6A72" w:rsidRDefault="00000000">
      <w:pPr>
        <w:ind w:firstLine="709"/>
        <w:jc w:val="both"/>
      </w:pPr>
      <w:r>
        <w:t>– номер формулы в круглых скобках размещают у правого края той же строки;</w:t>
      </w:r>
    </w:p>
    <w:p w14:paraId="31602D48" w14:textId="77777777" w:rsidR="00AC6A72" w:rsidRDefault="00000000">
      <w:pPr>
        <w:ind w:firstLine="709"/>
        <w:jc w:val="both"/>
      </w:pPr>
      <w:r>
        <w:t>– после формулы ставят запятую и с новой строки приводят пояснения значений со слова «где» без абзацного отступа.</w:t>
      </w:r>
    </w:p>
    <w:p w14:paraId="51B5F0B5" w14:textId="77777777" w:rsidR="00AC6A72" w:rsidRDefault="00000000">
      <w:pPr>
        <w:ind w:firstLine="709"/>
        <w:jc w:val="both"/>
      </w:pPr>
      <w:r>
        <w:t>Пример – коэффициент готовности вычисляют по формуле</w:t>
      </w:r>
    </w:p>
    <w:p w14:paraId="4BE02985" w14:textId="77777777" w:rsidR="00AC6A72" w:rsidRDefault="00000000">
      <w:pPr>
        <w:tabs>
          <w:tab w:val="center" w:pos="4677"/>
          <w:tab w:val="right" w:pos="9355"/>
        </w:tabs>
        <w:spacing w:before="120" w:after="120"/>
      </w:pPr>
      <w:r>
        <w:tab/>
        <w:t xml:space="preserve">K = T / (T + </w:t>
      </w:r>
      <w:proofErr w:type="spellStart"/>
      <w:r>
        <w:t>T</w:t>
      </w:r>
      <w:r>
        <w:rPr>
          <w:vertAlign w:val="subscript"/>
        </w:rPr>
        <w:t>в</w:t>
      </w:r>
      <w:proofErr w:type="spellEnd"/>
      <w:r>
        <w:t>),</w:t>
      </w:r>
      <w:r>
        <w:tab/>
        <w:t>(1)</w:t>
      </w:r>
    </w:p>
    <w:p w14:paraId="71A59E04" w14:textId="77777777" w:rsidR="00AC6A72" w:rsidRDefault="00000000">
      <w:pPr>
        <w:jc w:val="both"/>
      </w:pPr>
      <w:r>
        <w:t>где T – суммарное время наработки системы, ч;</w:t>
      </w:r>
    </w:p>
    <w:p w14:paraId="79AC0353" w14:textId="77777777" w:rsidR="00AC6A72" w:rsidRDefault="00000000">
      <w:pPr>
        <w:spacing w:after="240"/>
        <w:ind w:left="709"/>
        <w:jc w:val="both"/>
      </w:pPr>
      <w:proofErr w:type="spellStart"/>
      <w:r>
        <w:t>Tв</w:t>
      </w:r>
      <w:proofErr w:type="spellEnd"/>
      <w:r>
        <w:t xml:space="preserve"> – суммарное время восстановления после отказов, ч.</w:t>
      </w:r>
    </w:p>
    <w:p w14:paraId="57087B5D" w14:textId="77777777" w:rsidR="00AC6A72" w:rsidRDefault="00000000">
      <w:pPr>
        <w:ind w:firstLine="709"/>
        <w:jc w:val="both"/>
      </w:pPr>
      <w:r>
        <w:t>Примечания к тексту оформляют так: слово «Примечание» печатают с абзацного отступа, не подчеркивая; при одном примечании после слова «Примечание» ставят тире и приводят текст; при нескольких примечаниях их нумеруют арабскими цифрами.</w:t>
      </w:r>
    </w:p>
    <w:p w14:paraId="7B71947F" w14:textId="77777777" w:rsidR="00AC6A72" w:rsidRDefault="00000000">
      <w:pPr>
        <w:ind w:firstLine="709"/>
        <w:jc w:val="both"/>
      </w:pPr>
      <w:r>
        <w:t>Пример – Примечание – Прочерк в графе таблицы означает отсутствие сведений.</w:t>
      </w:r>
    </w:p>
    <w:p w14:paraId="4F5AB3B0" w14:textId="77777777" w:rsidR="00AC6A72" w:rsidRDefault="00000000">
      <w:pPr>
        <w:pStyle w:val="1"/>
        <w:pageBreakBefore/>
      </w:pPr>
      <w:bookmarkStart w:id="16" w:name="_Toc9"/>
      <w:bookmarkStart w:id="17" w:name="_Toc242377235"/>
      <w:r>
        <w:lastRenderedPageBreak/>
        <w:t>9 ССЫЛКИ И ПРИЛОЖЕНИЯ</w:t>
      </w:r>
      <w:bookmarkEnd w:id="16"/>
      <w:bookmarkEnd w:id="17"/>
    </w:p>
    <w:p w14:paraId="65AC41F9" w14:textId="77777777" w:rsidR="00AC6A72" w:rsidRDefault="00000000">
      <w:pPr>
        <w:ind w:firstLine="709"/>
        <w:jc w:val="both"/>
      </w:pPr>
      <w:r>
        <w:t>Ссылки на использованные источники приводят в квадратных скобках: [1], [2, с. 15]. Ссылки на части документа оформляют словами: «в соответствии с разделом 4», «см. 4.2.1», «приведен в приложении А».</w:t>
      </w:r>
    </w:p>
    <w:p w14:paraId="1C6BE1E6" w14:textId="77777777" w:rsidR="00AC6A72" w:rsidRDefault="00000000">
      <w:pPr>
        <w:ind w:firstLine="709"/>
        <w:jc w:val="both"/>
      </w:pPr>
      <w:r>
        <w:t>Приложения размещают в конце документа после заключительного раздела. Требования к приложениям:</w:t>
      </w:r>
    </w:p>
    <w:p w14:paraId="71C5F25E" w14:textId="77777777" w:rsidR="00AC6A72" w:rsidRDefault="00000000">
      <w:pPr>
        <w:ind w:firstLine="709"/>
        <w:jc w:val="both"/>
      </w:pPr>
      <w:r>
        <w:t>– каждому приложению присваивают букву русского алфавита начиная с А (исключая буквы Ё, З, Й, О, Ч, Ь, Ы, Ъ);</w:t>
      </w:r>
    </w:p>
    <w:p w14:paraId="51EFFABB" w14:textId="77777777" w:rsidR="00AC6A72" w:rsidRDefault="00000000">
      <w:pPr>
        <w:ind w:firstLine="709"/>
        <w:jc w:val="both"/>
      </w:pPr>
      <w:r>
        <w:t>– слово «ПРИЛОЖЕНИЕ» и его букву печатают прописными буквами по центру верхней строки страницы приложения;</w:t>
      </w:r>
    </w:p>
    <w:p w14:paraId="7E72B810" w14:textId="77777777" w:rsidR="00AC6A72" w:rsidRDefault="00000000">
      <w:pPr>
        <w:ind w:firstLine="709"/>
        <w:jc w:val="both"/>
      </w:pPr>
      <w:r>
        <w:t>– следующей строкой по центру приводят заголовок приложения с прописной буквы;</w:t>
      </w:r>
    </w:p>
    <w:p w14:paraId="120C3FBE" w14:textId="77777777" w:rsidR="00AC6A72" w:rsidRDefault="00000000">
      <w:pPr>
        <w:ind w:firstLine="709"/>
        <w:jc w:val="both"/>
      </w:pPr>
      <w:r>
        <w:t>– каждое приложение начинают с новой страницы и обязательно ссылаются на него в тексте документа.</w:t>
      </w:r>
    </w:p>
    <w:p w14:paraId="7AF60E4C" w14:textId="77777777" w:rsidR="00AC6A72" w:rsidRDefault="00000000">
      <w:pPr>
        <w:pStyle w:val="1"/>
        <w:pageBreakBefore/>
      </w:pPr>
      <w:bookmarkStart w:id="18" w:name="_Toc10"/>
      <w:bookmarkStart w:id="19" w:name="_Toc242377236"/>
      <w:r>
        <w:lastRenderedPageBreak/>
        <w:t>10 ТИТУЛЬНЫЙ ЛИСТ ТЗ</w:t>
      </w:r>
      <w:bookmarkEnd w:id="18"/>
      <w:bookmarkEnd w:id="19"/>
    </w:p>
    <w:p w14:paraId="4C8F753E" w14:textId="77777777" w:rsidR="00AC6A72" w:rsidRDefault="00000000">
      <w:pPr>
        <w:ind w:firstLine="709"/>
        <w:jc w:val="both"/>
      </w:pPr>
      <w:r>
        <w:t>Титульный лист ТЗ оформляют по рекомендуемой форме приложения 1 к ГОСТ 19.201-78. На титульном листе размещают следующие реквизиты:</w:t>
      </w:r>
    </w:p>
    <w:p w14:paraId="36919A46" w14:textId="77777777" w:rsidR="00AC6A72" w:rsidRDefault="00000000">
      <w:pPr>
        <w:ind w:firstLine="709"/>
        <w:jc w:val="both"/>
      </w:pPr>
      <w:r>
        <w:t>– грифы согласования и утверждения: наименование должности, личная подпись, инициалы и фамилия, дата;</w:t>
      </w:r>
    </w:p>
    <w:p w14:paraId="0AD8459A" w14:textId="77777777" w:rsidR="00AC6A72" w:rsidRDefault="00000000">
      <w:pPr>
        <w:ind w:firstLine="709"/>
        <w:jc w:val="both"/>
      </w:pPr>
      <w:r>
        <w:t>– наименование организации, утвердившей документ;</w:t>
      </w:r>
    </w:p>
    <w:p w14:paraId="25F2D414" w14:textId="77777777" w:rsidR="00AC6A72" w:rsidRDefault="00000000">
      <w:pPr>
        <w:ind w:firstLine="709"/>
        <w:jc w:val="both"/>
      </w:pPr>
      <w:r>
        <w:t>– вид документа – «ТЕХНИЧЕСКОЕ ЗАДАНИЕ» – и наименование изделия: «на создание программного изделия «Наименование»»;</w:t>
      </w:r>
    </w:p>
    <w:p w14:paraId="6FBEC068" w14:textId="77777777" w:rsidR="00AC6A72" w:rsidRDefault="00000000">
      <w:pPr>
        <w:ind w:firstLine="709"/>
        <w:jc w:val="both"/>
      </w:pPr>
      <w:r>
        <w:t>– обозначение документа (при наличии);</w:t>
      </w:r>
    </w:p>
    <w:p w14:paraId="03E83804" w14:textId="77777777" w:rsidR="00AC6A72" w:rsidRDefault="00000000">
      <w:pPr>
        <w:ind w:firstLine="709"/>
        <w:jc w:val="both"/>
      </w:pPr>
      <w:r>
        <w:t>– сведения о руководителях разработки и исполнителях: должность, подпись, инициалы и фамилия;</w:t>
      </w:r>
    </w:p>
    <w:p w14:paraId="7EB9AA05" w14:textId="77777777" w:rsidR="00AC6A72" w:rsidRDefault="00000000">
      <w:pPr>
        <w:ind w:firstLine="709"/>
        <w:jc w:val="both"/>
      </w:pPr>
      <w:r>
        <w:t>– город и год выпуска документа.</w:t>
      </w:r>
    </w:p>
    <w:p w14:paraId="33BC8757" w14:textId="77777777" w:rsidR="00AC6A72" w:rsidRDefault="00000000">
      <w:pPr>
        <w:ind w:firstLine="709"/>
        <w:jc w:val="both"/>
      </w:pPr>
      <w:r>
        <w:t>Титульный лист включают в общую нумерацию страниц документа, однако номер на нем не проставляют. Пример построения титульного листа приведен в методических материалах к практическим заданиям.</w:t>
      </w:r>
    </w:p>
    <w:p w14:paraId="62A0E274" w14:textId="77777777" w:rsidR="00AC6A72" w:rsidRDefault="00000000">
      <w:pPr>
        <w:pStyle w:val="1"/>
        <w:pageBreakBefore/>
      </w:pPr>
      <w:bookmarkStart w:id="20" w:name="_Toc11"/>
      <w:bookmarkStart w:id="21" w:name="_Toc242377237"/>
      <w:r>
        <w:lastRenderedPageBreak/>
        <w:t>11 ЧЕК-ЛИСТ ТИПИЧНЫХ ОШИБОК</w:t>
      </w:r>
      <w:bookmarkEnd w:id="20"/>
      <w:bookmarkEnd w:id="21"/>
    </w:p>
    <w:p w14:paraId="511C71C7" w14:textId="77777777" w:rsidR="00AC6A72" w:rsidRDefault="00000000">
      <w:pPr>
        <w:ind w:firstLine="709"/>
        <w:jc w:val="both"/>
      </w:pPr>
      <w:r>
        <w:t>Перед сдачей ТЗ рекомендуется проверить документ по таблице 3.</w:t>
      </w:r>
    </w:p>
    <w:p w14:paraId="4B45BFE0" w14:textId="77777777" w:rsidR="00AC6A72" w:rsidRDefault="00000000">
      <w:pPr>
        <w:keepNext/>
        <w:spacing w:before="240" w:after="120"/>
      </w:pPr>
      <w:r>
        <w:t>Таблица 3 – Типичные ошибки оформления и способы их исправления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AC6A72" w14:paraId="1F069B84" w14:textId="77777777">
        <w:trPr>
          <w:cantSplit/>
          <w:tblHeader/>
        </w:trPr>
        <w:tc>
          <w:tcPr>
            <w:tcW w:w="2500" w:type="pct"/>
          </w:tcPr>
          <w:p w14:paraId="4DDED362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2500" w:type="pct"/>
          </w:tcPr>
          <w:p w14:paraId="78603CBA" w14:textId="77777777" w:rsidR="00AC6A72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 правильно</w:t>
            </w:r>
          </w:p>
        </w:tc>
      </w:tr>
      <w:tr w:rsidR="00AC6A72" w14:paraId="14901E40" w14:textId="77777777">
        <w:trPr>
          <w:cantSplit/>
        </w:trPr>
        <w:tc>
          <w:tcPr>
            <w:tcW w:w="2500" w:type="pct"/>
          </w:tcPr>
          <w:p w14:paraId="5B88D8D0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Номер раздела с точкой: «1. ВВЕДЕНИЕ»</w:t>
            </w:r>
          </w:p>
        </w:tc>
        <w:tc>
          <w:tcPr>
            <w:tcW w:w="2500" w:type="pct"/>
          </w:tcPr>
          <w:p w14:paraId="2BF296CE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Без точки после номера: «1 ВВЕДЕНИЕ»</w:t>
            </w:r>
          </w:p>
        </w:tc>
      </w:tr>
      <w:tr w:rsidR="00AC6A72" w14:paraId="611E52F3" w14:textId="77777777">
        <w:trPr>
          <w:cantSplit/>
        </w:trPr>
        <w:tc>
          <w:tcPr>
            <w:tcW w:w="2500" w:type="pct"/>
          </w:tcPr>
          <w:p w14:paraId="77E546AD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Заголовок остался внизу страницы</w:t>
            </w:r>
          </w:p>
        </w:tc>
        <w:tc>
          <w:tcPr>
            <w:tcW w:w="2500" w:type="pct"/>
          </w:tcPr>
          <w:p w14:paraId="31D55B5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Заголовок переносят на следующую страницу вместе с текстом; каждый раздел начинают с нового листа</w:t>
            </w:r>
          </w:p>
        </w:tc>
      </w:tr>
      <w:tr w:rsidR="00AC6A72" w14:paraId="65158CFD" w14:textId="77777777">
        <w:trPr>
          <w:cantSplit/>
        </w:trPr>
        <w:tc>
          <w:tcPr>
            <w:tcW w:w="2500" w:type="pct"/>
          </w:tcPr>
          <w:p w14:paraId="63612A83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Перечисления оформлены маркерами Word (•, ►)</w:t>
            </w:r>
          </w:p>
        </w:tc>
        <w:tc>
          <w:tcPr>
            <w:tcW w:w="2500" w:type="pct"/>
          </w:tcPr>
          <w:p w14:paraId="21A8D58F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Тире или строчная буква со скобкой: «–», «а)»</w:t>
            </w:r>
          </w:p>
        </w:tc>
      </w:tr>
      <w:tr w:rsidR="00AC6A72" w14:paraId="0A5D1C53" w14:textId="77777777">
        <w:trPr>
          <w:cantSplit/>
        </w:trPr>
        <w:tc>
          <w:tcPr>
            <w:tcW w:w="2500" w:type="pct"/>
          </w:tcPr>
          <w:p w14:paraId="06CEAF0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Название таблицы под таблицей по центру</w:t>
            </w:r>
          </w:p>
        </w:tc>
        <w:tc>
          <w:tcPr>
            <w:tcW w:w="2500" w:type="pct"/>
          </w:tcPr>
          <w:p w14:paraId="421DC00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«Таблица 1 – Название» над таблицей слева, без отступа</w:t>
            </w:r>
          </w:p>
        </w:tc>
      </w:tr>
      <w:tr w:rsidR="00AC6A72" w14:paraId="6DF42AAB" w14:textId="77777777">
        <w:trPr>
          <w:cantSplit/>
        </w:trPr>
        <w:tc>
          <w:tcPr>
            <w:tcW w:w="2500" w:type="pct"/>
          </w:tcPr>
          <w:p w14:paraId="311443B7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Название рисунка над рисунком</w:t>
            </w:r>
          </w:p>
        </w:tc>
        <w:tc>
          <w:tcPr>
            <w:tcW w:w="2500" w:type="pct"/>
          </w:tcPr>
          <w:p w14:paraId="717699B8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«Рисунок 1 – Название» под рисунком по центру</w:t>
            </w:r>
          </w:p>
        </w:tc>
      </w:tr>
      <w:tr w:rsidR="00AC6A72" w14:paraId="1D1E0E96" w14:textId="77777777">
        <w:trPr>
          <w:cantSplit/>
        </w:trPr>
        <w:tc>
          <w:tcPr>
            <w:tcW w:w="2500" w:type="pct"/>
          </w:tcPr>
          <w:p w14:paraId="4B15C1A8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 таблицы и рисунки нет ссылок в тексте</w:t>
            </w:r>
          </w:p>
        </w:tc>
        <w:tc>
          <w:tcPr>
            <w:tcW w:w="2500" w:type="pct"/>
          </w:tcPr>
          <w:p w14:paraId="1CB3144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Дают ссылки до объекта: «(см. таблицу 1)», «в соответствии с рисунком 1»</w:t>
            </w:r>
          </w:p>
        </w:tc>
      </w:tr>
      <w:tr w:rsidR="00AC6A72" w14:paraId="12B45402" w14:textId="77777777">
        <w:trPr>
          <w:cantSplit/>
        </w:trPr>
        <w:tc>
          <w:tcPr>
            <w:tcW w:w="2500" w:type="pct"/>
          </w:tcPr>
          <w:p w14:paraId="252250B5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Номер страницы проставлен на титульном листе</w:t>
            </w:r>
          </w:p>
        </w:tc>
        <w:tc>
          <w:tcPr>
            <w:tcW w:w="2500" w:type="pct"/>
          </w:tcPr>
          <w:p w14:paraId="307EFCC8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Титульный лист включают в нумерацию, но номер не проставляют</w:t>
            </w:r>
          </w:p>
        </w:tc>
      </w:tr>
      <w:tr w:rsidR="00AC6A72" w14:paraId="26776FB2" w14:textId="77777777">
        <w:trPr>
          <w:cantSplit/>
        </w:trPr>
        <w:tc>
          <w:tcPr>
            <w:tcW w:w="2500" w:type="pct"/>
          </w:tcPr>
          <w:p w14:paraId="2B0791EA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Разные абзацные отступы в разных абзацах</w:t>
            </w:r>
          </w:p>
        </w:tc>
        <w:tc>
          <w:tcPr>
            <w:tcW w:w="2500" w:type="pct"/>
          </w:tcPr>
          <w:p w14:paraId="5C7598E5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Единый отступ первой строки 1,25 см по всему документу</w:t>
            </w:r>
          </w:p>
        </w:tc>
      </w:tr>
      <w:tr w:rsidR="00AC6A72" w:rsidRPr="00BA7D5F" w14:paraId="08D95D07" w14:textId="77777777">
        <w:trPr>
          <w:cantSplit/>
        </w:trPr>
        <w:tc>
          <w:tcPr>
            <w:tcW w:w="2500" w:type="pct"/>
          </w:tcPr>
          <w:p w14:paraId="4F04C5B9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Произвольные шрифты и цветной текст</w:t>
            </w:r>
          </w:p>
        </w:tc>
        <w:tc>
          <w:tcPr>
            <w:tcW w:w="2500" w:type="pct"/>
          </w:tcPr>
          <w:p w14:paraId="05221DAE" w14:textId="77777777" w:rsidR="00AC6A72" w:rsidRPr="00BA7D5F" w:rsidRDefault="00000000">
            <w:pPr>
              <w:spacing w:line="240" w:lineRule="auto"/>
              <w:rPr>
                <w:lang w:val="en-US"/>
              </w:rPr>
            </w:pPr>
            <w:r w:rsidRPr="00BA7D5F">
              <w:rPr>
                <w:sz w:val="24"/>
                <w:szCs w:val="24"/>
                <w:lang w:val="en-US"/>
              </w:rPr>
              <w:t xml:space="preserve">Times New Roman, 14 </w:t>
            </w:r>
            <w:proofErr w:type="spellStart"/>
            <w:r>
              <w:rPr>
                <w:sz w:val="24"/>
                <w:szCs w:val="24"/>
              </w:rPr>
              <w:t>пт</w:t>
            </w:r>
            <w:proofErr w:type="spellEnd"/>
            <w:r w:rsidRPr="00BA7D5F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черный</w:t>
            </w:r>
            <w:r w:rsidRPr="00BA7D5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цвет</w:t>
            </w:r>
          </w:p>
        </w:tc>
      </w:tr>
      <w:tr w:rsidR="00AC6A72" w14:paraId="01CD0E22" w14:textId="77777777">
        <w:trPr>
          <w:cantSplit/>
        </w:trPr>
        <w:tc>
          <w:tcPr>
            <w:tcW w:w="2500" w:type="pct"/>
          </w:tcPr>
          <w:p w14:paraId="15D28D98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Содержание не соответствует итоговой верстке</w:t>
            </w:r>
          </w:p>
        </w:tc>
        <w:tc>
          <w:tcPr>
            <w:tcW w:w="2500" w:type="pct"/>
          </w:tcPr>
          <w:p w14:paraId="498EAE99" w14:textId="77777777" w:rsidR="00AC6A72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Обновляют поле содержания перед печатью документа</w:t>
            </w:r>
          </w:p>
        </w:tc>
      </w:tr>
    </w:tbl>
    <w:p w14:paraId="32A3ED11" w14:textId="77777777" w:rsidR="00E20779" w:rsidRDefault="00E20779"/>
    <w:sectPr w:rsidR="00E20779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31058" w14:textId="77777777" w:rsidR="00E20779" w:rsidRDefault="00E20779">
      <w:pPr>
        <w:spacing w:line="240" w:lineRule="auto"/>
      </w:pPr>
      <w:r>
        <w:separator/>
      </w:r>
    </w:p>
  </w:endnote>
  <w:endnote w:type="continuationSeparator" w:id="0">
    <w:p w14:paraId="750EA177" w14:textId="77777777" w:rsidR="00E20779" w:rsidRDefault="00E20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E9E35" w14:textId="77777777" w:rsidR="00AC6A72" w:rsidRDefault="00000000">
    <w:pPr>
      <w:spacing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\* arabic \* MERGEFORMAT </w:instrText>
    </w:r>
    <w:r>
      <w:rPr>
        <w:sz w:val="24"/>
        <w:szCs w:val="24"/>
      </w:rPr>
      <w:fldChar w:fldCharType="separate"/>
    </w:r>
    <w:r w:rsidR="00BA7D5F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21B9" w14:textId="77777777" w:rsidR="00AC6A72" w:rsidRDefault="00000000">
    <w:pPr>
      <w:spacing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\* arabic \* MERGEFORMAT </w:instrText>
    </w:r>
    <w:r>
      <w:rPr>
        <w:sz w:val="24"/>
        <w:szCs w:val="24"/>
      </w:rPr>
      <w:fldChar w:fldCharType="separate"/>
    </w:r>
    <w:r w:rsidR="00BA7D5F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8191" w14:textId="77777777" w:rsidR="00E20779" w:rsidRDefault="00E20779">
      <w:pPr>
        <w:spacing w:line="240" w:lineRule="auto"/>
      </w:pPr>
      <w:r>
        <w:separator/>
      </w:r>
    </w:p>
  </w:footnote>
  <w:footnote w:type="continuationSeparator" w:id="0">
    <w:p w14:paraId="2374222D" w14:textId="77777777" w:rsidR="00E20779" w:rsidRDefault="00E207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574D6"/>
    <w:multiLevelType w:val="hybridMultilevel"/>
    <w:tmpl w:val="EC4A8188"/>
    <w:lvl w:ilvl="0" w:tplc="A8FC7A76" w:tentative="1">
      <w:start w:val="1"/>
      <w:numFmt w:val="bullet"/>
      <w:lvlText w:val="●"/>
      <w:lvlJc w:val="left"/>
      <w:pPr>
        <w:ind w:left="720" w:hanging="360"/>
      </w:pPr>
    </w:lvl>
    <w:lvl w:ilvl="1" w:tplc="8E002B1C" w:tentative="1">
      <w:start w:val="1"/>
      <w:numFmt w:val="bullet"/>
      <w:lvlText w:val="○"/>
      <w:lvlJc w:val="left"/>
      <w:pPr>
        <w:ind w:left="1440" w:hanging="360"/>
      </w:pPr>
    </w:lvl>
    <w:lvl w:ilvl="2" w:tplc="25069FA8" w:tentative="1">
      <w:start w:val="1"/>
      <w:numFmt w:val="bullet"/>
      <w:lvlText w:val="■"/>
      <w:lvlJc w:val="left"/>
      <w:pPr>
        <w:ind w:left="2160" w:hanging="360"/>
      </w:pPr>
    </w:lvl>
    <w:lvl w:ilvl="3" w:tplc="680E3AC6" w:tentative="1">
      <w:start w:val="1"/>
      <w:numFmt w:val="bullet"/>
      <w:lvlText w:val="●"/>
      <w:lvlJc w:val="left"/>
      <w:pPr>
        <w:ind w:left="2880" w:hanging="360"/>
      </w:pPr>
    </w:lvl>
    <w:lvl w:ilvl="4" w:tplc="364C7808" w:tentative="1">
      <w:start w:val="1"/>
      <w:numFmt w:val="bullet"/>
      <w:lvlText w:val="○"/>
      <w:lvlJc w:val="left"/>
      <w:pPr>
        <w:ind w:left="3600" w:hanging="360"/>
      </w:pPr>
    </w:lvl>
    <w:lvl w:ilvl="5" w:tplc="4F889F0A" w:tentative="1">
      <w:start w:val="1"/>
      <w:numFmt w:val="bullet"/>
      <w:lvlText w:val="■"/>
      <w:lvlJc w:val="left"/>
      <w:pPr>
        <w:ind w:left="4320" w:hanging="360"/>
      </w:pPr>
    </w:lvl>
    <w:lvl w:ilvl="6" w:tplc="D744E8C0" w:tentative="1">
      <w:start w:val="1"/>
      <w:numFmt w:val="bullet"/>
      <w:lvlText w:val="●"/>
      <w:lvlJc w:val="left"/>
      <w:pPr>
        <w:ind w:left="5040" w:hanging="360"/>
      </w:pPr>
    </w:lvl>
    <w:lvl w:ilvl="7" w:tplc="90D8497E" w:tentative="1">
      <w:start w:val="1"/>
      <w:numFmt w:val="bullet"/>
      <w:lvlText w:val="●"/>
      <w:lvlJc w:val="left"/>
      <w:pPr>
        <w:ind w:left="5760" w:hanging="360"/>
      </w:pPr>
    </w:lvl>
    <w:lvl w:ilvl="8" w:tplc="CF6C10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86566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A72"/>
    <w:rsid w:val="00AC6A72"/>
    <w:rsid w:val="00BA7D5F"/>
    <w:rsid w:val="00E20779"/>
    <w:rsid w:val="00F5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1CE9A"/>
  <w15:docId w15:val="{89950000-0A5A-49A2-8822-145E4AC4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30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spacing w:after="24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spacing w:after="24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uiPriority w:val="39"/>
    <w:pPr>
      <w:tabs>
        <w:tab w:val="right" w:leader="dot" w:pos="9026"/>
      </w:tabs>
      <w:spacing w:line="240" w:lineRule="auto"/>
    </w:pPr>
    <w:rPr>
      <w:b/>
      <w:bCs/>
    </w:rPr>
  </w:style>
  <w:style w:type="paragraph" w:styleId="20">
    <w:name w:val="toc 2"/>
    <w:basedOn w:val="a"/>
    <w:uiPriority w:val="39"/>
    <w:pPr>
      <w:tabs>
        <w:tab w:val="right" w:leader="dot" w:pos="9026"/>
      </w:tabs>
      <w:spacing w:line="240" w:lineRule="auto"/>
      <w:ind w:left="360"/>
    </w:pPr>
  </w:style>
  <w:style w:type="paragraph" w:styleId="30">
    <w:name w:val="toc 3"/>
    <w:basedOn w:val="a"/>
    <w:uiPriority w:val="39"/>
    <w:pPr>
      <w:tabs>
        <w:tab w:val="right" w:leader="dot" w:pos="9026"/>
      </w:tabs>
      <w:spacing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1829</Words>
  <Characters>10430</Characters>
  <Application>Microsoft Office Word</Application>
  <DocSecurity>0</DocSecurity>
  <Lines>86</Lines>
  <Paragraphs>24</Paragraphs>
  <ScaleCrop>false</ScaleCrop>
  <Company>LightKey.Store</Company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Методическое пособие по оформлению технического задания по ГОСТ 19 ЕСПД</dc:title>
  <dc:creator>ЕСПД</dc:creator>
  <cp:lastModifiedBy>MADTeacher</cp:lastModifiedBy>
  <cp:revision>2</cp:revision>
  <dcterms:created xsi:type="dcterms:W3CDTF">2026-10-08T15:28:00Z</dcterms:created>
  <dcterms:modified xsi:type="dcterms:W3CDTF">2026-10-08T15:42:00Z</dcterms:modified>
</cp:coreProperties>
</file>