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Материалы для встречи с клиентом ООО ГРУППА ЛАДОГА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48"/>
        </w:rPr>
        <w:t xml:space="preserve">Стратегический диалог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Стратегический диалог — это возможность выстроить долгосрочные и доверительные отношения с клиентом. Для достижения этой цели рекомендуется разделить встречу на три этапа: установление контакта, выявление потребностей и формирование предложений. Для подгот</w:t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овки к встрече я собрала данные, которые помогут вам лучше понять бизнес-цели клиента и выстроить эффективное взаимодействие.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36"/>
        </w:rPr>
        <w:t xml:space="preserve">Этап 1. Установление контакта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Рекомендуется создать доверительную атмосферу, представить участников встречи, обсудить текущее состояние бизнеса клиента.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Общая информация по клиенту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ГРУППА ЛАДОГА</w:t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 зарегистрирована в Санкт-Петербурге в 2014 году и занимается производством дистиллированных алкогольных напитков, включая водку, виски, бренди, джин и ликеры. Уставный капитал компании составляет 822 млн рублей, а выручка за 2024 год достигла 20 млрд рубл</w:t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ей. В компании работает около 154 сотрудников. На рынке производства алкогольных напитков компания занимает долю в 8,24%, что соответствует третьему месту в Санкт-Петербурге и одиннадцатому в России по объему выручки.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Клиент входит в холдинг ГК ЛАДОГА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Сегмент холдинга: 3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Приоритет холдинга: A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Отрасль холдинга: Пищевая промышленность/Производство алкогольной продукции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Компания является частью холдинга, ключевая деятельность которого сосредоточена на производстве дистиллированных алкогольных напитков, включая водку, виски, бренди, джин и ликёры. Холдинг обладает предприятиями в России и ряде европейских стран, а также ра</w:t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звитой системой дистрибуции, охватывающей все регионы России и более 40 стран мира.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В 2024 году холдинг объявил о планах строительства завода по выпуску алкогольной продукции в Санкт-Петербурге, с инвестициями около 5 млрд рублей, что позволит увеличить производство продукции под собственным брендом в 1,5 раза.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Структура холдинга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Общее число компаний холдинга: 34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Клиенты в сегменте ККСБ: 29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Активные клиенты: 10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Клиенты с кредитными продуктами: 3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Топ-3 компаний с наибольшей выручкой в холдинге:</w:t>
      </w:r>
      <w:r/>
    </w:p>
    <w:p>
      <w:pPr>
        <w:numPr>
          <w:ilvl w:val="0"/>
          <w:numId w:val="3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ООО ГРУППА ЛАДОГА (выручка 19.0 млрд руб.)</w:t>
      </w:r>
      <w:r/>
    </w:p>
    <w:p>
      <w:pPr>
        <w:numPr>
          <w:ilvl w:val="0"/>
          <w:numId w:val="3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ООО РАН-ТРАНС (выручка 907.67 млн руб.)</w:t>
      </w:r>
      <w:r/>
    </w:p>
    <w:p>
      <w:pPr>
        <w:numPr>
          <w:ilvl w:val="0"/>
          <w:numId w:val="3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ООО ВИНОКУРНЯ КРУТОЯР (выручка 803.66 млн руб.)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Финансовые показатели консолидированной группы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2024 год:</w:t>
      </w:r>
      <w:r/>
    </w:p>
    <w:p>
      <w:pPr>
        <w:numPr>
          <w:ilvl w:val="0"/>
          <w:numId w:val="4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Выручка: 40.47 млрд руб., рост на 46.65% за год</w:t>
      </w:r>
      <w:r/>
    </w:p>
    <w:p>
      <w:pPr>
        <w:numPr>
          <w:ilvl w:val="0"/>
          <w:numId w:val="4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Чистая прибыль: 1.07 млрд руб., рост на 1.22% за год</w:t>
      </w:r>
      <w:r/>
    </w:p>
    <w:p>
      <w:pPr>
        <w:numPr>
          <w:ilvl w:val="0"/>
          <w:numId w:val="4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Долг (Debt): 7.06 млрд руб., рост на 144.44% за год</w:t>
      </w:r>
      <w:r/>
    </w:p>
    <w:p>
      <w:pPr>
        <w:numPr>
          <w:ilvl w:val="0"/>
          <w:numId w:val="4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EBITDA: 4.05 млрд руб., рост на 25.92% за год</w:t>
      </w:r>
      <w:r/>
    </w:p>
    <w:p>
      <w:pPr>
        <w:numPr>
          <w:ilvl w:val="0"/>
          <w:numId w:val="4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Debt/EBITDA: 1.609144 руб., рост на 94.11% за год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Финансовые показатели холдинга (кредитуется, источник данных - ФОК)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2024 год:</w:t>
      </w:r>
      <w:r/>
    </w:p>
    <w:p>
      <w:pPr>
        <w:numPr>
          <w:ilvl w:val="0"/>
          <w:numId w:val="5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Выручка: 28.0 млрд руб., рост на 50.6% за год</w:t>
      </w:r>
      <w:r/>
    </w:p>
    <w:p>
      <w:pPr>
        <w:numPr>
          <w:ilvl w:val="0"/>
          <w:numId w:val="5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Чистая прибыль: 304.12 млн руб., снижение на 62.34% за год</w:t>
      </w:r>
      <w:r/>
    </w:p>
    <w:p>
      <w:pPr>
        <w:numPr>
          <w:ilvl w:val="0"/>
          <w:numId w:val="5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Долг (Debt): 5.09 млрд руб., рост на 290.4% за год</w:t>
      </w:r>
      <w:r/>
    </w:p>
    <w:p>
      <w:pPr>
        <w:numPr>
          <w:ilvl w:val="0"/>
          <w:numId w:val="5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EBITDA: 1.05 млрд руб., рост на 26.11% за год</w:t>
      </w:r>
      <w:r/>
    </w:p>
    <w:p>
      <w:pPr>
        <w:numPr>
          <w:ilvl w:val="0"/>
          <w:numId w:val="5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Debt/EBITDA: 4.0 руб., рост на 300.0% за год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Показатели сотрудничества холдинга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2024 год:</w:t>
      </w:r>
      <w:r/>
    </w:p>
    <w:p>
      <w:pPr>
        <w:numPr>
          <w:ilvl w:val="0"/>
          <w:numId w:val="6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Операционный доход (ЧОД): 50.91 млн руб., рост на 451.56% за год</w:t>
      </w:r>
      <w:r/>
    </w:p>
    <w:p>
      <w:pPr>
        <w:numPr>
          <w:ilvl w:val="0"/>
          <w:numId w:val="6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ФОТ (объём): 402.16 млн руб., снижение на 19.76% за год</w:t>
      </w:r>
      <w:r/>
    </w:p>
    <w:p>
      <w:pPr>
        <w:numPr>
          <w:ilvl w:val="0"/>
          <w:numId w:val="6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Активы: 2.02 млрд руб., рост на 20592.41% за год</w:t>
      </w:r>
      <w:r/>
    </w:p>
    <w:p>
      <w:pPr>
        <w:numPr>
          <w:ilvl w:val="0"/>
          <w:numId w:val="6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RORWA: 2.08 руб., снижение на 1272.76% за год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Ключевые проекты и источники доходов компании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Проект строительства ликеро-водочного завода в Санкт-Петербурге</w:t>
      </w:r>
      <w:r/>
    </w:p>
    <w:p>
      <w:pPr>
        <w:numPr>
          <w:ilvl w:val="0"/>
          <w:numId w:val="7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Объем инвестиций: 5 млрд рублей</w:t>
      </w:r>
      <w:r/>
    </w:p>
    <w:p>
      <w:pPr>
        <w:numPr>
          <w:ilvl w:val="0"/>
          <w:numId w:val="7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Основной вид деятельности: производство дистиллированных алкогольных напитков, включая водку, виски, бренди и другие.</w:t>
      </w:r>
      <w:r/>
    </w:p>
    <w:p>
      <w:pPr>
        <w:numPr>
          <w:ilvl w:val="0"/>
          <w:numId w:val="7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Дополнительные направления: производство соков, вина, сидра, пива и безалкогольных напитков, а также оптовая торговля пищевыми продуктами и напитками.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Финансовые показатели за 2024 год:</w:t>
      </w:r>
      <w:r/>
    </w:p>
    <w:p>
      <w:pPr>
        <w:numPr>
          <w:ilvl w:val="0"/>
          <w:numId w:val="8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Выручка: 10,998 млрд рублей</w:t>
      </w:r>
      <w:r/>
    </w:p>
    <w:p>
      <w:pPr>
        <w:numPr>
          <w:ilvl w:val="0"/>
          <w:numId w:val="8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Чистая прибыль: 340,1 млн рублей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Участники со стороны клиента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От их решений зависит развитие и бизнес-стратегия компании, поэтому важно провести индивидуальные встречи или обсуждения с каждым, чтобы выявить их личные бизнес-цели и ожидания, понять, как они видят развитие компании и убедиться, что предлагаемые решения</w:t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 учитывают их интересы.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Данные из внутренних источников: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Иванов АНДРЕЙ ВЛАДИМИРОВИЧ</w:t>
      </w:r>
      <w:r/>
    </w:p>
    <w:p>
      <w:pPr>
        <w:numPr>
          <w:ilvl w:val="0"/>
          <w:numId w:val="9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Генеральный директор компании, принимает решения по всем ключевым вопросам: от продаж и развития бизнеса до производства и закупок сырья. Он также отвечает за управление персоналом, IT-решения, безопасность, юридические вопросы и маркетинговую стратегию ко</w:t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мпании.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Психологический портрет представителя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Представитель ориентирован на традиционные семейные ценности, уделяет большое внимание здоровью, комфортному проживанию и общению с близкими людьми. Для него важны надежность, безопасность и удобство использования продуктов и услуг. Предпочитает личный кон</w:t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такт при общении, нуждается в подтверждении надежности предлагаемых решений и хочет получить поддержку и консультацию специалиста при необходимости. Важно подчеркнуть выгоды и экономическую целесообразность предложения, избегая сложных терминов и используя</w:t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 простой язык.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Темы для обсуждения: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Семья и близкие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Дом и дача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Здоровье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Отдых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Петров ВЛАДИМИР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Финансовый директор компании, отвечает за принятие решений в области финансов.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Психологический портрет представителя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Представитель социально ориентирован, стремится получать общественное признание и быть частью коллектива. Он предпочитает простоту и ясность информации, избегая излишней детализации. Ему важна поддержка со стороны окружения и положительное восприятие приня</w:t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тых решений. Характеризуется высоким уровнем уверенности в себе и склонностью к рациональному подходу. Открытый к общению, любит взаимодействовать с людьми и обладает хорошими навыками социального взаимодействия. Предпочитает личные формы общения и приветс</w:t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твует возможность получить консультацию непосредственно у специалиста. Клиенту важны семейные ценности, комфорт и стабильность.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Темы для обсуждения: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Семья и близкие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Активный отдых и путешествия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Саморазвитие и культура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Дополнительно из внешних источников: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Иванов АНДРЕЙ ВЛАДИМИРОВИЧ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Дата рождения: 3 февраля 1969 года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Место рождения: город Мирный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Образование: Военно-инженерная космическая академия им. Можайского, специальность "радиоинженер"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Биография: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1991 год — окончил Военно-инженерную космическую академию им. Можайского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1992 год — начал работать в коммерческих организациях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1996–1997 годы — заместитель генерального директора ЗАО "Русский водочный торговый дом Росалко-Нева"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1998–2001 годы — заместитель генерального директора ЗАО "Производственная группа Ладога"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2001–2004 годы — заместитель генерального директора ЗАО "Промышленная группа Ладога"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2004–2009 годы — генеральный директор ЗАО "Промышленная группа Ладога"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С февраля 2009 года — заместитель генерального директора ОАО "Промышленная группа Ладога"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С 9 июня 2023 года — генеральный директор ООО "ГРУППА ЛАДОГА"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Петров ВЛАДИМИР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Дополнительные данные отсутствуют.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Новости по клиенту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13 декабря 2024 года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Из ЕГРЮЛ удалены записи об учредителях: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Грабар Вениамин Вениаминович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Петров Владимир Борисович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Клюшкина Ксения Сергеевна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Князева Майя Александровна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Иванова Анна Григорьевна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Тимченко Александр Владимирович</w:t>
      </w:r>
      <w:r/>
    </w:p>
    <w:p>
      <w:pPr>
        <w:numPr>
          <w:ilvl w:val="1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Грабар Светлана Анатольевна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Новым учредителем организации стало акционерное общество "Холдинговая компания Ладога".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11 октября 2024 года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Получена новая лицензия № 78ПСН0013812, действующая с 11 октября 2024 года по 27 ноября 2026 года.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18 сентября 2025 года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Компания продолжает свою деятельность.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12 августа 2025 года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ООО "ГРУППА ЛАДОГА" применяет общий режим налогообложения.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Средний индекс благонадежности.</w:t>
      </w:r>
      <w:r/>
    </w:p>
    <w:p>
      <w:pPr>
        <w:numPr>
          <w:ilvl w:val="0"/>
          <w:numId w:val="1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Низкий индекс кредитоспособности.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1 января 2025 года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Высокая долговая нагрузка компании.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Риск потери платежеспособности.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Вероятность банкротства.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5 августа 2025 года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Сообщалось о переоформлении лицензии.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Примеры вопросов, которые помогут больше узнать о клиенте: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Какие направления бизнеса вы считаете ключевыми?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Какие сегменты или клиенты дают основной вклад?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Где вы видите текущие «точки боли»?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Какую цель ставите себе на 3–5-10-15 лет?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В чем заключается стратегия Вашей компании? Насколько она актуальна?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36"/>
        </w:rPr>
        <w:t xml:space="preserve">Этап 2. Выявление потребностей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Рекомендуется подробно изучить потребности клиента, обсудить стратегические цели и задачи, выявить текущие проблемы и вызовы.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Тренды подотрасли: Производство алкогольной продукции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Process Mining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Технология ориентирована на прогнозирование величины продаж по различным каналам сбыта. Также позволяет составлять прогнозы в отношении иных бизнес-процессов и реализации сделок.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Big data или большие данные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С помощью аналитики больших данных можно провести и сделать прогноз динамики продажи продуктов, внести корректировку в пищевое производство. Это достигается с помощью автоматического сбора данных о продажах тех или иных категорий продуктов, их аналитики и </w:t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передачи этих данных производителю.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Автоматизация и роботизация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Автоматические системы отмеривания каждого компонента комбикорма обеспечивают стабильность качества продукции. Роботизированные комплексы выполняют множество операций, от загрузки сырья до упаковки готового продукта, чем повышают производительность и снижа</w:t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ют трудозатраты.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RFID-метки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Позволяют отслеживать перемещение товаров как внутри производственного помещения, так и за его пределами. Это помогает оптимизировать производственные и логистические процессы предприятий.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Биоразлагаемые фильтры, перерабатываемые материалы и экологичные альтернативы для упаковки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Исследования направлены на снижение углеродного следа продукции, сокращение выбросов CO₂ при производстве.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Блокчейн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Специальная система для компаний, производящих еду и напитки. Позволяет отслеживать и контролировать все этапы поставок: от поиска поставщиков до продажи товаров. Система защищает данные о продуктах и помогает проверять их качество и безопасность.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Отрасль: Пищевая промышленность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Подотрасль: Производство алкогольной продукции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Тренды отрасли: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Глобальные сочетания вкусов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В моде будут приправы, соусы и специи, вдохновлённые разными кухнями.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Специальные готовые к употреблению напитки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Потребители хотят большего от напитков, чем просто вода из-под крана. Будут популярны специальные воды с электролитами и антиоксидантами, прозрачные белковые напитки, ароматизированные кофе и чай с функциональными ингредиентами.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Переработанные и устойчивые ингредиенты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Осведомлённость потребителей об устойчивых и переработанных продуктах растёт.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Хрустящие текстуры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Бренды либо добавляют хруст в привычные продукты, либо создают его с помощью топпингов, например, фисташек на выпечке или приправ для салатов.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Еда для настроения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Осознание важности ментального здоровья растёт, и роль питания в поддержании позитивного настроения становится ключевым фактором.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Фермерские и локальные продукты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Потребители всё чаще выбирают локальные продукты, а не доставленные с другого конца мира.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Утилизируемая упаковка</w:t>
      </w:r>
      <w:r/>
    </w:p>
    <w:p>
      <w:pPr>
        <w:numPr>
          <w:ilvl w:val="0"/>
          <w:numId w:val="2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Производители продуктов питания предлагают покупать свою продукцию в упаковке, которую легко утилизировать. Два основных направления - быстроразлагаемые материалы и съедобная упаковка.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Проблемы отрасли: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Низкие темпы обновления оборудования</w:t>
        <w:br/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 Использование устаревшего оборудования приводит к высоким потерям сырья при его переработке, что увеличивает затраты предприятий и себестоимость готовой продукции.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Зависимость от импорта</w:t>
        <w:br/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 Модернизация пищевой промышленности осуществлялась преимущественно на основе импортного оборудования, у которого нет отечественных аналогов. Это поставило предприятия в зависимость от импорта и от колебания курсов валют.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Низкая инновационная активность</w:t>
        <w:br/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 В пищевой промышленности ощущается нехватка инвестиций, поэтому основной источник финансирования внедрения инноваций - это собственные средства предприятий.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Общий износ производственных мощностей</w:t>
        <w:br/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 Основные средства не обновляются, поэтому у большинства предприятий малые объёмы производства, которые не позволяют удовлетворить потребность отечественного рынка в качественных и безопасных продуктах питания.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Нехватка квалифицированных кадров и неэффективная система управления предприятиями</w:t>
        <w:br/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 Также отсутствует связь между наукой, высшей школой и бизнесом.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Отсутствие государственных дотаций</w:t>
        <w:br/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 Это не позволяет поддержать многие предприятия в трудные времена и снизить себестоимость конечной продукции.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Несоответствие технологических процессов на предприятии экологическим требованиям</w:t>
        <w:br/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 Многие пищевые предприятия относятся к объектам, оказывающим значительное негативное влияние на окружающую среду.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7"/>
        </w:rPr>
        <w:t xml:space="preserve">Примеры вопросов, которые помогут больше узнать о клиенте:</w:t>
      </w:r>
      <w:r/>
    </w:p>
    <w:p>
      <w:pPr>
        <w:numPr>
          <w:ilvl w:val="0"/>
          <w:numId w:val="3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Какие технологии, такие как Big Data, блокчейн или RFID-метки, планируете внедрить в ближайшее время для повышения эффективности производства и логистики?</w:t>
      </w:r>
      <w:r/>
    </w:p>
    <w:p>
      <w:pPr>
        <w:numPr>
          <w:ilvl w:val="0"/>
          <w:numId w:val="3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Какие шаги планируете предпринять для снижения углеродного следа и повышения экологичности упаковки вашей продукции?</w:t>
      </w:r>
      <w:r/>
    </w:p>
    <w:p>
      <w:pPr>
        <w:numPr>
          <w:ilvl w:val="0"/>
          <w:numId w:val="3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Какие новые рынки или сегменты потребителей планируете освоить в ближайшие годы?</w:t>
      </w:r>
      <w:r/>
    </w:p>
    <w:p>
      <w:pPr>
        <w:numPr>
          <w:ilvl w:val="0"/>
          <w:numId w:val="3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Какие меры планируете принять для обновления оборудования и повышения инновационной активности на предприятии?</w:t>
      </w:r>
      <w:r/>
    </w:p>
    <w:p>
      <w:pPr>
        <w:numPr>
          <w:ilvl w:val="0"/>
          <w:numId w:val="3"/>
        </w:numPr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Какие изменения в ассортименте продукции или в клиентском опыте планируете, чтобы соответствовать современным трендам и предпочтениям потребителей?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36"/>
        </w:rPr>
        <w:t xml:space="preserve">Этап 3. Формирование предложений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24"/>
        </w:rPr>
        <w:t xml:space="preserve">На данном этапе рекомендуется зафиксировать с клиентом стратегические цели (по SMART) и договоренности, подписать соглашение о содействии, согласовать даты следующих встреч.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d2532"/>
          <w:spacing w:val="2"/>
          <w:sz w:val="36"/>
        </w:rPr>
        <w:t xml:space="preserve">Планирование встречи</w:t>
      </w:r>
      <w:r/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Перед проведением встречи важно составить список участников. Обязательно пригласите на встречу Спонсора (Управляющий/Заместитель управляющего и др.). Именно он является ответственным за результат встречи и реализацию договорённостей. Также рекомендуется пр</w:t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игласить продуктового специалиста, CSM: Калинина Татьяна Юрьевна. При необходимости для проведения диалога вы можете подключить партнеров: Strategy partners, Sbergile. Не забудьте записать встречу, просмотрите автоматически сформированный протокол и направ</w:t>
      </w:r>
      <w:r>
        <w:rPr>
          <w:rFonts w:ascii="Liberation Sans" w:hAnsi="Liberation Sans" w:eastAsia="Liberation Sans" w:cs="Liberation Sans"/>
          <w:color w:val="1d2532"/>
          <w:spacing w:val="2"/>
          <w:sz w:val="24"/>
        </w:rPr>
        <w:t xml:space="preserve">ьте его клиенту. Если на встрече не осуществлялась аудиозапись, сформируйте протокол в ЕФС Наш бизнес.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 Spacing"/>
    <w:basedOn w:val="618"/>
    <w:uiPriority w:val="1"/>
    <w:qFormat/>
    <w:pPr>
      <w:spacing w:after="0" w:line="240" w:lineRule="auto"/>
    </w:pPr>
  </w:style>
  <w:style w:type="paragraph" w:styleId="622">
    <w:name w:val="List Paragraph"/>
    <w:basedOn w:val="618"/>
    <w:uiPriority w:val="34"/>
    <w:qFormat/>
    <w:pPr>
      <w:contextualSpacing/>
      <w:ind w:left="720"/>
    </w:pPr>
  </w:style>
  <w:style w:type="character" w:styleId="62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Р7-Офис/2025.3.2.1007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22643627@sigma.sbrf.ru</cp:lastModifiedBy>
  <cp:revision>1</cp:revision>
  <dcterms:modified xsi:type="dcterms:W3CDTF">2025-10-08T06:41:30Z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