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7"/>
        </w:rPr>
        <w:t xml:space="preserve">7714395879</w:t>
      </w:r>
      <w:r/>
    </w:p>
    <w:p>
      <w:pPr>
        <w:ind w:left="0" w:right="0" w:firstLine="0"/>
        <w:spacing w:line="360" w:lineRule="atLeast"/>
        <w:shd w:val="clear" w:color="ffffff" w:fill="ffffff"/>
        <w:rPr>
          <w:color w:val="ff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ff0000"/>
          <w:spacing w:val="2"/>
          <w:sz w:val="24"/>
        </w:rPr>
        <w:t xml:space="preserve">🟠 Клиент находится в watchlist.</w:t>
      </w:r>
      <w:r>
        <w:rPr>
          <w:color w:val="ff0000"/>
        </w:rPr>
      </w:r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Материалы для встречи с клиентом ООО ПАНТЕОН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48"/>
        </w:rPr>
        <w:t xml:space="preserve">Стратегический диалог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Стратегический диалог — это возможность выстроить долгосрочные и доверительные отношения с клиентом. Для достижения этой цели рекомендуется разделить встречу на три этапа: установление контакта, выявление бизнес-целей и обсуждение возможностей сотрудничест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ва. Для подготовки к встрече я собрала данные, которые помогут вам лучше понять клиента и его потребности.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1. Установление контакта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Рекомендуется создать доверительную атмосферу, представить участников встречи, обсудить текущее состояние бизнеса клиента. Ниже представлена информация о бизнесе клиента и ключевых лицах компании.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Общая информация по клиенту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Туроператорская компания "Пантеон"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была основана в 1992 году и предлагает туры по различным направлениям, включая Мальдивы, Сейшелы, Маврикий, Шри-Ланку, Таиланд, Кубу, ОАЭ, Грецию, Испанию, Кипр, Италию и Армению. В 2021 году произошло объединение компаний "Пантеон", ООО "Прото" и "Время-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тур". Международная группа компаний "Пантеон" также является профессиональным оператором на рынке российско-китайской торговли с 2011 года, предоставляя услуги по логистике из Китая, оптовым поставкам, организации производства и поставке товаров.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Отрасль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Операции с недвижимым имуществом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Подотрасль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Торговая недвижимость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Позиция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Доля на рынке — 0,0173% (по данным на 29 марта 2023 года)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Место в рейтинге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48-е место на сайте energybase.ru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Опыт компании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Основана в 2018 году, успешно реализовала множество проектов различной сложности, включая жилые комплексы, коммерческие здания и социальные объекты. Сотрудничает с крупнейшими застройщиками, такими как ГК "Самолет", ЛСР и MR Group.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Финансовая информация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Совокупный финансовый результат по холдингу по данным ФНС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Финансовые показатели холдинга за 2023 год: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Выручка: 31,2 трлн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Чистая прибыль: 42,9 млрд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Ликвидность: 1,4 трлн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EBIT: -3,5 млрд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Чистый долг: 21,7 трлн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Финансовые показатели холдинга за 2022 год: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Выручка: 30,8 трлн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Чистая прибыль: 70,0 млрд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Ликвидность: 24,9 млрд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EBIT: 3,6 млрд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Чистый долг: 14,2 трлн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Ключевые проекты и источники доходов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Компания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занимается строительством жилых и нежилых зданий, производством строительных металлических конструкций, ремонтом и монтажом промышленного оборудования, разработкой строительных проектов, строительством дорог, мостов, тоннелей, инженерных коммуникаций, ком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мунальных объектов, водных сооружений и других инженерных сооружений. Также компания выполняет работы по разборке и сносу зданий, подготовке строительной площадки, электромонтажу и санитарно-техническим работам.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Концепция заработка</w:t>
      </w:r>
      <w:r/>
    </w:p>
    <w:p>
      <w:pPr>
        <w:numPr>
          <w:ilvl w:val="0"/>
          <w:numId w:val="3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Сотрудничество с крупнейшими застройщиками, такими как ГК "Самолет", ЛСР и MR Group</w:t>
      </w:r>
      <w:r/>
    </w:p>
    <w:p>
      <w:pPr>
        <w:numPr>
          <w:ilvl w:val="0"/>
          <w:numId w:val="3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Развитие в различных направлениях строительства</w:t>
      </w:r>
      <w:r/>
    </w:p>
    <w:p>
      <w:pPr>
        <w:numPr>
          <w:ilvl w:val="0"/>
          <w:numId w:val="3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Предоставление услуг наивысшего качества</w:t>
      </w:r>
      <w:r/>
    </w:p>
    <w:p>
      <w:pPr>
        <w:numPr>
          <w:ilvl w:val="0"/>
          <w:numId w:val="3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Применение надёжных и инновационных подходов</w:t>
      </w:r>
      <w:r/>
    </w:p>
    <w:p>
      <w:pPr>
        <w:numPr>
          <w:ilvl w:val="0"/>
          <w:numId w:val="3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Тщательная проработка всех этапов проектов для их успешной реализации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Участники со стороны клиента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От их решений зависит развитие и бизнес-стратегия компании, поэтому важно провести индивидуальные встречи или обсуждения с каждым, чтобы выявить их личные бизнес-цели и ожидания, понять, как они видят развитие компании и убедиться, что предлагаемые решения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 учитывают их интересы.</w:t>
      </w:r>
      <w:r/>
    </w:p>
    <w:p>
      <w:pPr>
        <w:numPr>
          <w:ilvl w:val="0"/>
          <w:numId w:val="4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Клименко Егор Юрьевич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ключевой бенефициар компании с долей 54%. Принимает решения по всем основным направлениям деятельности компании: финансы, юридические вопросы, продажи и развитие, а также PR, маркетинг и рекламу.</w:t>
      </w:r>
      <w:r/>
    </w:p>
    <w:p>
      <w:pPr>
        <w:numPr>
          <w:ilvl w:val="0"/>
          <w:numId w:val="4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Клименко Юрий Григорьевич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— ранее был управляющим-индивидуальным предпринимателем ООО "ПАНТЕОН", но с 12 января 2025 года управляющая организация компании — ООО "АКТИВО КОНСАЛТИНГ".</w:t>
      </w:r>
      <w:r/>
    </w:p>
    <w:p>
      <w:pPr>
        <w:numPr>
          <w:ilvl w:val="0"/>
          <w:numId w:val="4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Клименко Юрий Григорьевич является учредителем двух компаний: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ООО "ПАНТЕОН"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с 11 августа 2021 года и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ООО "ЭНЕРГОЭКОТЕХ"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с 30 июля 2024 года. Основной вид деятельности: аренда и управление собственным или арендованным недвижимым имуществом.</w:t>
      </w:r>
      <w:r/>
    </w:p>
    <w:p>
      <w:pPr>
        <w:numPr>
          <w:ilvl w:val="0"/>
          <w:numId w:val="4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Финансовый директор компании не указан в списке участников.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Финансовые показатели клиента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Выручка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1,9 млрд рублей, уменьшение на 58,44%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Чистая прибыль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22,8 млн рублей, падение на 89,35%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Капитал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22,8 млн рублей, увеличение на 17,4% по сравнению с 2023 годом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Сальдо денежных потоков от текущих операций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417,5 млн рублей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Сальдо денежных потоков от инвестиционных операций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17,2 млн рублей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Сальдо денежных потоков от финансовых операций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180,2 млн рублей</w:t>
      </w:r>
      <w:r/>
    </w:p>
    <w:p>
      <w:pPr>
        <w:numPr>
          <w:ilvl w:val="0"/>
          <w:numId w:val="5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Задолженность по налогам и страховым взносам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: 23,7 млн рублей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Новости по клиенту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Платформа Pantheon</w:t>
      </w:r>
      <w:r/>
    </w:p>
    <w:p>
      <w:pPr>
        <w:numPr>
          <w:ilvl w:val="0"/>
          <w:numId w:val="6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августе 2024 года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Pantheon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представила ряд обновлений платформы, которые упростили мониторинг работы сайта, улучшили его производительность и упростили использование для разработчиков и пользователей.</w:t>
      </w:r>
      <w:r/>
    </w:p>
    <w:p>
      <w:pPr>
        <w:numPr>
          <w:ilvl w:val="0"/>
          <w:numId w:val="6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ноябре 2024 года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Pantheon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назначила Самера Кази генеральным директором.</w:t>
      </w:r>
      <w:r/>
    </w:p>
    <w:p>
      <w:pPr>
        <w:numPr>
          <w:ilvl w:val="0"/>
          <w:numId w:val="6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2 апреля 2025 года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Pantheon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получила звание "Платформа WebOps года 2025" по версии CIO Review.</w:t>
      </w:r>
      <w:r/>
    </w:p>
    <w:p>
      <w:pPr>
        <w:numPr>
          <w:ilvl w:val="0"/>
          <w:numId w:val="6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июне 2025 года стало известно о стратегическом партнёрстве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Pantheon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 с Carahsoft Technology Corp., в рамках которого Carahsoft будет выполнять функции главного государственного агрегатора Pantheon и делать инновационные решения компании для веб-хостинга доступными для государственного сектора.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Игра Pantheon: Rise of the Fallen</w:t>
      </w:r>
      <w:r/>
    </w:p>
    <w:p>
      <w:pPr>
        <w:numPr>
          <w:ilvl w:val="0"/>
          <w:numId w:val="7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декабре 2024 года был запущен ранний доступ к MMORPG </w:t>
      </w: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Pantheon: Rise of the Fallen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.</w:t>
      </w:r>
      <w:r/>
    </w:p>
    <w:p>
      <w:pPr>
        <w:numPr>
          <w:ilvl w:val="0"/>
          <w:numId w:val="7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начале 2025 года началась работа над обновлением движка до Unity 6, а 6 февраля переход был окончательно завершён.</w:t>
      </w:r>
      <w:r/>
    </w:p>
    <w:p>
      <w:pPr>
        <w:numPr>
          <w:ilvl w:val="0"/>
          <w:numId w:val="7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Разработчики опубликовали новую дорожную карту на 2025 год, в которой планируют выпускать крупные обновления контента примерно раз в 6-8 недель.</w:t>
      </w:r>
      <w:r/>
    </w:p>
    <w:p>
      <w:pPr>
        <w:numPr>
          <w:ilvl w:val="0"/>
          <w:numId w:val="7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планах разработчиков — добавление новых подземелий, рейдов, боссов и других новинок, а также ряд улучшений для всей игры, таких как оптимизация производительности, дополнительные визуальные и звуковые эффекты, музыкальное сопровождение и другие.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8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Какую цель ставите себе на 3–5-10-15 лет?</w:t>
      </w:r>
      <w:r/>
    </w:p>
    <w:p>
      <w:pPr>
        <w:numPr>
          <w:ilvl w:val="0"/>
          <w:numId w:val="8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 чем заключается стратегия Вашей компании? Насколько она актуальна?</w:t>
      </w:r>
      <w:r/>
    </w:p>
    <w:p>
      <w:pPr>
        <w:numPr>
          <w:ilvl w:val="0"/>
          <w:numId w:val="8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ключевые ограничения мешают реализации амбиций?</w:t>
      </w:r>
      <w:r/>
    </w:p>
    <w:p>
      <w:pPr>
        <w:numPr>
          <w:ilvl w:val="0"/>
          <w:numId w:val="8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Где, по вашему мнению, лежат точки роста?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2. Выявление бизнес-целей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Рекомендуется подробно изучить потребности клиента, обсудить стратегические цели и задачи, выявить текущие проблемы и вызовы. Ниже представлена информация о трендах и проблемах в отрасли и стратегических целях клиента.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Стратегические цели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Поддерживать и популяризировать любовь к путешествиям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, укреплять позиции на существующих направлениях и открывать новые.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Содействовать цивилизованности туристического рынка в России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.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Доказывать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, что доверять свой отдых профессионалам — это правильно.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Выводить культуру и качество ведения бизнеса в России на новый уровень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.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Помогать строить дом мечты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, находя лучшие по качеству и оптимальные по ценам стройматериалы.</w:t>
      </w:r>
      <w:r/>
    </w:p>
    <w:p>
      <w:pPr>
        <w:numPr>
          <w:ilvl w:val="0"/>
          <w:numId w:val="9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Воплощать в жизнь любые строительные проекты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Тренды подотрасли: Торговая недвижимость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Технологии и инновации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Интернет вещей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Позволяет собирать нужную информацию от объектов и обеспечивает обратную связь с ними.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Мультимедиа-интеграция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Используются мультимедийные инструменты, такие как аудио- и видеооборудование, чтобы создать гостеприимную и привлекательную атмосферу и привлечь внимание гостей.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Интерактивные электронные плакаты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Они могут обеспечить гостей необходимой и актуальной информацией и предложениями о путешествиях, достопримечательностях и местных магазинах.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Интеллектуальные системы управления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Крупнейшие компании внедряют их в свои офисы: мобильное приложение для сотрудников, решения на основе биометрии, аналитику использования пространства и другое.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Использование больших данных для анализа поведения клиентов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Гостиницы могут собирать и обрабатывать информацию о предпочтениях своих гостей, что позволяет лучше адаптировать предложения и маркетинговые стратегии.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Phygital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Обеспечение контроля и управления всей инфраструктурой территории офиса с помощью одного приложения: от бронирования и заказа кофе до управления инженерными системами.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Концепции и подходы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Концепция built-to-suit</w:t>
        <w:br/>
      </w:r>
      <w:r>
        <w:rPr>
          <w:rFonts w:ascii="Arial" w:hAnsi="Arial" w:eastAsia="Arial" w:cs="Arial"/>
          <w:color w:val="1d2532"/>
          <w:spacing w:val="2"/>
          <w:sz w:val="24"/>
        </w:rPr>
        <w:t xml:space="preserve"> Офис создаётся исключительно с учётом потребностей клиента. Архитектурное и инженерное проектирование, планировочное решение, зонирование, объём рабочих мест, корпоративные цвета, мебель и остальное наполнение прорабатываются в соответствии с техническим 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заданием заказчика.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Тренды отрасли: Операции с недвижимым имуществом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Развлечения нового формата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Авиапарк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Развитие развлекательных концепций в ТЦ — Авиапарк предлагает более 30 видов развлекательных концепций, включая уникальный аквариум.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Активное взаимодействие с арендаторами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Активное взаимодействие с арендаторами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Регулярные общения, обратная связь, адаптация к потребностям арендаторов способствуют установлению долгосрочных отношений и поддержанию высокой уровня удовлетворённости.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Анализ рентабельности и финансовый мониторинг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Анализ рентабельности и финансовый мониторинг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Помогает выявлять области, требующие оптимизации, а также обеспечивает своевременное принятие решений для максимизации доходов и снижения расходов.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Блокчейн: защита данных и ID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Блокчейн: защита данных и ID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Блокчейн для безопасности данных — создание защищенных систем идентификации и управления согласием для соблюдения конфиденциальности.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Введение платы за посещение туалета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Введение платы за посещение туалета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Эта норма способна отпугнуть посетителей, привыкших к бесплатным туалетам в большинстве торговых центров.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Виртуальная и дополненная реальность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Виртуальная и дополненная реальность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Виртуальные туры по объектам, дополненная реальность при просмотре помещений — всё это позволяет бизнесу продавать и арендовать недвижимость более эффективно.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Внедрение инноваций в области Proptech (Азия)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Внедрение инноваций в области Proptech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Цифровые платформы и программное обеспечение автоматизируют традиционные задачи по управлению недвижимостью, делают их быстрее и эффективнее.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Голосовые помощники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Голосовые помощники</w:t>
      </w:r>
      <w:r/>
    </w:p>
    <w:p>
      <w:pPr>
        <w:numPr>
          <w:ilvl w:val="0"/>
          <w:numId w:val="1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Инструмент для автоматизации входящих потоков и интеграции разрозненных каналов в единую систему. Способен распознать голос, принимать обращения, обрабатывать их, передавать поручения в профильный отдел и сообщать результат.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Дефицит кадров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Дефицит кадров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Нехватка специалистов наблюдается на всех уровнях: от службы клининга до топ-менеджмента. Особенно сложно с низкооплачиваемыми кадрами, например в охране, клининге и технических службах.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Зелёные технологии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Зелёные технологии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Торговая недвижимость всё больше ориентируется на экологичные решения, включая зелёные крыши, энергоэффективные системы и устойчивые материалы.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ИИ для адаптации торговых пространств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ИИ для адаптации торговых пространств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Искусственный интеллект для адаптации торговых пространств — анализ данных для динамического изменения витрин и выкладки товаров в реальном времени под покупательский спрос.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ИИ персонализирует магазин под район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ИИ персонализирует магазин под район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Использование технологий для персонализации магазина: применение искусственного интеллекта для адаптации дизайна, планировки и мерчандайзинга каждого магазина под потребности конкретной торговой зоны.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ИИ: Точность торгового запаса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ИИ: Точность торгового запаса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ИИ для совершенствования товарного запаса — повышение точности размещения товаров, ценообразования и сопоставления продукции с потребностями покупателей.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Интегрированные сервисные предложения (Азия)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Интегрированные сервисные предложения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Компании по управлению недвижимостью расширяют свои сервисные предложения, включая инвестиционное консультирование по недвижимости, юридические услуги, оценку и обследование, а также управление объектами.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Искусственный интеллект и аналитика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Искусственный интеллект и аналитика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Алгоритмы машинного обучения и искусственного интеллекта активно применяются для анализа данных о потребителях и рыночной динамике. Это помогает бизнесу принимать обоснованные решения в реальном времени и оптимизировать стратегии управления недвижимостью.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Использование IT-технологий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Использование IT-технологий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Например, внедрение системы контроля доступа на парковку, которая распознаёт номера транспортных средств и автоматически открывает шлагбаум. Также автоматизация сбора и обработки заявок от арендаторов, что позволяет сократить количество сотрудников и сэкон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омить на зарплатах.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Malltech: Big Dataв ТРЦ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Тренд: Malltech: Big Data в ТРЦ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Умный менеджмент ТРЦ — Malltech использует систему MARS на основе Big Data для мониторинга процессов, выявления и устранения слабых мест в управлении.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Проблемы отрасли: Операции с недвижимым имуществом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Определение предмета сделок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Не всегда можно установить, относится ли тот или иной объект к недвижимому имуществу. В РФ отсутствует орган, который обладает полномочиями по квалификации объектов как объектов недвижимости.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Оборот нежилых помещений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Помещение не вписывается в определение объекта недвижимости, данное ГК РФ, в связи с отсутствием связи с землёй, возникает затруднение в определении прав на земельный участок, если на нём находятся помещения, принадлежащие разным лицам.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Реализация принципа "единства судьбы" земельных участков и расположенных на них объектов недвижимости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Земельный участок и расположенное на нём здание или сооружение тесно связаны друг с другом, и при отчуждении и переходе прав на один объект непременно встаёт вопрос об отчуждении и переходе прав на другой объект.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Юридические сложности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Оформление сделок на рынке недвижимости связано со значительными юридическими сложностями, а объекты недвижимости могут быть обременены правами третьих лиц (сервитуты, аренда и др.) в различных комбинациях.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Низкая ликвидность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Для подготовки объекта недвижимости к продаже, поиска покупателя, совершения сделки, как правило, требуется значительное время.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Необходимость постоянного выполнения регламентирующих функций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Необходимость постоянного выполнения регламентирующих функций в отношении объектов недвижимости, таких как проведение коммунального обслуживания, текущего ремонта, охрана и др.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7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новые направления путешествий планируете развивать в ближайшие годы и как это повлияет на вашу стратегию популяризации туризма?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технологии и инновации планируете внедрить в ваш бизнес, чтобы улучшить качество обслуживания клиентов и повысить эффективность управления?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 планируете использовать данные о поведении клиентов для персонализации предложений и повышения уровня удовлетворенности?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шаги предпринимаете для вывода культуры и качества ведения бизнеса в России на новый уровень?</w:t>
      </w:r>
      <w:r/>
    </w:p>
    <w:p>
      <w:pPr>
        <w:numPr>
          <w:ilvl w:val="0"/>
          <w:numId w:val="2"/>
        </w:numPr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Какие меры планируете принять для минимизации юридических сложностей и повышения ликвидности ваших объектов недвижимости?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Этап 3. Обсуждение возможностей сотрудничества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24"/>
        </w:rPr>
        <w:t xml:space="preserve">На данном этапе рекомендуется зафиксировать с клиентом стратегические цели (по SMART) и договоренности, подписать соглашение о содействии, согласовать даты следующих встреч.</w:t>
      </w:r>
      <w:r/>
    </w:p>
    <w:p>
      <w:pPr>
        <w:ind w:left="0" w:right="0" w:firstLine="0"/>
        <w:jc w:val="center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  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1d2532"/>
          <w:spacing w:val="2"/>
          <w:sz w:val="36"/>
        </w:rPr>
        <w:t xml:space="preserve">Планирование встречи</w:t>
      </w:r>
      <w:r/>
    </w:p>
    <w:p>
      <w:pPr>
        <w:ind w:left="0" w:right="0" w:firstLine="0"/>
        <w:spacing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1d2532"/>
          <w:spacing w:val="2"/>
          <w:sz w:val="24"/>
        </w:rPr>
        <w:t xml:space="preserve">Перед проведением встречи важно составить список участников. Обязательно пригласите на встречу Спонсора (Управляющий/Заместитель управляющего и др.). Именно он является ответственным за результат встречи и реализацию договорённостей. Также рекомендуется пр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игласить продуктового специалиста, CSM: Казанцева Юлия Николаевна. При необходимости для проведения диалога вы можете подключить партнеров: Strategy partners, Sbergile. Не забудьте записать встречу, просмотрите автоматически сформированный протокол и напра</w:t>
      </w:r>
      <w:r>
        <w:rPr>
          <w:rFonts w:ascii="Arial" w:hAnsi="Arial" w:eastAsia="Arial" w:cs="Arial"/>
          <w:color w:val="1d2532"/>
          <w:spacing w:val="2"/>
          <w:sz w:val="24"/>
        </w:rPr>
        <w:t xml:space="preserve">вьте его клиенту. Если на встрече не осуществлялась аудиозапись, сформируйте протокол в ЕФС Наш бизнес.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Р7-Офис/2025.3.1.941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16725089@sigma.sbrf.ru</cp:lastModifiedBy>
  <cp:revision>1</cp:revision>
  <dcterms:modified xsi:type="dcterms:W3CDTF">2025-09-04T13:19:19Z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