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ПРАВИТЕЛЬСТВО РОССИЙСКОЙ ФЕДЕРАЦИИ</w:t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ФЕДЕРАЛЬНОЕ ГОСУДАРСТВЕННОЕ АВТОНОМНОЕ</w:t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ОБРАЗОВАТЕЛЬНОЕ УЧРЕЖДЕНИЕ ВЫСШЕГО ОБРАЗОВАНИЯ</w:t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«НАЦИОНАЛЬНЫЙ ИССЛЕДОВАТЕЛЬСКИЙ УНИВЕРСИТЕТ</w:t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«ВЫСШАЯ ШКОЛА ЭКОНОМИКИ»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МОСКОВСКИЙ ИНСТИТУТ ЭЛЕКТРОНИКИ И МАТЕМАТИКИ</w:t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им. А.Н. Тихонова НИУ ВШЭ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>
          <w:b/>
          <w:bCs/>
        </w:rPr>
        <w:t>РУКОВОДСТВО ПОЛЬЗОВАТЕЛЯ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>
          <w:b/>
          <w:bCs/>
        </w:rPr>
        <w:t>«Конфигуратор автомобилей LADA»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по курсу «Проектный семинар "Python в науке о данных"»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end"/>
        <w:rPr/>
      </w:pPr>
      <w:r>
        <w:rPr>
          <w:b/>
          <w:bCs/>
        </w:rPr>
        <w:t>Исполнители:</w:t>
      </w:r>
    </w:p>
    <w:p>
      <w:pPr>
        <w:pStyle w:val="Normal"/>
        <w:spacing w:lineRule="auto" w:line="360"/>
        <w:jc w:val="end"/>
        <w:rPr/>
      </w:pPr>
      <w:r>
        <w:rPr/>
        <w:t>Нуриманов Арсен Рустамович</w:t>
      </w:r>
    </w:p>
    <w:p>
      <w:pPr>
        <w:pStyle w:val="Normal"/>
        <w:spacing w:lineRule="auto" w:line="360"/>
        <w:jc w:val="end"/>
        <w:rPr/>
      </w:pPr>
      <w:r>
        <w:rPr/>
        <w:t>Потёмкин Илья Дмитриевич</w:t>
      </w:r>
    </w:p>
    <w:p>
      <w:pPr>
        <w:pStyle w:val="Normal"/>
        <w:spacing w:lineRule="auto" w:line="360"/>
        <w:jc w:val="end"/>
        <w:rPr/>
      </w:pPr>
      <w:r>
        <w:rPr/>
        <w:t>Студенты группы БИВ253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end"/>
        <w:rPr/>
      </w:pPr>
      <w:r>
        <w:rPr/>
        <w:t>Руководитель: Полякова М. В.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  <w:t>Москва,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40"/>
        <w:rPr/>
      </w:pPr>
      <w:bookmarkStart w:id="0" w:name="_Toc232686500"/>
      <w:r>
        <w:rPr/>
        <w:t>ОГЛАВЛЕНИЕ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344" w:leader="dot"/>
            </w:tabs>
            <w:rPr/>
          </w:pPr>
          <w:r>
            <w:fldChar w:fldCharType="begin"/>
          </w:r>
          <w:r>
            <w:rPr>
              <w:rStyle w:val="Style12"/>
            </w:rPr>
            <w:instrText xml:space="preserve"> TOC \o "1-3" \h</w:instrText>
          </w:r>
          <w:r>
            <w:rPr>
              <w:rStyle w:val="Style12"/>
            </w:rPr>
            <w:fldChar w:fldCharType="separate"/>
          </w:r>
          <w:hyperlink w:anchor="_Toc232686500">
            <w:sdt>
              <w:sdtPr>
                <w:alias w:val="Оглавление"/>
                <w:id w:val="-1990937349"/>
                <w:text/>
              </w:sdtPr>
              <w:sdtContent>
                <w:r>
                  <w:rPr>
                    <w:rStyle w:val="Style12"/>
                  </w:rPr>
                </w:r>
                <w:r>
                  <w:rPr>
                    <w:rStyle w:val="Style12"/>
                  </w:rPr>
                  <w:t>ОГЛАВЛЕНИЕ</w:t>
                  <w:tab/>
                </w:r>
              </w:sdtContent>
            </w:sdt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_Toc232686500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4" w:leader="dot"/>
            </w:tabs>
            <w:rPr/>
          </w:pPr>
          <w:hyperlink w:anchor="_Toc23268650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_Toc232686501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1. Назначение приложения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4" w:leader="dot"/>
            </w:tabs>
            <w:rPr/>
          </w:pPr>
          <w:hyperlink w:anchor="_Toc2326865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_Toc232686502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1.1. Требования к системе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4" w:leader="dot"/>
            </w:tabs>
            <w:rPr/>
          </w:pPr>
          <w:hyperlink w:anchor="_Toc23268650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_Toc232686503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2. Установка и запуск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4" w:leader="dot"/>
            </w:tabs>
            <w:rPr/>
          </w:pPr>
          <w:hyperlink w:anchor="_Toc2326865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_Toc232686504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2.1. Установка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4" w:leader="dot"/>
            </w:tabs>
            <w:rPr/>
          </w:pPr>
          <w:hyperlink w:anchor="_Toc23268650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_Toc232686505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2.2. Инициализация базы данных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4" w:leader="dot"/>
            </w:tabs>
            <w:rPr/>
          </w:pPr>
          <w:hyperlink w:anchor="_Toc23268650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_Toc232686506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2.3. Запуск приложения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4" w:leader="dot"/>
            </w:tabs>
            <w:rPr/>
          </w:pPr>
          <w:hyperlink w:anchor="_Toc2326865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_Toc232686507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3. Описание интерфейса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4" w:leader="dot"/>
            </w:tabs>
            <w:rPr/>
          </w:pPr>
          <w:hyperlink w:anchor="_Toc23268650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_Toc232686508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3.1. Главное меню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4" w:leader="dot"/>
            </w:tabs>
            <w:rPr/>
          </w:pPr>
          <w:hyperlink w:anchor="_Toc2326865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_Toc232686509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3.2. Шаги конфигуратора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44" w:leader="dot"/>
            </w:tabs>
            <w:rPr/>
          </w:pPr>
          <w:hyperlink w:anchor="_Toc2326865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_Toc232686510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Шаг 1: Выбор модели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44" w:leader="dot"/>
            </w:tabs>
            <w:rPr/>
          </w:pPr>
          <w:hyperlink w:anchor="_Toc23268651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_Toc232686511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Шаг 2: Выбор кузова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44" w:leader="dot"/>
            </w:tabs>
            <w:rPr/>
          </w:pPr>
          <w:hyperlink w:anchor="_Toc23268651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_Toc232686512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Шаг 3: Выбор комплектации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44" w:leader="dot"/>
            </w:tabs>
            <w:rPr/>
          </w:pPr>
          <w:hyperlink w:anchor="_Toc2326865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_Toc232686513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Шаг 4: Выбор двигателя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44" w:leader="dot"/>
            </w:tabs>
            <w:rPr/>
          </w:pPr>
          <w:hyperlink w:anchor="_Toc2326865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_Toc232686514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Шаг 5: Дополнительные опции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44" w:leader="dot"/>
            </w:tabs>
            <w:rPr/>
          </w:pPr>
          <w:hyperlink w:anchor="_Toc2326865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_Toc232686515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Шаг 6: Выбор цвета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4" w:leader="dot"/>
            </w:tabs>
            <w:rPr/>
          </w:pPr>
          <w:hyperlink w:anchor="_Toc2326865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_Toc232686516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4. Итоговое окно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4" w:leader="dot"/>
            </w:tabs>
            <w:rPr/>
          </w:pPr>
          <w:hyperlink w:anchor="_Toc2326865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_Toc232686517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4.1. Карта дилеров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4" w:leader="dot"/>
            </w:tabs>
            <w:rPr/>
          </w:pPr>
          <w:hyperlink w:anchor="_Toc23268651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_Toc232686518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4.2. Поиск аналогов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4" w:leader="dot"/>
            </w:tabs>
            <w:rPr/>
          </w:pPr>
          <w:hyperlink w:anchor="_Toc23268651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_Toc232686519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5. Настройки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4" w:leader="dot"/>
            </w:tabs>
            <w:rPr/>
          </w:pPr>
          <w:hyperlink w:anchor="_Toc2326865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_Toc232686520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5.1. Обновление базы данных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4" w:leader="dot"/>
            </w:tabs>
            <w:rPr/>
          </w:pPr>
          <w:hyperlink w:anchor="_Toc2326865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_Toc232686521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5.2. Решение типичных проблем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4" w:leader="dot"/>
            </w:tabs>
            <w:rPr/>
          </w:pPr>
          <w:hyperlink w:anchor="_Toc2326865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_Toc232686522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</w:rPr>
              <w:t>6. Управление с клавиатуры</w:t>
              <w:tab/>
              <w:t>8</w:t>
            </w:r>
            <w:r>
              <w:rPr>
                <w:webHidden/>
              </w:rPr>
              <w:fldChar w:fldCharType="end"/>
            </w:r>
          </w:hyperlink>
          <w:r>
            <w:rPr>
              <w:rStyle w:val="Style12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40"/>
        <w:rPr/>
      </w:pPr>
      <w:bookmarkStart w:id="1" w:name="_Toc232686501"/>
      <w:r>
        <w:rPr/>
        <w:t>1. Назначение приложения</w:t>
      </w:r>
      <w:bookmarkEnd w:id="1"/>
    </w:p>
    <w:p>
      <w:pPr>
        <w:pStyle w:val="Normal"/>
        <w:spacing w:lineRule="auto" w:line="360"/>
        <w:jc w:val="both"/>
        <w:rPr/>
      </w:pPr>
      <w:r>
        <w:rPr/>
        <w:t>LADA Configurator — приложение для операционной системы Windows 10/11, которое позволяет пользователям самостоятельно подобрать и настроить автомобиль марки LADA в соответствии с личными предпочтениями и бюджетом.</w:t>
      </w:r>
    </w:p>
    <w:p>
      <w:pPr>
        <w:pStyle w:val="Normal"/>
        <w:spacing w:lineRule="auto" w:line="360"/>
        <w:jc w:val="both"/>
        <w:rPr/>
      </w:pPr>
      <w:r>
        <w:rPr/>
        <w:t>Приложение предоставляет пошаговый интерфейс выбора: от модели и типа кузова до комплектации, двигателя, дополнительных опций и цвета. На каждом шаге отображается актуальная цена, полученная с официального сайта производителя.</w:t>
      </w:r>
    </w:p>
    <w:p>
      <w:pPr>
        <w:pStyle w:val="Normal"/>
        <w:spacing w:lineRule="auto" w:line="360"/>
        <w:jc w:val="both"/>
        <w:rPr/>
      </w:pPr>
      <w:r>
        <w:rPr/>
        <w:t>По завершении конфигурации пользователь получает:</w:t>
      </w:r>
    </w:p>
    <w:p>
      <w:pPr>
        <w:pStyle w:val="ListParagraph"/>
        <w:numPr>
          <w:ilvl w:val="0"/>
          <w:numId w:val="3"/>
        </w:numPr>
        <w:spacing w:lineRule="auto" w:line="360"/>
        <w:rPr/>
      </w:pPr>
      <w:r>
        <w:rPr/>
        <w:t>итоговую стоимость автомобиля с разбивкой по категориям;</w:t>
      </w:r>
    </w:p>
    <w:p>
      <w:pPr>
        <w:pStyle w:val="ListParagraph"/>
        <w:numPr>
          <w:ilvl w:val="0"/>
          <w:numId w:val="1"/>
        </w:numPr>
        <w:spacing w:lineRule="auto" w:line="360"/>
        <w:rPr/>
      </w:pPr>
      <w:r>
        <w:rPr/>
        <w:t>список выбранных характеристик и опций;</w:t>
      </w:r>
    </w:p>
    <w:p>
      <w:pPr>
        <w:pStyle w:val="ListParagraph"/>
        <w:numPr>
          <w:ilvl w:val="0"/>
          <w:numId w:val="1"/>
        </w:numPr>
        <w:spacing w:lineRule="auto" w:line="360"/>
        <w:rPr/>
      </w:pPr>
      <w:r>
        <w:rPr/>
        <w:t>доступ к карте ближайших официальных дилеров LADA;</w:t>
      </w:r>
    </w:p>
    <w:p>
      <w:pPr>
        <w:pStyle w:val="ListParagraph"/>
        <w:numPr>
          <w:ilvl w:val="0"/>
          <w:numId w:val="1"/>
        </w:numPr>
        <w:spacing w:lineRule="auto" w:line="360"/>
        <w:rPr/>
      </w:pPr>
      <w:r>
        <w:rPr/>
        <w:t>возможность найти аналоги на вторичном рынке (Auto.ru) с фильтрами по цене и параметрам двигателя.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2" w:name="_Toc232686502"/>
      <w:r>
        <w:rPr/>
        <w:t>1.1. Требования к системе</w:t>
      </w:r>
      <w:bookmarkEnd w:id="2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 — Системные требования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0" w:noVBand="0" w:lastRow="0" w:firstColumn="0" w:lastColumn="0" w:noHBand="0" w:val="0000"/>
      </w:tblPr>
      <w:tblGrid>
        <w:gridCol w:w="3599"/>
        <w:gridCol w:w="5427"/>
      </w:tblGrid>
      <w:tr>
        <w:trPr>
          <w:tblHeader w:val="true"/>
        </w:trPr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5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Значение</w:t>
            </w:r>
          </w:p>
        </w:tc>
      </w:tr>
      <w:tr>
        <w:trPr/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Операционная система</w:t>
            </w:r>
          </w:p>
        </w:tc>
        <w:tc>
          <w:tcPr>
            <w:tcW w:w="5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Windows 10 / Windows 11 (64-бит)</w:t>
            </w:r>
          </w:p>
        </w:tc>
      </w:tr>
      <w:tr>
        <w:trPr/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Оперативная память</w:t>
            </w:r>
          </w:p>
        </w:tc>
        <w:tc>
          <w:tcPr>
            <w:tcW w:w="5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8 ГБ и более</w:t>
            </w:r>
          </w:p>
        </w:tc>
      </w:tr>
      <w:tr>
        <w:trPr/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Дисковое пространство</w:t>
            </w:r>
          </w:p>
        </w:tc>
        <w:tc>
          <w:tcPr>
            <w:tcW w:w="5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500 МБ + ~200 МБ для изображений</w:t>
            </w:r>
          </w:p>
        </w:tc>
      </w:tr>
      <w:tr>
        <w:trPr/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Видеокарта</w:t>
            </w:r>
          </w:p>
        </w:tc>
        <w:tc>
          <w:tcPr>
            <w:tcW w:w="5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Любая с поддержкой OpenGL (2 ГБ видеопамяти)</w:t>
            </w:r>
          </w:p>
        </w:tc>
      </w:tr>
      <w:tr>
        <w:trPr/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Интернет</w:t>
            </w:r>
          </w:p>
        </w:tc>
        <w:tc>
          <w:tcPr>
            <w:tcW w:w="5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Требуется только для обновления данных</w:t>
            </w:r>
          </w:p>
        </w:tc>
      </w:tr>
      <w:tr>
        <w:trPr/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Программное обеспечение</w:t>
            </w:r>
          </w:p>
        </w:tc>
        <w:tc>
          <w:tcPr>
            <w:tcW w:w="5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Anaconda (актуальная версия)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3" w:name="_Toc232686503"/>
      <w:r>
        <w:rPr/>
        <w:t>2. Установка и запуск</w:t>
      </w:r>
      <w:bookmarkEnd w:id="3"/>
    </w:p>
    <w:p>
      <w:pPr>
        <w:pStyle w:val="Heading2"/>
        <w:rPr/>
      </w:pPr>
      <w:bookmarkStart w:id="4" w:name="_Toc232686504"/>
      <w:r>
        <w:rPr/>
        <w:t>2.1. Установка</w:t>
      </w:r>
      <w:bookmarkEnd w:id="4"/>
    </w:p>
    <w:p>
      <w:pPr>
        <w:pStyle w:val="Normal"/>
        <w:spacing w:lineRule="auto" w:line="360"/>
        <w:jc w:val="both"/>
        <w:rPr/>
      </w:pPr>
      <w:r>
        <w:rPr/>
        <w:t>Для установки приложения выполните следующие шаги:</w:t>
      </w:r>
    </w:p>
    <w:p>
      <w:pPr>
        <w:pStyle w:val="ListParagraph"/>
        <w:numPr>
          <w:ilvl w:val="0"/>
          <w:numId w:val="1"/>
        </w:numPr>
        <w:spacing w:lineRule="auto" w:line="360"/>
        <w:rPr/>
      </w:pPr>
      <w:r>
        <w:rPr/>
        <w:t>Убедитесь, что на вашем компьютере установлен актуальный дистрибутив Anaconda.</w:t>
      </w:r>
    </w:p>
    <w:p>
      <w:pPr>
        <w:pStyle w:val="ListParagraph"/>
        <w:numPr>
          <w:ilvl w:val="0"/>
          <w:numId w:val="1"/>
        </w:numPr>
        <w:spacing w:lineRule="auto" w:line="360"/>
        <w:rPr/>
      </w:pPr>
      <w:r>
        <w:rPr/>
        <w:t>Скопируйте папку приложения в удобное место на диске (например, C:\LadaConfigurator).</w:t>
      </w:r>
    </w:p>
    <w:p>
      <w:pPr>
        <w:pStyle w:val="ListParagraph"/>
        <w:numPr>
          <w:ilvl w:val="0"/>
          <w:numId w:val="1"/>
        </w:numPr>
        <w:spacing w:lineRule="auto" w:line="360"/>
        <w:rPr>
          <w:lang w:val="en-US"/>
        </w:rPr>
      </w:pPr>
      <w:r>
        <w:rPr/>
        <w:t>Откройте</w:t>
      </w:r>
      <w:r>
        <w:rPr>
          <w:lang w:val="en-US"/>
        </w:rPr>
        <w:t xml:space="preserve"> Anaconda Prompt (</w:t>
      </w:r>
      <w:r>
        <w:rPr/>
        <w:t>Пуск</w:t>
      </w:r>
      <w:r>
        <w:rPr>
          <w:lang w:val="en-US"/>
        </w:rPr>
        <w:t xml:space="preserve"> → Anaconda → Anaconda Prompt).</w:t>
      </w:r>
    </w:p>
    <w:p>
      <w:pPr>
        <w:pStyle w:val="ListParagraph"/>
        <w:numPr>
          <w:ilvl w:val="0"/>
          <w:numId w:val="1"/>
        </w:numPr>
        <w:spacing w:lineRule="auto" w:line="360"/>
        <w:rPr/>
      </w:pPr>
      <w:r>
        <w:rPr/>
        <w:t>Перейдите в папку приложения командой: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</w:rPr>
        <w:t>cd C:\LadaConfigurator</w:t>
      </w:r>
    </w:p>
    <w:p>
      <w:pPr>
        <w:pStyle w:val="Normal"/>
        <w:spacing w:lineRule="auto" w:line="360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auto" w:line="360"/>
        <w:rPr/>
      </w:pPr>
      <w:r>
        <w:rPr/>
        <w:t>Создайте виртуальное окружение</w:t>
      </w:r>
      <w:r>
        <w:rPr/>
        <w:t>: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hd w:val="clear" w:color="auto" w:fill="F2F2F2"/>
        <w:rPr>
          <w:rFonts w:ascii="Courier New" w:hAnsi="Courier New" w:eastAsia="Courier New" w:cs="Courier New"/>
          <w:sz w:val="22"/>
          <w:szCs w:val="22"/>
        </w:rPr>
      </w:pPr>
      <w:r>
        <w:rPr>
          <w:rFonts w:eastAsia="Courier New" w:cs="Courier New" w:ascii="Courier New" w:hAnsi="Courier New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conda create --name Lada 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conda activate Lada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pip install -r requirements.txt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Скрипт создаст виртуальную среду Conda, установит все зависимости и проверит корректность установки. Установка не требует прав администратора и не изменяет системные файлы Windows.</w:t>
      </w:r>
    </w:p>
    <w:p>
      <w:pPr>
        <w:pStyle w:val="Heading2"/>
        <w:rPr/>
      </w:pPr>
      <w:bookmarkStart w:id="5" w:name="_Toc232686505"/>
      <w:r>
        <w:rPr/>
        <w:t>2.2. Инициализация базы данных</w:t>
      </w:r>
      <w:bookmarkEnd w:id="5"/>
    </w:p>
    <w:p>
      <w:pPr>
        <w:pStyle w:val="Normal"/>
        <w:spacing w:lineRule="auto" w:line="360"/>
        <w:jc w:val="both"/>
        <w:rPr/>
      </w:pPr>
      <w:r>
        <w:rPr/>
        <w:t>Если база данных ещё не создана (первый запуск), необходимо выполнить её инициализацию: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</w:rPr>
        <w:t>python DBUPDATE.py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Команда подключится к API LADA и загрузит актуальные данные (модели, комплектации, цены, изображения). Процесс занимает около 5–10 минут в зависимости от скорости интернет-соединения.</w:t>
      </w:r>
    </w:p>
    <w:p>
      <w:pPr>
        <w:pStyle w:val="Heading2"/>
        <w:rPr/>
      </w:pPr>
      <w:bookmarkStart w:id="6" w:name="_Toc232686506"/>
      <w:r>
        <w:rPr/>
        <w:t>2.3. Запуск приложения</w:t>
      </w:r>
      <w:bookmarkEnd w:id="6"/>
    </w:p>
    <w:p>
      <w:pPr>
        <w:pStyle w:val="Normal"/>
        <w:spacing w:lineRule="auto" w:line="360"/>
        <w:jc w:val="both"/>
        <w:rPr/>
      </w:pPr>
      <w:r>
        <w:rPr/>
        <w:t>Для запуска откройте Anaconda Prompt, перейдите в папку приложения и выполните: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</w:rPr>
        <w:t>python Trueconf.py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Приложение откроется в полноэкранном режиме.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7" w:name="_Toc232686507"/>
      <w:r>
        <w:rPr/>
        <w:t>3. Описание интерфейса</w:t>
      </w:r>
      <w:bookmarkEnd w:id="7"/>
    </w:p>
    <w:p>
      <w:pPr>
        <w:pStyle w:val="Heading2"/>
        <w:rPr/>
      </w:pPr>
      <w:bookmarkStart w:id="8" w:name="_Toc232686508"/>
      <w:r>
        <w:rPr/>
        <w:t>3.1. Главное меню</w:t>
      </w:r>
      <w:bookmarkEnd w:id="8"/>
    </w:p>
    <w:p>
      <w:pPr>
        <w:pStyle w:val="Normal"/>
        <w:spacing w:lineRule="auto" w:line="360"/>
        <w:jc w:val="both"/>
        <w:rPr/>
      </w:pPr>
      <w:r>
        <w:rPr/>
        <w:t>После запуска приложения открывается главное меню с фоновым изображением автомобиля. В меню доступны следующие элементы: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2 — Элементы главного меню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0" w:noVBand="0" w:lastRow="0" w:firstColumn="0" w:lastColumn="0" w:noHBand="0" w:val="0000"/>
      </w:tblPr>
      <w:tblGrid>
        <w:gridCol w:w="3199"/>
        <w:gridCol w:w="5827"/>
      </w:tblGrid>
      <w:tr>
        <w:trPr>
          <w:tblHeader w:val="true"/>
        </w:trPr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Элемент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Конфигуратор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Начать новую конфигурацию автомобиля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Настройки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Управление базой данных и параметрами приложения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Выход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Закрыть приложение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Выбор бренда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Выпадающий список доступных марок (LADA)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9" w:name="_Toc232686509"/>
      <w:r>
        <w:rPr/>
        <w:t>3.2. Шаги конфигуратора</w:t>
      </w:r>
      <w:bookmarkEnd w:id="9"/>
    </w:p>
    <w:p>
      <w:pPr>
        <w:pStyle w:val="Normal"/>
        <w:spacing w:lineRule="auto" w:line="360"/>
        <w:jc w:val="both"/>
        <w:rPr/>
      </w:pPr>
      <w:r>
        <w:rPr/>
        <w:t>Процесс конфигурации разделён на 6 последовательных шагов. На каждом шаге отображаются карточки с изображением и ценой. Навигация между шагами осуществляется с помощью кнопок с ранее выбранными шагами в боковой панели.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3"/>
        <w:rPr/>
      </w:pPr>
      <w:bookmarkStart w:id="10" w:name="_Toc232686510"/>
      <w:r>
        <w:rPr/>
        <w:t>Шаг 1: Выбор модели</w:t>
      </w:r>
      <w:bookmarkEnd w:id="10"/>
    </w:p>
    <w:p>
      <w:pPr>
        <w:pStyle w:val="Normal"/>
        <w:spacing w:lineRule="auto" w:line="360"/>
        <w:jc w:val="both"/>
        <w:rPr/>
      </w:pPr>
      <w:r>
        <w:rPr/>
        <w:t>Отображаются все доступные модели LADA с превью и базовой ценой. Нажмите на карточку с названием модели, чтобы перейти к выбору кузова.</w:t>
      </w:r>
    </w:p>
    <w:p>
      <w:pPr>
        <w:pStyle w:val="Heading3"/>
        <w:rPr/>
      </w:pPr>
      <w:bookmarkStart w:id="11" w:name="_Toc232686511"/>
      <w:r>
        <w:rPr/>
        <w:t>Шаг 2: Выбор кузова</w:t>
      </w:r>
      <w:bookmarkEnd w:id="11"/>
    </w:p>
    <w:p>
      <w:pPr>
        <w:pStyle w:val="Normal"/>
        <w:spacing w:lineRule="auto" w:line="360"/>
        <w:jc w:val="both"/>
        <w:rPr/>
      </w:pPr>
      <w:r>
        <w:rPr/>
        <w:t>Для выбранной модели отображаются доступные типы кузова (седан, хэтчбек, внедорожник и т.д.) с изображениями и ценами.</w:t>
      </w:r>
    </w:p>
    <w:p>
      <w:pPr>
        <w:pStyle w:val="Heading3"/>
        <w:rPr/>
      </w:pPr>
      <w:bookmarkStart w:id="12" w:name="_Toc232686512"/>
      <w:r>
        <w:rPr/>
        <w:t>Шаг 3: Выбор комплектации</w:t>
      </w:r>
      <w:bookmarkEnd w:id="12"/>
    </w:p>
    <w:p>
      <w:pPr>
        <w:pStyle w:val="Normal"/>
        <w:spacing w:lineRule="auto" w:line="360"/>
        <w:jc w:val="both"/>
        <w:rPr/>
      </w:pPr>
      <w:r>
        <w:rPr/>
        <w:t>Отображаются доступные комплектации с перечнем входящего оборудования и стоимостью.</w:t>
      </w:r>
    </w:p>
    <w:p>
      <w:pPr>
        <w:pStyle w:val="Heading3"/>
        <w:rPr/>
      </w:pPr>
      <w:bookmarkStart w:id="13" w:name="_Toc232686513"/>
      <w:r>
        <w:rPr/>
        <w:t>Шаг 4: Выбор двигателя</w:t>
      </w:r>
      <w:bookmarkEnd w:id="13"/>
    </w:p>
    <w:p>
      <w:pPr>
        <w:pStyle w:val="Normal"/>
        <w:spacing w:lineRule="auto" w:line="360"/>
        <w:jc w:val="both"/>
        <w:rPr/>
      </w:pPr>
      <w:r>
        <w:rPr/>
        <w:t>Показываются варианты двигателей, доступных для выбранной комплектации, с указанием мощности и цены.</w:t>
      </w:r>
    </w:p>
    <w:p>
      <w:pPr>
        <w:pStyle w:val="Heading3"/>
        <w:rPr/>
      </w:pPr>
      <w:bookmarkStart w:id="14" w:name="_Toc232686514"/>
      <w:r>
        <w:rPr/>
        <w:t>Шаг 5: Дополнительные опции</w:t>
      </w:r>
      <w:bookmarkEnd w:id="14"/>
    </w:p>
    <w:p>
      <w:pPr>
        <w:pStyle w:val="Normal"/>
        <w:spacing w:lineRule="auto" w:line="360"/>
        <w:jc w:val="both"/>
        <w:rPr/>
      </w:pPr>
      <w:r>
        <w:rPr/>
        <w:t>Можно добавить необязательное оборудование (пакеты безопасности, мультимедиа и т.д.). Нажатие на карточку переключает выбор: выбранная опция помечается галочкой. Для перехода к следующему шагу нажмите кнопку «Далее ❯» внизу экрана.</w:t>
      </w:r>
    </w:p>
    <w:p>
      <w:pPr>
        <w:pStyle w:val="Heading3"/>
        <w:rPr/>
      </w:pPr>
      <w:bookmarkStart w:id="15" w:name="_Toc232686515"/>
      <w:r>
        <w:rPr/>
        <w:t>Шаг 6: Выбор цвета</w:t>
      </w:r>
      <w:bookmarkEnd w:id="15"/>
    </w:p>
    <w:p>
      <w:pPr>
        <w:pStyle w:val="Normal"/>
        <w:spacing w:lineRule="auto" w:line="360"/>
        <w:jc w:val="both"/>
        <w:rPr/>
      </w:pPr>
      <w:r>
        <w:rPr/>
        <w:t>Отображаются доступные цвета кузова с изображениями и разницей в цене относительно базовой комплектации.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16" w:name="_Toc232686516"/>
      <w:r>
        <w:rPr/>
        <w:t>4. Итоговое окно</w:t>
      </w:r>
      <w:bookmarkEnd w:id="16"/>
    </w:p>
    <w:p>
      <w:pPr>
        <w:pStyle w:val="Normal"/>
        <w:spacing w:lineRule="auto" w:line="360"/>
        <w:jc w:val="both"/>
        <w:rPr/>
      </w:pPr>
      <w:r>
        <w:rPr/>
        <w:t>После выбора цвета открывается итоговое окно с полной информацией о конфигурации: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3 — Разделы итогового окна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0" w:noVBand="0" w:lastRow="0" w:firstColumn="0" w:lastColumn="0" w:noHBand="0" w:val="0000"/>
      </w:tblPr>
      <w:tblGrid>
        <w:gridCol w:w="3199"/>
        <w:gridCol w:w="5827"/>
      </w:tblGrid>
      <w:tr>
        <w:trPr>
          <w:tblHeader w:val="true"/>
        </w:trPr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Раздел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Содержание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Изображение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Фото выбранного цвета автомобиля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Общая цена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Суммарная стоимость всей конфигурации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Цена опций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Суммарная стоимость доп. оборудования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Цена цвета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Стоимость покраски в выбранный цвет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Особенности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Перечень стандартных функций комплектации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17" w:name="_Toc232686517"/>
      <w:r>
        <w:rPr/>
        <w:t>4.1. Карта дилеров</w:t>
      </w:r>
      <w:bookmarkEnd w:id="17"/>
    </w:p>
    <w:p>
      <w:pPr>
        <w:pStyle w:val="Normal"/>
        <w:spacing w:lineRule="auto" w:line="360"/>
        <w:jc w:val="both"/>
        <w:rPr/>
      </w:pPr>
      <w:r>
        <w:rPr/>
        <w:t>Кнопка «Карта дилеров» открывает встроенный браузер с картой Яндекс.Карт. По умолчанию поиск выполняется в Москве. Для поиска в другом городе введите его название в строку поиска и нажмите «Найти» или клавишу Enter.</w:t>
      </w:r>
    </w:p>
    <w:p>
      <w:pPr>
        <w:pStyle w:val="Heading2"/>
        <w:rPr/>
      </w:pPr>
      <w:bookmarkStart w:id="18" w:name="_Toc232686518"/>
      <w:r>
        <w:rPr/>
        <w:t>4.2. Поиск аналогов</w:t>
      </w:r>
      <w:bookmarkEnd w:id="18"/>
    </w:p>
    <w:p>
      <w:pPr>
        <w:pStyle w:val="Normal"/>
        <w:spacing w:lineRule="auto" w:line="360"/>
        <w:jc w:val="both"/>
        <w:rPr/>
      </w:pPr>
      <w:r>
        <w:rPr/>
        <w:t>Кнопка «Поиск аналогов» открывает Auto.ru с предустановленными фильтрами:</w:t>
      </w:r>
    </w:p>
    <w:p>
      <w:pPr>
        <w:pStyle w:val="ListParagraph"/>
        <w:numPr>
          <w:ilvl w:val="0"/>
          <w:numId w:val="1"/>
        </w:numPr>
        <w:spacing w:lineRule="auto" w:line="360"/>
        <w:rPr/>
      </w:pPr>
      <w:r>
        <w:rPr/>
        <w:t>модель и тип кузова соответствуют выбранной конфигурации;</w:t>
      </w:r>
    </w:p>
    <w:p>
      <w:pPr>
        <w:pStyle w:val="ListParagraph"/>
        <w:numPr>
          <w:ilvl w:val="0"/>
          <w:numId w:val="1"/>
        </w:numPr>
        <w:spacing w:lineRule="auto" w:line="360"/>
        <w:rPr/>
      </w:pPr>
      <w:r>
        <w:rPr/>
        <w:t>цена: ±30% от базовой стоимости вашего автомобиля.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19" w:name="_Toc232686519"/>
      <w:r>
        <w:rPr/>
        <w:t>5. Настройки</w:t>
      </w:r>
      <w:bookmarkEnd w:id="19"/>
    </w:p>
    <w:p>
      <w:pPr>
        <w:pStyle w:val="Normal"/>
        <w:spacing w:lineRule="auto" w:line="360"/>
        <w:jc w:val="both"/>
        <w:rPr/>
      </w:pPr>
      <w:r>
        <w:rPr/>
        <w:t>Окно настроек доступно из главного меню по кнопке «Настройки». Здесь можно обновить базу данных с официального сайта LADA.</w:t>
      </w:r>
    </w:p>
    <w:p>
      <w:pPr>
        <w:pStyle w:val="Heading2"/>
        <w:rPr/>
      </w:pPr>
      <w:bookmarkStart w:id="20" w:name="_Toc232686520"/>
      <w:r>
        <w:rPr/>
        <w:t>5.1. Обновление базы данных</w:t>
      </w:r>
      <w:bookmarkEnd w:id="20"/>
    </w:p>
    <w:p>
      <w:pPr>
        <w:pStyle w:val="Normal"/>
        <w:spacing w:lineRule="auto" w:line="360"/>
        <w:jc w:val="both"/>
        <w:rPr/>
      </w:pPr>
      <w:r>
        <w:rPr/>
        <w:t>Нажмите кнопку «Обновить БД» для загрузки актуальных данных. Обновление доступно не чаще одного раза в 30 минут. После обновления приложение необходимо перезапустить для отображения новых данных.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1" w:gutter="0" w:header="0" w:top="1134" w:footer="709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–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59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uiPriority w:val="9"/>
    <w:qFormat/>
    <w:pPr>
      <w:widowControl/>
      <w:bidi w:val="0"/>
      <w:spacing w:lineRule="auto" w:line="360" w:before="280" w:after="140"/>
      <w:jc w:val="start"/>
      <w:outlineLvl w:val="0"/>
    </w:pPr>
    <w:rPr>
      <w:rFonts w:ascii="Times New Roman" w:hAnsi="Times New Roman" w:eastAsia="Times New Roman" w:cs="Times New Roman"/>
      <w:b/>
      <w:bCs/>
      <w:color w:val="auto"/>
      <w:kern w:val="0"/>
      <w:sz w:val="36"/>
      <w:szCs w:val="36"/>
      <w:lang w:val="ru-RU" w:eastAsia="ru-RU" w:bidi="ar-SA"/>
    </w:rPr>
  </w:style>
  <w:style w:type="paragraph" w:styleId="Heading2">
    <w:name w:val="heading 2"/>
    <w:uiPriority w:val="9"/>
    <w:unhideWhenUsed/>
    <w:qFormat/>
    <w:pPr>
      <w:widowControl/>
      <w:bidi w:val="0"/>
      <w:spacing w:lineRule="auto" w:line="360" w:before="200" w:after="100"/>
      <w:jc w:val="start"/>
      <w:outlineLvl w:val="1"/>
    </w:pPr>
    <w:rPr>
      <w:rFonts w:ascii="Times New Roman" w:hAnsi="Times New Roman" w:eastAsia="Times New Roman" w:cs="Times New Roman"/>
      <w:b/>
      <w:bCs/>
      <w:color w:val="auto"/>
      <w:kern w:val="0"/>
      <w:sz w:val="32"/>
      <w:szCs w:val="32"/>
      <w:lang w:val="ru-RU" w:eastAsia="ru-RU" w:bidi="ar-SA"/>
    </w:rPr>
  </w:style>
  <w:style w:type="paragraph" w:styleId="Heading3">
    <w:name w:val="heading 3"/>
    <w:uiPriority w:val="9"/>
    <w:unhideWhenUsed/>
    <w:qFormat/>
    <w:pPr>
      <w:widowControl/>
      <w:bidi w:val="0"/>
      <w:spacing w:lineRule="auto" w:line="360" w:before="160" w:after="80"/>
      <w:jc w:val="start"/>
      <w:outlineLvl w:val="2"/>
    </w:pPr>
    <w:rPr>
      <w:rFonts w:ascii="Times New Roman" w:hAnsi="Times New Roman" w:eastAsia="Times New Roman" w:cs="Times New Roman"/>
      <w:b/>
      <w:bCs/>
      <w:color w:val="auto"/>
      <w:kern w:val="0"/>
      <w:sz w:val="28"/>
      <w:szCs w:val="28"/>
      <w:lang w:val="ru-RU" w:eastAsia="ru-RU" w:bidi="ar-SA"/>
    </w:rPr>
  </w:style>
  <w:style w:type="paragraph" w:styleId="Heading4">
    <w:name w:val="heading 4"/>
    <w:uiPriority w:val="9"/>
    <w:semiHidden/>
    <w:unhideWhenUsed/>
    <w:qFormat/>
    <w:pPr>
      <w:widowControl/>
      <w:bidi w:val="0"/>
      <w:spacing w:before="0" w:after="0"/>
      <w:jc w:val="start"/>
      <w:outlineLvl w:val="3"/>
    </w:pPr>
    <w:rPr>
      <w:rFonts w:ascii="Times New Roman" w:hAnsi="Times New Roman" w:eastAsia="Times New Roman" w:cs="Times New Roman"/>
      <w:i/>
      <w:iCs/>
      <w:color w:val="2E74B5"/>
      <w:kern w:val="0"/>
      <w:sz w:val="28"/>
      <w:szCs w:val="28"/>
      <w:lang w:val="ru-RU" w:eastAsia="ru-RU" w:bidi="ar-SA"/>
    </w:rPr>
  </w:style>
  <w:style w:type="paragraph" w:styleId="Heading5">
    <w:name w:val="heading 5"/>
    <w:uiPriority w:val="9"/>
    <w:semiHidden/>
    <w:unhideWhenUsed/>
    <w:qFormat/>
    <w:pPr>
      <w:widowControl/>
      <w:bidi w:val="0"/>
      <w:spacing w:before="0" w:after="0"/>
      <w:jc w:val="start"/>
      <w:outlineLvl w:val="4"/>
    </w:pPr>
    <w:rPr>
      <w:rFonts w:ascii="Times New Roman" w:hAnsi="Times New Roman" w:eastAsia="Times New Roman" w:cs="Times New Roman"/>
      <w:color w:val="2E74B5"/>
      <w:kern w:val="0"/>
      <w:sz w:val="28"/>
      <w:szCs w:val="28"/>
      <w:lang w:val="ru-RU" w:eastAsia="ru-RU" w:bidi="ar-SA"/>
    </w:rPr>
  </w:style>
  <w:style w:type="paragraph" w:styleId="Heading6">
    <w:name w:val="heading 6"/>
    <w:uiPriority w:val="9"/>
    <w:semiHidden/>
    <w:unhideWhenUsed/>
    <w:qFormat/>
    <w:pPr>
      <w:widowControl/>
      <w:bidi w:val="0"/>
      <w:spacing w:before="0" w:after="0"/>
      <w:jc w:val="start"/>
      <w:outlineLvl w:val="5"/>
    </w:pPr>
    <w:rPr>
      <w:rFonts w:ascii="Times New Roman" w:hAnsi="Times New Roman" w:eastAsia="Times New Roman" w:cs="Times New Roman"/>
      <w:color w:val="1F4D78"/>
      <w:kern w:val="0"/>
      <w:sz w:val="28"/>
      <w:szCs w:val="28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8">
    <w:name w:val="Символ сноски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9" w:customStyle="1">
    <w:name w:val="Текст сноски Знак"/>
    <w:uiPriority w:val="99"/>
    <w:semiHidden/>
    <w:unhideWhenUsed/>
    <w:qFormat/>
    <w:rPr>
      <w:sz w:val="20"/>
      <w:szCs w:val="20"/>
    </w:rPr>
  </w:style>
  <w:style w:type="character" w:styleId="Style10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1" w:customStyle="1">
    <w:name w:val="Текст концевой сноски Знак"/>
    <w:uiPriority w:val="99"/>
    <w:semiHidden/>
    <w:unhideWhenUsed/>
    <w:qFormat/>
    <w:rPr>
      <w:sz w:val="20"/>
      <w:szCs w:val="20"/>
    </w:rPr>
  </w:style>
  <w:style w:type="character" w:styleId="Style12">
    <w:name w:val="Ссылка указателя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uiPriority w:val="1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56"/>
      <w:szCs w:val="56"/>
      <w:lang w:val="ru-RU" w:eastAsia="ru-RU" w:bidi="ar-SA"/>
    </w:rPr>
  </w:style>
  <w:style w:type="paragraph" w:styleId="1" w:customStyle="1">
    <w:name w:val="Строгий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bCs/>
      <w:color w:val="auto"/>
      <w:kern w:val="0"/>
      <w:sz w:val="28"/>
      <w:szCs w:val="28"/>
      <w:lang w:val="ru-RU" w:eastAsia="ru-RU" w:bidi="ar-SA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FootnoteText">
    <w:name w:val="footnote text"/>
    <w:link w:val="Style9"/>
    <w:uiPriority w:val="99"/>
    <w:semiHidden/>
    <w:unhideWhenUsed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EndnoteText">
    <w:name w:val="endnote text"/>
    <w:link w:val="Style11"/>
    <w:uiPriority w:val="99"/>
    <w:semiHidden/>
    <w:unhideWhenUsed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f6306b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f6306b"/>
    <w:pPr>
      <w:spacing w:before="0" w:after="100"/>
      <w:ind w:start="280"/>
    </w:pPr>
    <w:rPr/>
  </w:style>
  <w:style w:type="paragraph" w:styleId="TOC3">
    <w:name w:val="toc 3"/>
    <w:basedOn w:val="Normal"/>
    <w:next w:val="Normal"/>
    <w:autoRedefine/>
    <w:uiPriority w:val="39"/>
    <w:unhideWhenUsed/>
    <w:rsid w:val="00f6306b"/>
    <w:pPr>
      <w:spacing w:before="0" w:after="100"/>
      <w:ind w:start="560"/>
    </w:pPr>
    <w:rPr/>
  </w:style>
  <w:style w:type="paragraph" w:styleId="Style15">
    <w:name w:val="Колонтитулы"/>
    <w:basedOn w:val="Normal"/>
    <w:qFormat/>
    <w:pPr/>
    <w:rPr/>
  </w:style>
  <w:style w:type="paragraph" w:styleId="Footer">
    <w:name w:val="footer"/>
    <w:basedOn w:val="Style15"/>
    <w:pPr/>
    <w:rPr/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LibreOffice/25.8.6.2$Windows_X86_64 LibreOffice_project/b4b39682cd9868fa725bc664aff94278d315bd04</Application>
  <AppVersion>15.0000</AppVersion>
  <Pages>8</Pages>
  <Words>830</Words>
  <Characters>5306</Characters>
  <CharactersWithSpaces>6014</CharactersWithSpaces>
  <Paragraphs>139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2026-06-18T11:49:00Z</dcterms:created>
  <dc:creator>Un-named</dc:creator>
  <dc:description/>
  <dc:language>ru-RU</dc:language>
  <cp:lastModifiedBy/>
  <dcterms:modified xsi:type="dcterms:W3CDTF">2026-06-21T22:00:21Z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