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32"/>
          <w:szCs w:val="32"/>
        </w:rPr>
      </w:pPr>
      <w:r w:rsidDel="00000000" w:rsidR="00000000" w:rsidRPr="00000000">
        <w:rPr>
          <w:b w:val="1"/>
          <w:sz w:val="32"/>
          <w:szCs w:val="32"/>
          <w:rtl w:val="0"/>
        </w:rPr>
        <w:t xml:space="preserve">За</w:t>
      </w:r>
      <w:r w:rsidDel="00000000" w:rsidR="00000000" w:rsidRPr="00000000">
        <w:rPr>
          <w:b w:val="1"/>
          <w:sz w:val="32"/>
          <w:szCs w:val="32"/>
          <w:rtl w:val="0"/>
        </w:rPr>
        <w:t xml:space="preserve">дание на отчетный период 2</w:t>
      </w:r>
    </w:p>
    <w:p w:rsidR="00000000" w:rsidDel="00000000" w:rsidP="00000000" w:rsidRDefault="00000000" w:rsidRPr="00000000" w14:paraId="00000002">
      <w:pPr>
        <w:shd w:fill="ffffff" w:val="clea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Распределение задач на отчетный период</w:t>
      </w:r>
    </w:p>
    <w:p w:rsidR="00000000" w:rsidDel="00000000" w:rsidP="00000000" w:rsidRDefault="00000000" w:rsidRPr="00000000" w14:paraId="00000004">
      <w:pPr>
        <w:shd w:fill="ffffff" w:val="clear"/>
        <w:rPr/>
      </w:pPr>
      <w:r w:rsidDel="00000000" w:rsidR="00000000" w:rsidRPr="00000000">
        <w:rPr>
          <w:rtl w:val="0"/>
        </w:rPr>
        <w:t xml:space="preserve">Менеджер проекта распределяет задачи между участниками команды. Задачи на отчетный период фиксируются в проектной среде (bitrix24)</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Составление глоссария терминов</w:t>
      </w:r>
    </w:p>
    <w:p w:rsidR="00000000" w:rsidDel="00000000" w:rsidP="00000000" w:rsidRDefault="00000000" w:rsidRPr="00000000" w14:paraId="00000006">
      <w:pPr>
        <w:shd w:fill="ffffff" w:val="clear"/>
        <w:rPr/>
      </w:pPr>
      <w:r w:rsidDel="00000000" w:rsidR="00000000" w:rsidRPr="00000000">
        <w:rPr>
          <w:rtl w:val="0"/>
        </w:rPr>
        <w:t xml:space="preserve">Глоссарий представляет собой словарь узкоспециализированных терминов в какой-либо сфере.</w:t>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shd w:fill="ffffff" w:val="clear"/>
        <w:rPr/>
      </w:pPr>
      <w:r w:rsidDel="00000000" w:rsidR="00000000" w:rsidRPr="00000000">
        <w:rPr>
          <w:rtl w:val="0"/>
        </w:rPr>
        <w:t xml:space="preserve">Цели создания глоссария:</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установление границ предметной области;</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формализация понятийного аппарата (все участники проекта должны единым образом трактовать все понятия)</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иерархии понятий</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семантических отношений терминов с другими в предметной области</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Принципы составления глоссария (</w:t>
      </w:r>
      <w:hyperlink r:id="rId7">
        <w:r w:rsidDel="00000000" w:rsidR="00000000" w:rsidRPr="00000000">
          <w:rPr>
            <w:color w:val="0563c1"/>
            <w:u w:val="single"/>
            <w:rtl w:val="0"/>
          </w:rPr>
          <w:t xml:space="preserve">http://83.149.227.9/synthesis/publications/11ont-glos/11ont-glos.pdf</w:t>
        </w:r>
      </w:hyperlink>
      <w:r w:rsidDel="00000000" w:rsidR="00000000" w:rsidRPr="00000000">
        <w:rPr>
          <w:rtl w:val="0"/>
        </w:rPr>
        <w:t xml:space="preserve">)</w:t>
      </w:r>
    </w:p>
    <w:p w:rsidR="00000000" w:rsidDel="00000000" w:rsidP="00000000" w:rsidRDefault="00000000" w:rsidRPr="00000000" w14:paraId="0000000F">
      <w:pPr>
        <w:shd w:fill="ffffff" w:val="clear"/>
        <w:rPr/>
      </w:pPr>
      <w:r w:rsidDel="00000000" w:rsidR="00000000" w:rsidRPr="00000000">
        <w:rPr>
          <w:rtl w:val="0"/>
        </w:rPr>
        <w:t xml:space="preserve">Всякий термин в глоссарии должен иметь вербальное определение. При определении терминов глоссария необходимо руководствоваться принципами, которые позволяют контролировать их качество).</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Вербальные определения должны действительно определять, что означают термины. Определения должны описывать существенные свойства терминов, т. е. подчёркивать существенные особенности смысла термина. Если для определения термина существенно указать его экземпляры или разновидности, то они могут быть перечислены.</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Предпочтительны достаточно краткие и точные определения.</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избегать цикличности определений, т. е. взаимного определения терминов друг через друга.</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избегать двусмысленности в текстах определений.</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глоссарии должны быть отдельно определены все значимые в данной области термины, встречающиеся в определениях других терминов.</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 отдаётся определениям, взятым из представительных источников. Однако определения могут быть изменены для более точного определения терминов либо составлены независимо от принятых в литературе определений.</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цитирования определений необходимо указывать источник определения. </w:t>
      </w:r>
    </w:p>
    <w:p w:rsidR="00000000" w:rsidDel="00000000" w:rsidP="00000000" w:rsidRDefault="00000000" w:rsidRPr="00000000" w14:paraId="00000017">
      <w:pPr>
        <w:shd w:fill="ffffff" w:val="clear"/>
        <w:ind w:left="360" w:firstLine="0"/>
        <w:jc w:val="both"/>
        <w:rPr/>
      </w:pPr>
      <w:r w:rsidDel="00000000" w:rsidR="00000000" w:rsidRPr="00000000">
        <w:rPr>
          <w:rtl w:val="0"/>
        </w:rPr>
        <w:t xml:space="preserve">Помимо вербального определения, статьи, описывающие термины глоссария, могут описывать связи между терминами и включать разъяснения, касающиеся терминов. Структура полей в статьях глоссария соответствует шаблону, приведённому ниже.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Вербальное определение термина:</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имя термина на русском языке;</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вербальное определение термина на русском языке либо нумерованный список вариантов определения одного и того же термина (но не омонимов этого термина);</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англоязычный аналог термина;</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англоязычное вербальное определение термина, если определение взято из англоязычного источника;</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источники (публикация или URL) определения термина.</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Связанные термины (определение существенных семантических отношений данного термина с другими терминами глоссария):</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синонимов (они не определяются отдельными статьями);</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более общий термин (родовой); </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указатель на список омонимов термина в разных областях знания;</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части и целое; </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рубрик, которым принадлежит термин;</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другие семантические отношения.</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Дополнительные описания:</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разъяснения и рекомендации об интерпретации термина и употреблении его в предметной области;</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комментарии к статье, которые необходимы в процессе разработки глоссария.</w:t>
      </w:r>
    </w:p>
    <w:p w:rsidR="00000000" w:rsidDel="00000000" w:rsidP="00000000" w:rsidRDefault="00000000" w:rsidRPr="00000000" w14:paraId="00000028">
      <w:pPr>
        <w:shd w:fill="ffffff" w:val="clear"/>
        <w:rPr/>
      </w:pPr>
      <w:r w:rsidDel="00000000" w:rsidR="00000000" w:rsidRPr="00000000">
        <w:rPr>
          <w:rtl w:val="0"/>
        </w:rPr>
        <w:t xml:space="preserve">Результатом выполнения задачи является документ в проектном репозитории с названием «Глоссарий».</w:t>
      </w: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Обоснование выбора методологий и инструментов по моделированию организации</w:t>
      </w:r>
    </w:p>
    <w:p w:rsidR="00000000" w:rsidDel="00000000" w:rsidP="00000000" w:rsidRDefault="00000000" w:rsidRPr="00000000" w14:paraId="0000002B">
      <w:pPr>
        <w:shd w:fill="ffffff" w:val="clear"/>
        <w:rPr/>
      </w:pPr>
      <w:r w:rsidDel="00000000" w:rsidR="00000000" w:rsidRPr="00000000">
        <w:rPr>
          <w:rtl w:val="0"/>
        </w:rPr>
        <w:t xml:space="preserve">Исходя из целей и задач проекта и организации выбираются методологии и инструменты моделирования:</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Нотация моделирования (по умолчанию BPMN). Если с точки зрения проекта необходим другой подход или методология моделирования, то доказывается преимущество иного подхода перед методологией BPMN в проекте. Субъективные оценки при обосновании не допустимы (команде больше нравится, наиболее удобно, и т.д.). Если выбирается BPMN, то обосновывается возможность использования этого подхода</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Среда (инструменты моделирования). Команда может выбрать любой инструмент для создания моделей процессов. Но свой выбор нужно обосновать, описав еще не менее 2х альтернативных инструмента</w:t>
      </w:r>
    </w:p>
    <w:p w:rsidR="00000000" w:rsidDel="00000000" w:rsidP="00000000" w:rsidRDefault="00000000" w:rsidRPr="00000000" w14:paraId="0000002E">
      <w:pPr>
        <w:shd w:fill="ffffff" w:val="clear"/>
        <w:rPr/>
      </w:pPr>
      <w:r w:rsidDel="00000000" w:rsidR="00000000" w:rsidRPr="00000000">
        <w:rPr>
          <w:rtl w:val="0"/>
        </w:rPr>
        <w:t xml:space="preserve">Результатом выполнения задачи является документ в проектном репозитории с названием «Обоснование выбора инструментов и методологии моделирования».</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Составление презентации для отчета по второму этапу</w:t>
      </w:r>
    </w:p>
    <w:p w:rsidR="00000000" w:rsidDel="00000000" w:rsidP="00000000" w:rsidRDefault="00000000" w:rsidRPr="00000000" w14:paraId="00000032">
      <w:pPr>
        <w:shd w:fill="ffffff" w:val="clear"/>
        <w:rPr/>
      </w:pPr>
      <w:r w:rsidDel="00000000" w:rsidR="00000000" w:rsidRPr="00000000">
        <w:rPr>
          <w:rtl w:val="0"/>
        </w:rPr>
        <w:t xml:space="preserve">Каждая команда на отчете </w:t>
      </w:r>
      <w:r w:rsidDel="00000000" w:rsidR="00000000" w:rsidRPr="00000000">
        <w:rPr>
          <w:b w:val="1"/>
          <w:rtl w:val="0"/>
        </w:rPr>
        <w:t xml:space="preserve">выступает с презентацией</w:t>
      </w:r>
      <w:r w:rsidDel="00000000" w:rsidR="00000000" w:rsidRPr="00000000">
        <w:rPr>
          <w:rtl w:val="0"/>
        </w:rPr>
        <w:t xml:space="preserve">. Время на презентацию 5-7 минут.</w:t>
      </w:r>
    </w:p>
    <w:p w:rsidR="00000000" w:rsidDel="00000000" w:rsidP="00000000" w:rsidRDefault="00000000" w:rsidRPr="00000000" w14:paraId="00000033">
      <w:pPr>
        <w:shd w:fill="ffffff" w:val="clear"/>
        <w:rPr/>
      </w:pPr>
      <w:r w:rsidDel="00000000" w:rsidR="00000000" w:rsidRPr="00000000">
        <w:rPr>
          <w:rtl w:val="0"/>
        </w:rPr>
        <w:t xml:space="preserve">Презентация состоит из 2хчастей:</w:t>
      </w:r>
    </w:p>
    <w:p w:rsidR="00000000" w:rsidDel="00000000" w:rsidP="00000000" w:rsidRDefault="00000000" w:rsidRPr="00000000" w14:paraId="00000034">
      <w:pPr>
        <w:shd w:fill="ffffff" w:val="clear"/>
        <w:rPr/>
      </w:pPr>
      <w:r w:rsidDel="00000000" w:rsidR="00000000" w:rsidRPr="00000000">
        <w:rPr>
          <w:rtl w:val="0"/>
        </w:rPr>
        <w:t xml:space="preserve">1 часть: распределение задач на отчетный период и комментарии об их выполнении – менеджер проекта</w:t>
      </w:r>
    </w:p>
    <w:p w:rsidR="00000000" w:rsidDel="00000000" w:rsidP="00000000" w:rsidRDefault="00000000" w:rsidRPr="00000000" w14:paraId="00000035">
      <w:pPr>
        <w:shd w:fill="ffffff" w:val="clear"/>
        <w:rPr/>
      </w:pPr>
      <w:r w:rsidDel="00000000" w:rsidR="00000000" w:rsidRPr="00000000">
        <w:rPr>
          <w:rtl w:val="0"/>
        </w:rPr>
        <w:t xml:space="preserve">2 часть: отчет о выполненных работах за отчетный период – каждый участник команды</w:t>
      </w:r>
    </w:p>
    <w:p w:rsidR="00000000" w:rsidDel="00000000" w:rsidP="00000000" w:rsidRDefault="00000000" w:rsidRPr="00000000" w14:paraId="00000036">
      <w:pPr>
        <w:shd w:fill="ffffff" w:val="clear"/>
        <w:rPr/>
      </w:pPr>
      <w:r w:rsidDel="00000000" w:rsidR="00000000" w:rsidRPr="00000000">
        <w:rPr>
          <w:rtl w:val="0"/>
        </w:rPr>
        <w:t xml:space="preserve">Файл презентации сохраняется в проектном репозитории с названием «презентация_отчет_2»</w:t>
      </w:r>
    </w:p>
    <w:p w:rsidR="00000000" w:rsidDel="00000000" w:rsidP="00000000" w:rsidRDefault="00000000" w:rsidRPr="00000000" w14:paraId="00000037">
      <w:pPr>
        <w:shd w:fill="ffffff" w:val="clea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2"/>
      <w:numFmt w:val="decimal"/>
      <w:lvlText w:val="%3"/>
      <w:lvlJc w:val="left"/>
      <w:pPr>
        <w:ind w:left="2700" w:hanging="36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21FB3"/>
    <w:pPr>
      <w:spacing w:after="0" w:line="240" w:lineRule="auto"/>
    </w:pPr>
    <w:rPr>
      <w:rFonts w:ascii="Times New Roman" w:cs="Times New Roman" w:hAnsi="Times New Roman"/>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21FB3"/>
    <w:pPr>
      <w:ind w:left="720"/>
      <w:contextualSpacing w:val="1"/>
    </w:pPr>
  </w:style>
  <w:style w:type="character" w:styleId="a4">
    <w:name w:val="Hyperlink"/>
    <w:basedOn w:val="a0"/>
    <w:uiPriority w:val="99"/>
    <w:unhideWhenUsed w:val="1"/>
    <w:rsid w:val="003056E7"/>
    <w:rPr>
      <w:color w:val="0563c1" w:themeColor="hyperlink"/>
      <w:u w:val="single"/>
    </w:rPr>
  </w:style>
  <w:style w:type="character" w:styleId="a5">
    <w:name w:val="Unresolved Mention"/>
    <w:basedOn w:val="a0"/>
    <w:uiPriority w:val="99"/>
    <w:semiHidden w:val="1"/>
    <w:unhideWhenUsed w:val="1"/>
    <w:rsid w:val="003056E7"/>
    <w:rPr>
      <w:color w:val="605e5c"/>
      <w:shd w:color="auto" w:fill="e1dfdd" w:val="clear"/>
    </w:rPr>
  </w:style>
  <w:style w:type="character" w:styleId="a6">
    <w:name w:val="FollowedHyperlink"/>
    <w:basedOn w:val="a0"/>
    <w:uiPriority w:val="99"/>
    <w:semiHidden w:val="1"/>
    <w:unhideWhenUsed w:val="1"/>
    <w:rsid w:val="0080240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83.149.227.9/synthesis/publications/11ont-glos/11ont-glo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eVcuy/rXeslXmobtz3/Qco7KhA==">CgMxLjA4AHIhMVQxbHhSbl9xRkxFRU82ZEFPUDg0ZWJsQTdGekw1TFEw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2024-01-12T13:29:00Z</dcterms:created>
  <dc:creator>Aseeva Natalia</dc:creator>
</cp:coreProperties>
</file>