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CBE78A">
      <w:pPr>
        <w:pStyle w:val="991"/>
        <w:pBdr/>
        <w:spacing w:after="0" w:afterAutospacing="0" w:before="0" w:beforeAutospacing="0"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2137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604" cy="67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</w:p>
    <w:p w14:paraId="1639A917">
      <w:pPr>
        <w:pStyle w:val="991"/>
        <w:pBdr/>
        <w:spacing w:after="0" w:afterAutospacing="0" w:before="0" w:beforeAutospacing="0" w:line="312" w:lineRule="auto"/>
        <w:ind/>
        <w:rPr/>
      </w:pPr>
      <w:r>
        <w:t xml:space="preserve">МИНОБРНАУКИ РОССИИ</w:t>
      </w:r>
      <w:r/>
    </w:p>
    <w:p w14:paraId="34869F51">
      <w:pPr>
        <w:pStyle w:val="991"/>
        <w:pBdr/>
        <w:spacing w:after="0" w:afterAutospacing="0" w:before="0" w:beforeAutospacing="0" w:line="312" w:lineRule="auto"/>
        <w:ind/>
        <w:rPr/>
      </w:pPr>
      <w:r/>
      <w:r/>
    </w:p>
    <w:p w14:paraId="119E8266">
      <w:pPr>
        <w:pStyle w:val="991"/>
        <w:pBdr/>
        <w:spacing w:after="0" w:afterAutospacing="0" w:before="0" w:beforeAutospacing="0" w:line="312" w:lineRule="auto"/>
        <w:ind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 w14:paraId="5ED516F7">
      <w:pPr>
        <w:pStyle w:val="992"/>
        <w:pBdr/>
        <w:spacing w:after="0" w:afterAutospacing="0" w:before="0" w:beforeAutospacing="0"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DE0A752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УГСН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72936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09.03.01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6A746EC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Информатика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706943B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Уровень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646CCB7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712401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Высшее образование –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бакалавриат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0AC431C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Форма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44AFFBF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006560D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Очная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30E533A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0EB94EC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D4FF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Информационных технологий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1A86A9A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4A841928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5270829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3D63F3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автоматизированного проектирования 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5D6121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B689117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69CF13E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Вычислительные системы, сети и телекоммуникации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 w14:paraId="1AC17C72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 w14:paraId="296E3D79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065C0CDC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7A0C094A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4503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556206C">
      <w:pPr>
        <w:pStyle w:val="993"/>
        <w:pBdr/>
        <w:spacing w:after="0" w:afterAutospacing="0" w:before="0" w:beforeAutospacing="0" w:line="312" w:lineRule="auto"/>
        <w:ind/>
        <w:rPr>
          <w:highlight w:val="none"/>
        </w:rPr>
      </w:pPr>
      <w:r>
        <w:t xml:space="preserve">Отчёт по лабораторной работе № </w:t>
      </w:r>
      <w:r>
        <w:rPr>
          <w:highlight w:val="none"/>
        </w:rPr>
        <w:t xml:space="preserve">3</w:t>
      </w:r>
      <w:r>
        <w:rPr>
          <w:highlight w:val="none"/>
        </w:rPr>
      </w:r>
      <w:r>
        <w:rPr>
          <w:highlight w:val="none"/>
        </w:rPr>
      </w:r>
    </w:p>
    <w:p w14:paraId="62C9D2EB">
      <w:pPr>
        <w:pStyle w:val="993"/>
        <w:pBdr/>
        <w:spacing w:after="0" w:afterAutospacing="0" w:before="0" w:beforeAutospacing="0" w:line="312" w:lineRule="auto"/>
        <w:ind/>
        <w:rPr/>
      </w:pPr>
      <w:r>
        <w:rPr>
          <w:highlight w:val="none"/>
        </w:rPr>
      </w:r>
      <w:r>
        <w:rPr>
          <w:b/>
          <w:sz w:val="32"/>
          <w:szCs w:val="32"/>
        </w:rPr>
        <w:t xml:space="preserve">Стандартное программное обеспечение. Монитор</w:t>
      </w:r>
      <w:r>
        <w:rPr>
          <w:b/>
          <w:sz w:val="32"/>
          <w:szCs w:val="32"/>
        </w:rPr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83"/>
        <w:gridCol w:w="2736"/>
        <w:gridCol w:w="4535"/>
      </w:tblGrid>
      <w:tr>
        <w:trPr/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7B95C11C">
            <w:pPr>
              <w:suppressLineNumbers w:val="false"/>
              <w:pBdr/>
              <w:spacing/>
              <w:ind w:firstLine="0"/>
              <w:rPr/>
            </w:pPr>
            <w:r>
              <w:t xml:space="preserve">Исполнители: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F5B2DD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center"/>
            <w:textDirection w:val="lrTb"/>
            <w:noWrap w:val="false"/>
          </w:tcPr>
          <w:p w14:paraId="3CE340E3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401"/>
        </w:trPr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3EFDF53D">
            <w:pPr>
              <w:suppressLineNumbers w:val="false"/>
              <w:pBdr/>
              <w:spacing/>
              <w:ind w:firstLine="0"/>
              <w:rPr/>
            </w:pPr>
            <w:r>
              <w:t xml:space="preserve">обучающиеся группы 4503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6DC4B6B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textDirection w:val="lrTb"/>
            <w:noWrap w:val="false"/>
          </w:tcPr>
          <w:p w14:paraId="460BED06">
            <w:pPr>
              <w:suppressLineNumbers w:val="false"/>
              <w:pBdr/>
              <w:spacing/>
              <w:ind w:firstLine="0"/>
              <w:rPr/>
            </w:pPr>
            <w:r>
              <w:t xml:space="preserve">Курлович Сергей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A53298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7CBC477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304FE5A5">
            <w:pPr>
              <w:suppressLineNumbers w:val="false"/>
              <w:pBdr/>
              <w:spacing/>
              <w:ind w:firstLine="0"/>
              <w:rPr/>
            </w:pPr>
            <w:r>
              <w:t xml:space="preserve">Кушков Илья Александрович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9F8A204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43AB20B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2ACA5447">
            <w:pPr>
              <w:suppressLineNumbers w:val="false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1B40811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0CD1270E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1252522F">
            <w:pPr>
              <w:suppressLineNumbers w:val="false"/>
              <w:pBdr/>
              <w:spacing/>
              <w:ind w:firstLine="0"/>
              <w:rPr/>
            </w:pPr>
            <w:r>
              <w:t xml:space="preserve">Тянькин Владислав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07828D5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8377DE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290A1A1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2E222FE">
            <w:pPr>
              <w:suppressLineNumbers w:val="false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688B59D5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33DC0E05">
            <w:pPr>
              <w:suppressLineNumbers w:val="false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00AD95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7A50D2D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45AF3546">
            <w:pPr>
              <w:suppressLineNumbers w:val="false"/>
              <w:pBdr/>
              <w:spacing/>
              <w:ind w:firstLine="0"/>
              <w:rPr/>
            </w:pPr>
            <w:r>
              <w:t xml:space="preserve">Макарук Роман Валерьевич</w:t>
            </w:r>
            <w:r/>
          </w:p>
        </w:tc>
      </w:tr>
    </w:tbl>
    <w:p w14:paraId="66806546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E72D14">
      <w:pPr>
        <w:pBdr/>
        <w:shd w:val="nil" w:color="auto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b/>
          <w:bCs/>
          <w:highlight w:val="none"/>
        </w:rPr>
        <w:t xml:space="preserve">СОДЕРЖАНИЕ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89BECF">
      <w:pPr>
        <w:pBdr/>
        <w:shd w:val="nil" w:color="000000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07BD5E8C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1. </w:t>
            </w:r>
            <w:r>
              <w:rPr>
                <w:rStyle w:val="972"/>
              </w:rPr>
              <w:t xml:space="preserve">Цель работы</w:t>
            </w:r>
            <w:r>
              <w:rPr>
                <w:rStyle w:val="97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611AA6F2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/>
          <w:hyperlink w:tooltip="#_Toc2" w:anchor="_Toc2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2. О</w:t>
            </w:r>
            <w:r>
              <w:rPr>
                <w:rStyle w:val="972"/>
              </w:rPr>
              <w:t xml:space="preserve">тветы на контрольные вопросы</w:t>
            </w:r>
            <w:r>
              <w:rPr>
                <w:rStyle w:val="97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03B230CA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r/>
          <w:hyperlink w:tooltip="#_Toc3" w:anchor="_Toc3" w:history="1">
            <w:r>
              <w:rPr>
                <w:rStyle w:val="972"/>
              </w:rPr>
            </w:r>
            <w:r>
              <w:rPr>
                <w:rStyle w:val="972"/>
                <w:highlight w:val="none"/>
                <w:lang w:val="ru-RU" w:bidi="ru-RU"/>
              </w:rPr>
              <w:t xml:space="preserve">3. </w:t>
            </w:r>
            <w:r>
              <w:rPr>
                <w:rStyle w:val="972"/>
                <w:highlight w:val="none"/>
                <w:lang w:val="ru-RU" w:bidi="ru-RU"/>
              </w:rPr>
              <w:t xml:space="preserve">Команды монитора, использованные для выполнения пунктов работы 2-13</w:t>
            </w:r>
            <w:r>
              <w:rPr>
                <w:rStyle w:val="972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166E74E9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r/>
          <w:hyperlink w:tooltip="#_Toc4" w:anchor="_Toc4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4. </w:t>
            </w:r>
            <w:r>
              <w:rPr>
                <w:rStyle w:val="972"/>
              </w:rPr>
              <w:t xml:space="preserve">Таблица результатов дизассемблирования</w:t>
            </w:r>
            <w:r>
              <w:rPr>
                <w:rStyle w:val="9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05641221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18F33AC5">
      <w:pPr>
        <w:pBdr/>
        <w:shd w:val="nil" w:color="000000"/>
        <w:spacing/>
        <w:ind w:right="0" w:firstLine="0" w:left="0"/>
        <w:jc w:val="left"/>
        <w:rPr>
          <w:highlight w:val="yellow"/>
          <w14:ligatures w14:val="none"/>
        </w:rPr>
      </w:pPr>
      <w:r>
        <w:rPr>
          <w:highlight w:val="none"/>
        </w:rPr>
        <w:br w:type="page" w:clear="all"/>
      </w:r>
      <w:r>
        <w:rPr>
          <w:highlight w:val="yellow"/>
          <w14:ligatures w14:val="none"/>
        </w:rPr>
      </w:r>
      <w:r>
        <w:rPr>
          <w:highlight w:val="yellow"/>
          <w14:ligatures w14:val="none"/>
        </w:rPr>
      </w:r>
    </w:p>
    <w:p w14:paraId="11FA1B2F">
      <w:pPr>
        <w:pStyle w:val="927"/>
        <w:pBdr/>
        <w:spacing/>
        <w:ind/>
        <w:jc w:val="both"/>
        <w:rPr>
          <w14:ligatures w14:val="none"/>
        </w:rPr>
      </w:pPr>
      <w:r/>
      <w:bookmarkStart w:id="1" w:name="_Toc1"/>
      <w:r>
        <w:t xml:space="preserve">1. </w:t>
      </w:r>
      <w:r>
        <w:t xml:space="preserve">Цель работы</w:t>
      </w:r>
      <w:bookmarkEnd w:id="1"/>
      <w:r>
        <w:rPr>
          <w14:ligatures w14:val="none"/>
        </w:rPr>
      </w:r>
      <w:r>
        <w:rPr>
          <w14:ligatures w14:val="none"/>
        </w:rPr>
      </w:r>
    </w:p>
    <w:p w14:paraId="1F5B0046">
      <w:pPr>
        <w:pBdr/>
        <w:spacing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</w:rPr>
        <w:t xml:space="preserve">Целью данной работы является </w:t>
      </w:r>
      <w:r>
        <w:rPr>
          <w:highlight w:val="none"/>
          <w:lang w:val="ru-RU"/>
        </w:rPr>
        <w:t xml:space="preserve">изучение программы Монитор и приобретение практических навыков работы с ней.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11C79A8">
      <w:pPr>
        <w:pStyle w:val="927"/>
        <w:pBdr/>
        <w:spacing/>
        <w:ind/>
        <w:jc w:val="both"/>
        <w:rPr>
          <w14:ligatures w14:val="none"/>
        </w:rPr>
      </w:pPr>
      <w:r/>
      <w:bookmarkStart w:id="2" w:name="_Toc2"/>
      <w:r>
        <w:t xml:space="preserve">2. О</w:t>
      </w:r>
      <w:r>
        <w:t xml:space="preserve">тветы на контрольные вопросы</w:t>
      </w:r>
      <w:bookmarkEnd w:id="2"/>
      <w:r>
        <w:rPr>
          <w14:ligatures w14:val="none"/>
        </w:rPr>
      </w:r>
      <w:r>
        <w:rPr>
          <w14:ligatures w14:val="none"/>
        </w:rPr>
      </w:r>
    </w:p>
    <w:p w14:paraId="7C93BB28">
      <w:pPr>
        <w:pBdr/>
        <w:spacing/>
        <w:ind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Программа монитор предоставляет возможности чтения</w:t>
      </w:r>
      <w:r>
        <w:rPr>
          <w:color w:val="000000"/>
          <w:sz w:val="28"/>
          <w:szCs w:val="28"/>
          <w:highlight w:val="none"/>
          <w:lang w:val="en-US"/>
        </w:rPr>
        <w:t xml:space="preserve">/</w:t>
      </w:r>
      <w:r>
        <w:rPr>
          <w:color w:val="000000"/>
          <w:sz w:val="28"/>
          <w:szCs w:val="28"/>
          <w:highlight w:val="none"/>
        </w:rPr>
        <w:t xml:space="preserve">записи оперативной памяти, регистров, а также выполнения программ, записанных в оперативной памяти.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20C974F7">
      <w:pPr>
        <w:pBdr/>
        <w:spacing/>
        <w:ind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Команды хранятся в оперативной памяти в трех форматах: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528424B0">
      <w:pPr>
        <w:pStyle w:val="990"/>
        <w:numPr>
          <w:ilvl w:val="0"/>
          <w:numId w:val="23"/>
        </w:numPr>
        <w:pBdr/>
        <w:spacing/>
        <w:ind w:right="0" w:firstLine="709" w:left="0"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если команда однобайтовая: один байт – код команды,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0A72CDF0">
      <w:pPr>
        <w:pStyle w:val="990"/>
        <w:numPr>
          <w:ilvl w:val="0"/>
          <w:numId w:val="23"/>
        </w:numPr>
        <w:pBdr/>
        <w:spacing/>
        <w:ind w:right="0" w:firstLine="709" w:left="0"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если команда двухбайтовая: первый байт – код команды, второй – </w:t>
      </w:r>
      <w:r>
        <w:rPr>
          <w:color w:val="000000"/>
          <w:sz w:val="28"/>
          <w:szCs w:val="28"/>
          <w:highlight w:val="none"/>
        </w:rPr>
        <w:t xml:space="preserve">аргумент (число),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4684843C">
      <w:pPr>
        <w:pStyle w:val="990"/>
        <w:numPr>
          <w:ilvl w:val="0"/>
          <w:numId w:val="23"/>
        </w:numPr>
        <w:pBdr/>
        <w:spacing/>
        <w:ind w:right="0" w:firstLine="709" w:left="0"/>
        <w:jc w:val="both"/>
        <w:rPr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если команда трехбайтовая: первый байт – код команды</w:t>
      </w:r>
      <w:r>
        <w:rPr>
          <w:color w:val="000000"/>
          <w:sz w:val="28"/>
          <w:szCs w:val="28"/>
          <w:highlight w:val="none"/>
        </w:rPr>
        <w:t xml:space="preserve">, второй – младший байт двухбайтового аргумента (число</w:t>
      </w:r>
      <w:r>
        <w:rPr>
          <w:color w:val="000000"/>
          <w:sz w:val="28"/>
          <w:szCs w:val="28"/>
          <w:highlight w:val="none"/>
          <w:lang w:val="en-US"/>
        </w:rPr>
        <w:t xml:space="preserve">/</w:t>
      </w:r>
      <w:r>
        <w:rPr>
          <w:color w:val="000000"/>
          <w:sz w:val="28"/>
          <w:szCs w:val="28"/>
          <w:highlight w:val="none"/>
          <w:lang w:val="ru-RU"/>
        </w:rPr>
        <w:t xml:space="preserve">адрес</w:t>
      </w:r>
      <w:r>
        <w:rPr>
          <w:color w:val="000000"/>
          <w:sz w:val="28"/>
          <w:szCs w:val="28"/>
          <w:highlight w:val="none"/>
        </w:rPr>
        <w:t xml:space="preserve">), третий – старший байт.</w:t>
      </w:r>
      <w:r>
        <w:rPr>
          <w:highlight w:val="none"/>
        </w:rPr>
      </w:r>
      <w:r>
        <w:rPr>
          <w:highlight w:val="none"/>
        </w:rPr>
      </w:r>
    </w:p>
    <w:p w14:paraId="6DF73A5A">
      <w:pPr>
        <w:pBdr/>
        <w:spacing/>
        <w:ind w:right="0" w:firstLine="0" w:left="709"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  <w:t xml:space="preserve">Машинный код 01 58 40</w:t>
      </w:r>
      <w:r>
        <w:rPr>
          <w:color w:val="000000"/>
          <w:sz w:val="28"/>
          <w:szCs w:val="28"/>
          <w:highlight w:val="none"/>
        </w:rPr>
        <w:t xml:space="preserve"> соотве</w:t>
      </w:r>
      <w:r>
        <w:rPr>
          <w:color w:val="000000"/>
          <w:sz w:val="28"/>
          <w:szCs w:val="28"/>
          <w:highlight w:val="none"/>
        </w:rPr>
        <w:t xml:space="preserve">тствует команде </w:t>
      </w:r>
      <w:r>
        <w:rPr>
          <w:color w:val="000000"/>
          <w:sz w:val="28"/>
          <w:szCs w:val="28"/>
          <w:highlight w:val="none"/>
          <w:lang w:val="en-US"/>
        </w:rPr>
        <w:t xml:space="preserve">LXI B, </w:t>
      </w:r>
      <w:r>
        <w:rPr>
          <w:sz w:val="28"/>
          <w:szCs w:val="28"/>
          <w:highlight w:val="none"/>
          <w:lang w:val="en-US"/>
        </w:rPr>
        <w:t xml:space="preserve">0x</w:t>
      </w:r>
      <w:r>
        <w:rPr>
          <w:color w:val="000000"/>
          <w:sz w:val="28"/>
          <w:szCs w:val="28"/>
          <w:highlight w:val="none"/>
          <w:lang w:val="en-US"/>
        </w:rPr>
        <w:t xml:space="preserve">4058</w:t>
      </w:r>
      <w:r>
        <w:rPr>
          <w:color w:val="000000"/>
          <w:sz w:val="28"/>
          <w:szCs w:val="28"/>
          <w:highlight w:val="none"/>
        </w:rPr>
        <w:t xml:space="preserve">.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6E018B1F">
      <w:pPr>
        <w:pBdr/>
        <w:spacing/>
        <w:ind w:right="0" w:firstLine="709" w:left="0"/>
        <w:jc w:val="both"/>
        <w:rPr>
          <w:color w:val="000000"/>
          <w:sz w:val="28"/>
          <w:szCs w:val="28"/>
          <w:highlight w:val="none"/>
          <w:lang w:val="ru-RU"/>
        </w:rPr>
      </w:pPr>
      <w:r>
        <w:rPr>
          <w:color w:val="000000"/>
          <w:sz w:val="28"/>
          <w:szCs w:val="28"/>
          <w:highlight w:val="none"/>
        </w:rPr>
        <w:t xml:space="preserve">В машинном представлении число ноль представляется в оперативной памяти байтом </w:t>
      </w:r>
      <w:r>
        <w:rPr>
          <w:color w:val="000000"/>
          <w:sz w:val="28"/>
          <w:szCs w:val="28"/>
          <w:highlight w:val="none"/>
          <w:lang w:val="en-US"/>
        </w:rPr>
        <w:t xml:space="preserve">0x00, </w:t>
      </w:r>
      <w:r>
        <w:rPr>
          <w:color w:val="000000"/>
          <w:sz w:val="28"/>
          <w:szCs w:val="28"/>
          <w:highlight w:val="none"/>
          <w:lang w:val="ru-RU"/>
        </w:rPr>
        <w:t xml:space="preserve">с ним можно проводить логические и арифметические операции, а символ </w:t>
      </w:r>
      <w:r>
        <w:rPr>
          <w:color w:val="000000"/>
          <w:sz w:val="28"/>
          <w:szCs w:val="28"/>
          <w:highlight w:val="none"/>
          <w:lang w:val="en-US"/>
        </w:rPr>
        <w:t xml:space="preserve">‘0’ </w:t>
      </w:r>
      <w:r>
        <w:rPr>
          <w:color w:val="000000"/>
          <w:sz w:val="28"/>
          <w:szCs w:val="28"/>
          <w:highlight w:val="none"/>
          <w:lang w:val="ru-RU"/>
        </w:rPr>
        <w:t xml:space="preserve">представляется в памяти байтом </w:t>
      </w:r>
      <w:r>
        <w:rPr>
          <w:color w:val="000000"/>
          <w:sz w:val="28"/>
          <w:szCs w:val="28"/>
          <w:highlight w:val="none"/>
          <w:lang w:val="en-US"/>
        </w:rPr>
        <w:t xml:space="preserve">0x30 </w:t>
      </w:r>
      <w:r>
        <w:rPr>
          <w:color w:val="000000"/>
          <w:sz w:val="28"/>
          <w:szCs w:val="28"/>
          <w:highlight w:val="none"/>
          <w:lang w:val="ru-RU"/>
        </w:rPr>
        <w:t xml:space="preserve">и предназначается только для вывода на экран.</w:t>
      </w:r>
      <w:r>
        <w:rPr>
          <w:color w:val="000000"/>
          <w:sz w:val="28"/>
          <w:szCs w:val="28"/>
          <w:highlight w:val="none"/>
          <w:lang w:val="ru-RU"/>
        </w:rPr>
      </w:r>
      <w:r>
        <w:rPr>
          <w:color w:val="000000"/>
          <w:sz w:val="28"/>
          <w:szCs w:val="28"/>
          <w:highlight w:val="none"/>
          <w:lang w:val="ru-RU"/>
        </w:rPr>
      </w:r>
    </w:p>
    <w:p w14:paraId="5A17E900">
      <w:pPr>
        <w:pStyle w:val="927"/>
        <w:pBdr/>
        <w:spacing/>
        <w:ind/>
        <w:jc w:val="both"/>
        <w:rPr>
          <w:highlight w:val="none"/>
          <w:lang w:val="ru-RU"/>
          <w14:ligatures w14:val="none"/>
        </w:rPr>
      </w:pPr>
      <w:r/>
      <w:bookmarkStart w:id="3" w:name="_Toc3"/>
      <w:r>
        <w:rPr>
          <w:highlight w:val="none"/>
          <w:lang w:val="ru-RU" w:bidi="ru-RU"/>
        </w:rPr>
        <w:t xml:space="preserve">3. </w:t>
      </w:r>
      <w:r>
        <w:rPr>
          <w:highlight w:val="none"/>
          <w:lang w:val="ru-RU" w:bidi="ru-RU"/>
        </w:rPr>
        <w:t xml:space="preserve">Команды монитора, использованные для выполнения пунктов работы 2-13</w:t>
      </w:r>
      <w:bookmarkEnd w:id="3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8280C7B">
      <w:pPr>
        <w:pBdr/>
        <w:tabs>
          <w:tab w:val="left" w:leader="none" w:pos="1796"/>
          <w:tab w:val="left" w:leader="none" w:pos="7691"/>
        </w:tabs>
        <w:spacing/>
        <w:ind w:right="0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lang w:val="en-US"/>
        </w:rPr>
        <w:t xml:space="preserve">2)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D0000/0100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; Результат выполнения: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74520E5F">
      <w:pPr>
        <w:pBdr/>
        <w:tabs>
          <w:tab w:val="left" w:leader="none" w:pos="1796"/>
          <w:tab w:val="left" w:leader="none" w:pos="7691"/>
        </w:tabs>
        <w:spacing/>
        <w:ind w:right="0"/>
        <w:jc w:val="both"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 w14:paraId="28311CD5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?D0000/0100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D77CE7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0000: 31 E0 0B F5 FB C3 3B 00 F5 3E 01 C3 EB 0B 00 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A35024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0010: F5 3E 02 C3 EE 0B 00 00 F5 3E 03 C3 F1 0B 00 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1546F16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0020: F5 3E 04 C3 F4 0B 00 00 F5 3E 05 C3 F7 0B 00 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FB94C4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0030: E3 2B E3 C3 2B 01 00 00 C3 00 10 3E 08 C3 CF 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32D52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0040: C3 2B 01 C3 26 01 C3 FA 0B C3 C5 02 C3 B1 02 C3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2AC4A9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0050: C2 02 C3 B4 01 C3 BD 01 C3 FD 0B C3 00 06 C3 E9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93E6B9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0060: 04 C3 D2 02 C3 EC 02 C3 84 02 C3 A6 02 C3 08 03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1F1FAA6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0070: C3 77 06 C3 85 06 C3 8E 06 C3 97 06 97 C9 00 97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525238C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0080: C9 00 C3 9D 06 C3 B0 06 C3 B6 03 C3 67 02 C3 38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7BCE8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0090: 05 C3 5B 05 C3 9E 05 C3 E1 03 0D 0A 4D 4F 4E 49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323E38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00A0: 44 20 31 2E 33 00 0D 0A 45 52 52 4F 52 20 00 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6E01C5F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00B0: 01 02 03 40 05 06 07 C4 09 0A C2 0C 0D 43 43 D9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3D0915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00C0: CB CA 13 14 15 16 17 C3 C5 1A 1B C1 C8 1E 1F D3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6D2B3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00D0: 03 3E 48 D3 03 F3 F1 E5 21 00 00 22 E4 0B E3 CD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CA3F9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00E0: BB 03 21 EB 0B 3E C3 01 21 01 16 07 77 23 71 23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754C25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00F0: 70 23 15 C2 EC 00 21 DC 07 22 EF 0B 21 85 01 22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72FBED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0100: FB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</w:p>
    <w:p w14:paraId="7BC90C47">
      <w:pPr>
        <w:pBdr/>
        <w:tabs>
          <w:tab w:val="left" w:leader="none" w:pos="1796"/>
          <w:tab w:val="left" w:leader="none" w:pos="7691"/>
        </w:tabs>
        <w:spacing/>
        <w:ind w:right="0"/>
        <w:jc w:val="center"/>
        <w:rPr>
          <w:rFonts w:ascii="Courier New" w:hAnsi="Courier New" w:eastAsia="Courier New" w:cs="Courier New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lang w:val="ru-RU"/>
        </w:rPr>
      </w:r>
      <w:r>
        <w:rPr>
          <w:rFonts w:ascii="Courier New" w:hAnsi="Courier New" w:eastAsia="Courier New" w:cs="Courier New"/>
          <w:sz w:val="24"/>
          <w:szCs w:val="24"/>
          <w:lang w:val="ru-RU"/>
        </w:rPr>
      </w:r>
    </w:p>
    <w:p w14:paraId="34572E7D">
      <w:pPr>
        <w:pBdr/>
        <w:tabs>
          <w:tab w:val="left" w:leader="none" w:pos="1796"/>
          <w:tab w:val="left" w:leader="none" w:pos="7691"/>
        </w:tabs>
        <w:spacing/>
        <w:ind w:right="0"/>
        <w:jc w:val="both"/>
        <w:rPr>
          <w:rFonts w:ascii="Courier New" w:hAnsi="Courier New" w:eastAsia="Courier New" w:cs="Courier New"/>
          <w:highlight w:val="none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  <w:t xml:space="preserve">Первые четыре ассемблерные команды монитора: </w:t>
      </w:r>
      <w:r>
        <w:rPr>
          <w:rFonts w:ascii="Courier New" w:hAnsi="Courier New" w:eastAsia="Courier New" w:cs="Courier New"/>
          <w:lang w:val="ru-RU"/>
        </w:rPr>
        <w:tab/>
      </w:r>
      <w:r>
        <w:rPr>
          <w:rFonts w:ascii="Courier New" w:hAnsi="Courier New" w:eastAsia="Courier New" w:cs="Courier New"/>
          <w:highlight w:val="none"/>
          <w:lang w:val="ru-RU"/>
        </w:rPr>
      </w:r>
      <w:r>
        <w:rPr>
          <w:rFonts w:ascii="Courier New" w:hAnsi="Courier New" w:eastAsia="Courier New" w:cs="Courier New"/>
          <w:highlight w:val="none"/>
          <w:lang w:val="ru-RU"/>
        </w:rPr>
      </w:r>
    </w:p>
    <w:p w14:paraId="48143EB5">
      <w:pPr>
        <w:pStyle w:val="990"/>
        <w:numPr>
          <w:ilvl w:val="0"/>
          <w:numId w:val="24"/>
        </w:num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  <w:t xml:space="preserve">LXI SP</w:t>
      </w:r>
      <w:r>
        <w:rPr>
          <w:rFonts w:ascii="Times New Roman" w:hAnsi="Times New Roman" w:eastAsia="Times New Roman" w:cs="Times New Roman"/>
          <w:lang w:val="ru-RU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0x</w:t>
      </w:r>
      <w:r>
        <w:rPr>
          <w:rFonts w:ascii="Times New Roman" w:hAnsi="Times New Roman" w:eastAsia="Times New Roman" w:cs="Times New Roman"/>
          <w:lang w:val="ru-RU"/>
        </w:rPr>
        <w:t xml:space="preserve">0</w:t>
      </w:r>
      <w:r>
        <w:rPr>
          <w:rFonts w:ascii="Times New Roman" w:hAnsi="Times New Roman" w:eastAsia="Times New Roman" w:cs="Times New Roman"/>
          <w:lang w:val="en-US"/>
        </w:rPr>
        <w:t xml:space="preserve">BE0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C4ABF7">
      <w:pPr>
        <w:pStyle w:val="990"/>
        <w:numPr>
          <w:ilvl w:val="0"/>
          <w:numId w:val="24"/>
        </w:num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PUSH PSW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103CE84">
      <w:pPr>
        <w:pStyle w:val="990"/>
        <w:numPr>
          <w:ilvl w:val="0"/>
          <w:numId w:val="24"/>
        </w:num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EI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309D03">
      <w:pPr>
        <w:pStyle w:val="990"/>
        <w:numPr>
          <w:ilvl w:val="0"/>
          <w:numId w:val="24"/>
        </w:num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JMP 003B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41DAC2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3) M0000/0FFFF&gt;4000</w:t>
      </w:r>
      <w:r>
        <w:rPr>
          <w:rFonts w:ascii="Times New Roman" w:hAnsi="Times New Roman" w:cs="Times New Roman"/>
        </w:rPr>
        <w:t xml:space="preserve">; результат выполнения отсутствует.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18226D67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4) C0000/0FFFF&gt;4000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; результат выполнения: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77A154D7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CB3805D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?C0000/0FFF&gt;4000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CC3B8D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0BC6:8B 4BC6:00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BB87B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0BC7:05 4BC7:40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568AF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0BC8:68 4BC8:42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C00A1A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0BEA:3A 4BEA:30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</w:p>
    <w:p w14:paraId="2C12B9C9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59ADEC47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– различия были найдены в строках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0BC6, 0BC7, 0BC8, 0BEA;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первые три находятся в области стека программы, различия объясняются тем, что в момент копиров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ан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ия программа использовала стек одним образом, а после копирования, в момент сравне\ыния – другим, поэтому были обнаружены различия. А последнее значение может быть объяснено тем, что в момент копирования и сравнения были задействованы различные прерывания.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A255984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5) </w:t>
      </w:r>
      <w:r>
        <w:rPr>
          <w:sz w:val="28"/>
          <w:szCs w:val="28"/>
          <w:highlight w:val="none"/>
        </w:rPr>
        <w:t xml:space="preserve">F0000/FFFF 11</w:t>
      </w:r>
      <w:r>
        <w:rPr>
          <w:rFonts w:ascii="Times New Roman" w:hAnsi="Times New Roman" w:cs="Times New Roman"/>
        </w:rPr>
        <w:t xml:space="preserve">; результат выполнения отсутствует.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58233802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6)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C</w:t>
      </w:r>
      <w:r>
        <w:rPr>
          <w:sz w:val="28"/>
          <w:szCs w:val="28"/>
          <w:highlight w:val="none"/>
        </w:rPr>
        <w:t xml:space="preserve">0С00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/</w:t>
      </w:r>
      <w:r>
        <w:rPr>
          <w:sz w:val="28"/>
          <w:szCs w:val="28"/>
          <w:highlight w:val="none"/>
        </w:rPr>
        <w:t xml:space="preserve">0FFF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&gt;</w:t>
      </w:r>
      <w:r>
        <w:rPr>
          <w:sz w:val="28"/>
          <w:szCs w:val="28"/>
          <w:highlight w:val="none"/>
        </w:rPr>
        <w:t xml:space="preserve">8</w:t>
      </w:r>
      <w:r>
        <w:rPr>
          <w:sz w:val="28"/>
          <w:szCs w:val="28"/>
          <w:highlight w:val="none"/>
        </w:rPr>
        <w:t xml:space="preserve">000</w:t>
      </w:r>
      <w:r>
        <w:rPr>
          <w:sz w:val="28"/>
          <w:szCs w:val="28"/>
          <w:highlight w:val="none"/>
          <w:lang w:val="ru-RU"/>
        </w:rPr>
        <w:t xml:space="preserve">; результат выполнения отсутствует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– </w:t>
      </w:r>
      <w:r>
        <w:rPr>
          <w:sz w:val="28"/>
          <w:szCs w:val="28"/>
          <w:highlight w:val="none"/>
          <w:lang w:val="ru-RU"/>
        </w:rPr>
        <w:t xml:space="preserve">разл</w:t>
      </w:r>
      <w:r>
        <w:rPr>
          <w:sz w:val="28"/>
          <w:szCs w:val="28"/>
          <w:highlight w:val="none"/>
          <w:lang w:val="ru-RU"/>
        </w:rPr>
        <w:t xml:space="preserve">ичия не найдены, согласно документации, данная область памяти</w:t>
      </w:r>
      <w:r>
        <w:rPr>
          <w:sz w:val="28"/>
          <w:szCs w:val="28"/>
          <w:highlight w:val="none"/>
          <w:lang w:val="ru-RU"/>
        </w:rPr>
        <w:t xml:space="preserve">, резервируется для динамически загружаемого сегмента Монитора и после его загрузки может быть произвольно использована, (в том числе и для записи единиц), поэтому записанные в пятом шаге единицы остались неизменны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73D129A5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C</w:t>
      </w:r>
      <w:r>
        <w:rPr>
          <w:sz w:val="28"/>
          <w:szCs w:val="28"/>
          <w:highlight w:val="none"/>
        </w:rPr>
        <w:t xml:space="preserve">0000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/</w:t>
      </w:r>
      <w:r>
        <w:rPr>
          <w:sz w:val="28"/>
          <w:szCs w:val="28"/>
          <w:highlight w:val="none"/>
        </w:rPr>
        <w:t xml:space="preserve">0FFFH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&gt;</w:t>
      </w:r>
      <w:r>
        <w:rPr>
          <w:sz w:val="28"/>
          <w:szCs w:val="28"/>
          <w:highlight w:val="none"/>
        </w:rPr>
        <w:t xml:space="preserve">8000;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от 0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x0000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до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0x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0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bff</w:t>
      </w:r>
      <w:r>
        <w:rPr>
          <w:rFonts w:ascii="Times New Roman" w:hAnsi="Times New Roman" w:cs="Times New Roman"/>
        </w:rPr>
        <w:t xml:space="preserve"> были найдены различия, согласно документации, в данной области памяти располагаются: </w:t>
      </w:r>
      <w:r>
        <w:rPr>
          <w:rFonts w:ascii="Times New Roman" w:hAnsi="Times New Roman" w:cs="Times New Roman"/>
        </w:rPr>
        <w:t xml:space="preserve">система обработки </w:t>
      </w:r>
      <w:r>
        <w:rPr>
          <w:rFonts w:ascii="Times New Roman" w:hAnsi="Times New Roman" w:cs="Times New Roman"/>
        </w:rPr>
        <w:t xml:space="preserve">прерываний</w:t>
      </w:r>
      <w:r>
        <w:t xml:space="preserve">, </w:t>
      </w:r>
      <w:r>
        <w:t xml:space="preserve">таблица передач управления функциями Монитора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процедуры Монитора</w:t>
      </w:r>
      <w:r>
        <w:rPr>
          <w:rFonts w:ascii="Times New Roman" w:hAnsi="Times New Roman" w:cs="Times New Roman"/>
        </w:rPr>
        <w:t xml:space="preserve"> – резидентный сегмент программы Монитор, загружаемый из внешнего загружаемого устройства в ОЗУ эмулятора, предположительно данная область защищена от записи с целью избежать про</w:t>
      </w:r>
      <w:r>
        <w:rPr>
          <w:rFonts w:ascii="Times New Roman" w:hAnsi="Times New Roman" w:cs="Times New Roman"/>
        </w:rPr>
        <w:t xml:space="preserve">блем с работоспособностью программы Монитор. Также в этой области располагаются область системного стека и область обработки программных и аппаратных прерываний – </w:t>
      </w:r>
      <w:r>
        <w:t xml:space="preserve">системные </w:t>
      </w:r>
      <w:r>
        <w:rPr>
          <w:rFonts w:ascii="Times New Roman" w:hAnsi="Times New Roman" w:cs="Times New Roman"/>
        </w:rPr>
        <w:t xml:space="preserve">участки памяти, от целостности которых зависит работоспособность программы Монитор.</w:t>
      </w:r>
      <w:r>
        <w:rPr>
          <w:rFonts w:ascii="Times New Roman" w:hAnsi="Times New Roman" w:cs="Times New Roman"/>
        </w:rPr>
      </w:r>
      <w:r/>
    </w:p>
    <w:p w14:paraId="5E83035F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7)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S4000</w:t>
      </w:r>
      <w:r>
        <w:rPr>
          <w:lang w:val="en-US"/>
        </w:rPr>
        <w:t xml:space="preserve">;</w:t>
      </w:r>
      <w:r>
        <w:rPr>
          <w:lang w:val="ru-RU"/>
        </w:rPr>
        <w:t xml:space="preserve"> результат выполнения: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3F217B18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0B1F1D2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?S4000 11-21 11-20 11-40 11-CD 11-55 11-00 11-FE 11-30 11-CA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</w:p>
    <w:p w14:paraId="103B3F22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11-10 11-40 11-77 1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1-23 11-C3 11-03 11-40 11-AF 11-77 11-01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</w:p>
    <w:p w14:paraId="2320F931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11-20 11-40 11-CD 11-4F 11-00 11-C3 11-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 11-00 11-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65CF0FD4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3EA871A3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8) D4000/4020</w:t>
      </w:r>
      <w:r>
        <w:rPr>
          <w:lang w:val="en-US"/>
        </w:rPr>
        <w:t xml:space="preserve">;</w:t>
      </w:r>
      <w:r>
        <w:rPr>
          <w:lang w:val="ru-RU"/>
        </w:rPr>
        <w:t xml:space="preserve"> результат выполнения: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FC44393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38981C29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?D4000/4020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2E7C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4000: 21 20 40 CD 55 00 FE 30 CA 10 40 77 23 C3 03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1F5D44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4010: AF 77 01 20 40 CD 4F 00 C3 40 00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C1ADB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4020: 11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307EBE1D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311A4BA2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9) G4000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ВК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TEXT0</w:t>
      </w:r>
      <w:r>
        <w:rPr>
          <w:lang w:val="en-US"/>
        </w:rPr>
        <w:t xml:space="preserve">;</w:t>
      </w:r>
      <w:r>
        <w:rPr>
          <w:lang w:val="ru-RU"/>
        </w:rPr>
        <w:t xml:space="preserve"> результат выполнения:</w:t>
      </w:r>
      <w:r>
        <w:rPr>
          <w:highlight w:val="none"/>
        </w:rPr>
      </w:r>
      <w:r>
        <w:rPr>
          <w:highlight w:val="none"/>
        </w:rPr>
      </w:r>
    </w:p>
    <w:p w14:paraId="0F96B599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EAB3DA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?G4000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BD0D7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TEXT0TEXT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3796809D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67E949D0">
      <w:pPr>
        <w:pBdr/>
        <w:tabs>
          <w:tab w:val="left" w:leader="none" w:pos="179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10) G4000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ВК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1-E_SLAGAEMOE=0; 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2444F9C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S4001 20-44; S4013 20-44</w:t>
      </w:r>
      <w:r>
        <w:rPr>
          <w:rFonts w:ascii="Times New Roman" w:hAnsi="Times New Roman" w:cs="Times New Roman"/>
          <w:lang w:val="en-US"/>
        </w:rPr>
        <w:t xml:space="preserve">; G4000 2-E_SLAGAEMOE</w:t>
      </w:r>
      <w:r>
        <w:tab/>
      </w:r>
      <w:r>
        <w:rPr>
          <w:highlight w:val="none"/>
        </w:rPr>
      </w:r>
      <w:r>
        <w:rPr>
          <w:highlight w:val="none"/>
        </w:rPr>
      </w:r>
    </w:p>
    <w:p w14:paraId="292D1F5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highlight w:val="none"/>
          <w:lang w:val="en-US" w:bidi="en-US"/>
        </w:rPr>
        <w:t xml:space="preserve">S4001 44-58; S4013 44-58; G4000 </w:t>
      </w:r>
      <w:r>
        <w:rPr>
          <w:highlight w:val="none"/>
          <w:lang w:val="en-US" w:bidi="en-US"/>
        </w:rPr>
        <w:t xml:space="preserve">SUMMA=0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; </w:t>
      </w:r>
      <w:r>
        <w:rPr>
          <w:lang w:val="ru-RU"/>
        </w:rPr>
        <w:t xml:space="preserve"> результат выполнения: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74E9A598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A0E44D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?G4000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FE160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1-E_SLAGAEMOE=01-E_SLAGAEMOE=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FED9B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61804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MONID 1.3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F9172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?S4001 20-44 40-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A732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4002: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CD02D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?S4013 20-44 40-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9C5F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4014: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DE5EE7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?G4000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8854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2-E_SLAGAEMOE=02-E_SLAGAEMOE=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879C0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519257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MONID 1.3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45C48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?S4001 44-58 40-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2F98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4002: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CB3D3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?S4013 44-58 40-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30AE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4014: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60F7F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?G4000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0278A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SUMMA=0SUMMA=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64F25D62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707ECD79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/>
      </w:pPr>
      <w:r>
        <w:rPr>
          <w:highlight w:val="none"/>
          <w:lang w:val="en-US" w:bidi="en-US"/>
        </w:rPr>
        <w:t xml:space="preserve">11) </w:t>
      </w:r>
      <w:r>
        <w:rPr>
          <w:highlight w:val="none"/>
          <w:lang w:val="en-US" w:bidi="en-US"/>
        </w:rPr>
        <w:t xml:space="preserve">S4060</w:t>
      </w:r>
      <w:r>
        <w:rPr>
          <w:highlight w:val="none"/>
          <w:lang w:val="en-US" w:bidi="en-US"/>
        </w:rPr>
      </w:r>
      <w:r/>
    </w:p>
    <w:p w14:paraId="5DA4E0AD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ru-RU"/>
        </w:rPr>
      </w:pPr>
      <w:r>
        <w:rPr>
          <w:highlight w:val="none"/>
          <w:lang w:val="en-US" w:bidi="en-US"/>
        </w:rPr>
        <w:t xml:space="preserve">D4060/4100</w:t>
      </w:r>
      <w:r>
        <w:rPr>
          <w:highlight w:val="none"/>
          <w:lang w:val="ru-RU"/>
        </w:rPr>
        <w:t xml:space="preserve">; результат выполнения: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EA4AB12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/>
      </w:pPr>
      <w:r/>
      <w:r/>
    </w:p>
    <w:p w14:paraId="0F337F1B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?S4060 11-CD 11-49 11-00 11-01 11-20 11-40 11-CD 11-4C 11-00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476EC6F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11-CD 11-67 11-00 1</w:t>
      </w:r>
      <w:r>
        <w:rPr>
          <w:rFonts w:ascii="Courier New" w:hAnsi="Courier New" w:eastAsia="Courier New" w:cs="Courier New"/>
          <w:sz w:val="24"/>
          <w:szCs w:val="24"/>
        </w:rPr>
        <w:t xml:space="preserve">1-57 11-CD 11-49 11-00 11-01 11-44 11-40 11-CD 11-4C 11-00 11-CD 11-67 11-00 11-</w:t>
      </w:r>
      <w:r>
        <w:rPr>
          <w:rFonts w:ascii="Courier New" w:hAnsi="Courier New" w:eastAsia="Courier New" w:cs="Courier New"/>
          <w:sz w:val="24"/>
          <w:szCs w:val="24"/>
        </w:rPr>
        <w:t xml:space="preserve">82 11-CD 11-49 11-00 11-01 11-58 11-40 11-CD 11-4C 11-00 11-CD 11-61 11-00 11-CD </w:t>
      </w:r>
      <w:r>
        <w:rPr>
          <w:rFonts w:ascii="Courier New" w:hAnsi="Courier New" w:eastAsia="Courier New" w:cs="Courier New"/>
          <w:sz w:val="24"/>
          <w:szCs w:val="24"/>
        </w:rPr>
        <w:t xml:space="preserve">11-49 11 00 11-C3 11-60 11-40 11-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81A9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408C: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6E89B9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?D4060/4100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2F54E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4060: CD 49 00 01 20 40 CD 4C 00 CD 67 00 57 CD 49 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10A0B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4070: 01 44 40 CD 4C 00 CD 67 00 82 CD 49 00 01 58 40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A5D4B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4080: CD 4C 00 CD 61 00 CD 49 00 C3 60 40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732DA0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4090: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32CEF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40A0: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B6911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40B0: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06FCAD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40C0: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F13A8E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40D0: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0CDBF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40E0: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52A037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40F0: 11 11 11 11 11 11 11 11 11 11 11 11 11 11 11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FBC8A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4100: 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2EDB9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1BEEA1C0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highlight w:val="none"/>
          <w:lang w:val="en-US" w:bidi="en-US"/>
        </w:rPr>
        <w:t xml:space="preserve">G4060&lt;ВК&gt;</w:t>
      </w:r>
      <w:r>
        <w:rPr>
          <w:highlight w:val="none"/>
          <w:lang w:val="ru-RU"/>
        </w:rPr>
        <w:t xml:space="preserve">; результат выполнения: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486FF960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0B724BF8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?G4060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6863D8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6C101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1-E_SLAGAEMOE=11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1078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2-E_SLAGAEMOE=22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DAB5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 w:bidi="en-US"/>
        </w:rPr>
        <w:t xml:space="preserve">SUMMA=33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5C1FCA8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6D8D38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highlight w:val="none"/>
          <w:lang w:val="en-US" w:bidi="en-US"/>
        </w:rPr>
        <w:t xml:space="preserve">12)</w:t>
      </w:r>
      <w:r>
        <w:rPr>
          <w:highlight w:val="none"/>
          <w:lang w:val="en-US"/>
        </w:rPr>
        <w:t xml:space="preserve"> G4060,407A; XX; G</w:t>
      </w:r>
      <w:r>
        <w:rPr>
          <w:highlight w:val="none"/>
          <w:lang w:val="ru-RU"/>
        </w:rPr>
        <w:t xml:space="preserve">; результат выполнения: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73381764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05C4F8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?G4060,407A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16D1B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543F22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1-E_SLAGAEMOE=11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C47D0D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2-E_SLAGAEMOE=22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5C8995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MONID 1.3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E5D6CE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?XX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DC0CA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  F=04  A=33 BC=4044 DE=11E6 HL=405E PC=407A  SP=0BE0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0C6B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?G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AF6EC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BB48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SUMMA=33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106EE5AB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718317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13) </w:t>
      </w:r>
      <w:r>
        <w:rPr>
          <w:highlight w:val="none"/>
          <w:lang w:val="en-US"/>
        </w:rPr>
        <w:t xml:space="preserve">G4060,407A</w:t>
      </w:r>
      <w:r>
        <w:rPr>
          <w:highlight w:val="none"/>
          <w:lang w:val="ru-RU"/>
        </w:rPr>
        <w:t xml:space="preserve">; результат выполнения: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D59BC64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102EE78F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?G4060,407A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C21B1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421494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1-E_SLAGAEMOE=11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21194C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2-E_SLAGAEMOE=22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3D3B3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MONID 1.3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A5363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?D407A/407A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14B9F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407A: F7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8D5A16">
      <w:pPr>
        <w:pBdr/>
        <w:tabs>
          <w:tab w:val="left" w:leader="none" w:pos="1796"/>
          <w:tab w:val="left" w:leader="none" w:pos="7226"/>
          <w:tab w:val="left" w:leader="none" w:pos="7691"/>
        </w:tabs>
        <w:spacing/>
        <w:ind w:right="0" w:firstLine="0" w:left="709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25C671E6">
      <w:pPr>
        <w:pBdr/>
        <w:tabs>
          <w:tab w:val="left" w:leader="none" w:pos="1796"/>
          <w:tab w:val="left" w:leader="none" w:pos="7691"/>
        </w:tabs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Как можно заметить, по адресу 0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407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A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находится байт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0xF7,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вместо ожидаемого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0xCD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highlight w:val="none"/>
          <w:lang w:val="ru-RU"/>
        </w:rPr>
        <w:t xml:space="preserve">собой представляет ассемблерную команду 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RET 6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B51758">
      <w:pPr>
        <w:pBdr/>
        <w:tabs>
          <w:tab w:val="left" w:leader="none" w:pos="7796"/>
        </w:tabs>
        <w:spacing/>
        <w:ind w:right="0" w:firstLine="0" w:left="0"/>
        <w:jc w:val="both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C409779">
      <w:pPr>
        <w:pStyle w:val="927"/>
        <w:pBdr/>
        <w:spacing w:after="0" w:before="0"/>
        <w:ind/>
        <w:jc w:val="both"/>
        <w:rPr>
          <w:highlight w:val="none"/>
          <w14:ligatures w14:val="none"/>
        </w:rPr>
      </w:pPr>
      <w:r/>
      <w:bookmarkStart w:id="4" w:name="_Toc4"/>
      <w:r>
        <w:t xml:space="preserve">4. </w:t>
      </w:r>
      <w:r>
        <w:t xml:space="preserve">Таблица результатов дизассемблирования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9A916E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таблице 1 представлен ассемблерный код программы сложения двух однобайтовых чисел с комментарием к каждой команде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917AE73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A49DD1">
      <w:pPr>
        <w:pBdr/>
        <w:spacing/>
        <w:ind w:right="0" w:firstLine="0" w:left="0"/>
        <w:rPr>
          <w:sz w:val="28"/>
          <w:szCs w:val="28"/>
          <w:highlight w:val="yellow"/>
        </w:rPr>
      </w:pPr>
      <w:r>
        <w:rPr>
          <w:sz w:val="28"/>
          <w:szCs w:val="28"/>
          <w:highlight w:val="none"/>
        </w:rPr>
        <w:t xml:space="preserve">Таблица 1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– </w:t>
      </w:r>
      <w:r>
        <w:rPr>
          <w:sz w:val="28"/>
          <w:szCs w:val="28"/>
          <w:highlight w:val="none"/>
          <w:lang w:val="ru-RU"/>
        </w:rPr>
        <w:t xml:space="preserve">Ассемблерный код программы сложения двух однобайтовых чисел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tbl>
      <w:tblPr>
        <w:tblStyle w:val="8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5103"/>
      </w:tblGrid>
      <w:tr>
        <w:trPr/>
        <w:tc>
          <w:tcPr>
            <w:tcBorders/>
            <w:tcW w:w="2126" w:type="dxa"/>
            <w:textDirection w:val="lrTb"/>
            <w:noWrap w:val="false"/>
          </w:tcPr>
          <w:p w14:paraId="69CDD580">
            <w:pPr>
              <w:pBdr/>
              <w:spacing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Машинный код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5A7FA29D">
            <w:pPr>
              <w:pBdr/>
              <w:spacing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Ассемблер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3496270E">
            <w:pPr>
              <w:pBdr/>
              <w:spacing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Комментарий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45E86B55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CD  49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57CE3BA0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0x0049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01CB71E6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Вызов процедуры монитора CRLF – переход на новую строку (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</w:rPr>
              <w:t xml:space="preserve">49)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2D0825E5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01  20  40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342F39B7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LXI B, 0x4020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27B1C6FB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Загрузить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ru-RU"/>
              </w:rPr>
              <w:t xml:space="preserve">4020 в пару регистров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B,C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12192812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CD  4C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73FB4CBB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004C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1F7154CA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TTCON – вывод строки текста, начиная с адреса, записанного в В,С до нулевого  байта (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</w:rPr>
              <w:t xml:space="preserve">4C)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; </w:t>
            </w:r>
            <w:r>
              <w:rPr>
                <w:sz w:val="28"/>
                <w:szCs w:val="28"/>
                <w:highlight w:val="none"/>
                <w:lang w:val="ru-RU"/>
              </w:rPr>
              <w:t xml:space="preserve">– вывести на экран </w:t>
              <w:br/>
              <w:t xml:space="preserve">1-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E_SLAGAEMOE=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3ADE1BB4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CD  67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00BFDD9C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0067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2061E5E2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INHEX – ввод двух шестнадцатеричных цифр в А (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</w:rPr>
              <w:t xml:space="preserve">67)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2A166C1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57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2E5DD448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MOV D,A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49AEC09B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Переслать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sz w:val="28"/>
                <w:szCs w:val="28"/>
                <w:highlight w:val="none"/>
                <w:lang w:val="ru-RU"/>
              </w:rPr>
              <w:t xml:space="preserve"> в регистр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D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79990B53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CD  49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65DD9AE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0049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31B986A6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Переход на новую строку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635C1F84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01  44  40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60EC3E7A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LXI B,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4044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20DB4A07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B,C = 0x4044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17BE5B06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 4</w:t>
            </w:r>
            <w:r>
              <w:rPr>
                <w:sz w:val="28"/>
                <w:szCs w:val="28"/>
                <w:lang w:val="en-US"/>
              </w:rPr>
              <w:t xml:space="preserve">C</w:t>
            </w:r>
            <w:r>
              <w:rPr>
                <w:sz w:val="28"/>
                <w:szCs w:val="28"/>
              </w:rPr>
              <w:t xml:space="preserve">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5DD9AE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004C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2C9D3776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Вывести на экран </w:t>
              <w:br/>
              <w:t xml:space="preserve">2-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E_SLAGAEMOE=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6C0CBC87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 67  00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5DD9AE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0067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5FCD1F89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ru-RU"/>
              </w:rPr>
              <w:t xml:space="preserve">Получить ввод двух цифр в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A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>
          <w:trHeight w:val="364"/>
        </w:trPr>
        <w:tc>
          <w:tcPr>
            <w:tcBorders/>
            <w:tcW w:w="2126" w:type="dxa"/>
            <w:vMerge w:val="restart"/>
            <w:textDirection w:val="lrTb"/>
            <w:noWrap w:val="false"/>
          </w:tcPr>
          <w:p w14:paraId="6E1D7031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36AB0DCA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ADD D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0A840A2A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A = A + D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22A75697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 49  00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5DD9AE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0049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1B106CBB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Переход на новую строку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77F0A16E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01  58  40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672981C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LXI B,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4058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52100B0D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B,C = 0x4058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4DDC08CF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4</w:t>
            </w:r>
            <w:r>
              <w:rPr>
                <w:sz w:val="28"/>
                <w:szCs w:val="28"/>
                <w:lang w:val="en-US"/>
              </w:rPr>
              <w:t xml:space="preserve">C</w:t>
            </w:r>
            <w:r>
              <w:rPr>
                <w:sz w:val="28"/>
                <w:szCs w:val="28"/>
              </w:rPr>
              <w:t xml:space="preserve">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0199F91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004C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1E60F95A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Вывести на экран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SUMMA=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1F0EC18F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 61  00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B472C93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0061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4C331D66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OUTHX – вывод двух шестнадцатеричных цифр из А (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</w:rPr>
              <w:t xml:space="preserve">61)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1323C093">
            <w:pPr>
              <w:pBdr/>
              <w:spacing w:line="264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CD</w:t>
            </w:r>
            <w:r>
              <w:rPr>
                <w:sz w:val="28"/>
                <w:szCs w:val="28"/>
              </w:rPr>
              <w:t xml:space="preserve">  49  00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79D5F621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CALL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0049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1D9DD465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Переход на новую строку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  <w:textDirection w:val="lrTb"/>
            <w:noWrap w:val="false"/>
          </w:tcPr>
          <w:p w14:paraId="0236C39D">
            <w:pPr>
              <w:pBdr/>
              <w:spacing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C3  60  40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35FF331E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lang w:val="en-US"/>
              </w:rPr>
              <w:t xml:space="preserve">JMP 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0x</w:t>
            </w:r>
            <w:r>
              <w:rPr>
                <w:sz w:val="28"/>
                <w:szCs w:val="28"/>
                <w:highlight w:val="none"/>
                <w:lang w:val="en-US"/>
              </w:rPr>
              <w:t xml:space="preserve">4060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  <w:vMerge w:val="restart"/>
            <w:textDirection w:val="lrTb"/>
            <w:noWrap w:val="false"/>
          </w:tcPr>
          <w:p w14:paraId="62C46DD0">
            <w:pPr>
              <w:pBdr/>
              <w:spacing/>
              <w:ind w:right="0" w:firstLine="0" w:left="0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Переход к началу программы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</w:tbl>
    <w:p w14:paraId="3670BF04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  <w:r>
        <w:rPr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highlight w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imSun">
    <w:panose1 w:val="02010600030101010101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D7F248">
    <w:pPr>
      <w:pStyle w:val="963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9C9DCB">
    <w:pPr>
      <w:pStyle w:val="963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Санкт-Петербург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152492C0">
    <w:pPr>
      <w:pStyle w:val="963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20</w:t>
    </w: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2</w:t>
    </w:r>
    <w:r>
      <w:rPr>
        <w:rFonts w:ascii="Times New Roman" w:hAnsi="Times New Roman" w:eastAsia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502E8F">
    <w:pPr>
      <w:pStyle w:val="96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F585E2">
    <w:pPr>
      <w:pStyle w:val="9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659B7"/>
    <w:lvl w:ilvl="0">
      <w:isLgl w:val="false"/>
      <w:lvlJc w:val="left"/>
      <w:lvlText w:val="%1)"/>
      <w:numFmt w:val="russianLower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10056745"/>
    <w:lvl w:ilvl="0">
      <w:isLgl w:val="false"/>
      <w:lvlJc w:val="left"/>
      <w:lvlText w:val="·"/>
      <w:numFmt w:val="bullet"/>
      <w:pPr>
        <w:pBdr/>
        <w:spacing/>
        <w:ind w:hanging="360" w:left="177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1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3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7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9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3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CEE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2CE58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8D6A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4EE4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7BC9CA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F378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8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9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0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1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2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3">
    <w:nsid w:val="50E408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32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abstractNum w:abstractNumId="14">
    <w:nsid w:val="5F7F63B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5">
    <w:nsid w:val="35E5ACC9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2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6">
    <w:nsid w:val="426405F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18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19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0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1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2">
    <w:nsid w:val="44BEADB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75A47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Table Grid Light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1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2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3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5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6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Heading 1"/>
    <w:basedOn w:val="986"/>
    <w:next w:val="986"/>
    <w:link w:val="937"/>
    <w:uiPriority w:val="9"/>
    <w:qFormat/>
    <w:pPr>
      <w:keepNext w:val="true"/>
      <w:keepLines w:val="true"/>
      <w:pBdr/>
      <w:spacing w:after="62" w:afterAutospacing="0" w:before="238" w:beforeAutospacing="0"/>
      <w:ind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30"/>
      <w:szCs w:val="30"/>
    </w:rPr>
  </w:style>
  <w:style w:type="paragraph" w:styleId="928">
    <w:name w:val="Heading 2"/>
    <w:basedOn w:val="986"/>
    <w:next w:val="986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9">
    <w:name w:val="Heading 3"/>
    <w:basedOn w:val="986"/>
    <w:next w:val="986"/>
    <w:link w:val="9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0">
    <w:name w:val="Heading 4"/>
    <w:basedOn w:val="986"/>
    <w:next w:val="986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1">
    <w:name w:val="Heading 5"/>
    <w:basedOn w:val="986"/>
    <w:next w:val="986"/>
    <w:link w:val="9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2">
    <w:name w:val="Heading 6"/>
    <w:basedOn w:val="986"/>
    <w:next w:val="986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3">
    <w:name w:val="Heading 7"/>
    <w:basedOn w:val="986"/>
    <w:next w:val="986"/>
    <w:link w:val="9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4">
    <w:name w:val="Heading 8"/>
    <w:basedOn w:val="986"/>
    <w:next w:val="986"/>
    <w:link w:val="9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5">
    <w:name w:val="Heading 9"/>
    <w:basedOn w:val="986"/>
    <w:next w:val="986"/>
    <w:link w:val="9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6" w:default="1">
    <w:name w:val="Default Paragraph Font"/>
    <w:uiPriority w:val="1"/>
    <w:semiHidden/>
    <w:unhideWhenUsed/>
    <w:pPr>
      <w:pBdr/>
      <w:spacing/>
      <w:ind/>
    </w:pPr>
  </w:style>
  <w:style w:type="character" w:styleId="937">
    <w:name w:val="Heading 1 Char"/>
    <w:link w:val="92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30"/>
      <w:szCs w:val="30"/>
    </w:rPr>
  </w:style>
  <w:style w:type="character" w:styleId="938">
    <w:name w:val="Heading 2 Char"/>
    <w:basedOn w:val="936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9">
    <w:name w:val="Heading 3 Char"/>
    <w:basedOn w:val="936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0">
    <w:name w:val="Heading 4 Char"/>
    <w:basedOn w:val="936"/>
    <w:link w:val="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1">
    <w:name w:val="Heading 5 Char"/>
    <w:basedOn w:val="93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2">
    <w:name w:val="Heading 6 Char"/>
    <w:basedOn w:val="936"/>
    <w:link w:val="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3">
    <w:name w:val="Heading 7 Char"/>
    <w:basedOn w:val="936"/>
    <w:link w:val="9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4">
    <w:name w:val="Heading 8 Char"/>
    <w:basedOn w:val="936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9 Char"/>
    <w:basedOn w:val="93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6">
    <w:name w:val="Title"/>
    <w:basedOn w:val="986"/>
    <w:next w:val="986"/>
    <w:link w:val="9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7">
    <w:name w:val="Title Char"/>
    <w:basedOn w:val="936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8">
    <w:name w:val="Subtitle"/>
    <w:basedOn w:val="986"/>
    <w:next w:val="986"/>
    <w:link w:val="9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9">
    <w:name w:val="Subtitle Char"/>
    <w:basedOn w:val="936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0">
    <w:name w:val="Quote"/>
    <w:basedOn w:val="986"/>
    <w:next w:val="986"/>
    <w:link w:val="9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1">
    <w:name w:val="Quote Char"/>
    <w:basedOn w:val="936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2">
    <w:name w:val="Intense Emphasis"/>
    <w:basedOn w:val="9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6"/>
    <w:next w:val="986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36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6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958">
    <w:name w:val="Strong"/>
    <w:basedOn w:val="936"/>
    <w:uiPriority w:val="22"/>
    <w:qFormat/>
    <w:pPr>
      <w:pBdr/>
      <w:spacing/>
      <w:ind/>
    </w:pPr>
    <w:rPr>
      <w:b/>
      <w:bCs/>
    </w:rPr>
  </w:style>
  <w:style w:type="character" w:styleId="959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0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1">
    <w:name w:val="Header"/>
    <w:basedOn w:val="986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>
    <w:name w:val="Header Char"/>
    <w:basedOn w:val="936"/>
    <w:link w:val="961"/>
    <w:uiPriority w:val="99"/>
    <w:pPr>
      <w:pBdr/>
      <w:spacing/>
      <w:ind/>
    </w:pPr>
  </w:style>
  <w:style w:type="paragraph" w:styleId="963">
    <w:name w:val="Footer"/>
    <w:basedOn w:val="986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Footer Char"/>
    <w:basedOn w:val="936"/>
    <w:link w:val="963"/>
    <w:uiPriority w:val="99"/>
    <w:pPr>
      <w:pBdr/>
      <w:spacing/>
      <w:ind/>
    </w:pPr>
  </w:style>
  <w:style w:type="paragraph" w:styleId="965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6">
    <w:name w:val="footnote text"/>
    <w:basedOn w:val="986"/>
    <w:link w:val="9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7">
    <w:name w:val="Footnote Text Char"/>
    <w:basedOn w:val="936"/>
    <w:link w:val="966"/>
    <w:uiPriority w:val="99"/>
    <w:semiHidden/>
    <w:pPr>
      <w:pBdr/>
      <w:spacing/>
      <w:ind/>
    </w:pPr>
    <w:rPr>
      <w:sz w:val="20"/>
      <w:szCs w:val="20"/>
    </w:rPr>
  </w:style>
  <w:style w:type="character" w:styleId="968">
    <w:name w:val="foot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paragraph" w:styleId="969">
    <w:name w:val="endnote text"/>
    <w:basedOn w:val="986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Endnote Text Char"/>
    <w:basedOn w:val="936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end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character" w:styleId="972">
    <w:name w:val="Hyperlink"/>
    <w:basedOn w:val="9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3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36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 w:after="0" w:afterAutospacing="0" w:line="312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8" w:default="1">
    <w:name w:val="No List"/>
    <w:uiPriority w:val="99"/>
    <w:semiHidden/>
    <w:unhideWhenUsed/>
    <w:pPr>
      <w:pBdr/>
      <w:spacing/>
      <w:ind/>
    </w:pPr>
  </w:style>
  <w:style w:type="paragraph" w:styleId="989">
    <w:name w:val="No Spacing"/>
    <w:basedOn w:val="986"/>
    <w:uiPriority w:val="1"/>
    <w:qFormat/>
    <w:pPr>
      <w:pBdr/>
      <w:spacing w:after="0" w:line="240" w:lineRule="auto"/>
      <w:ind/>
    </w:pPr>
  </w:style>
  <w:style w:type="paragraph" w:styleId="990">
    <w:name w:val="List Paragraph"/>
    <w:basedOn w:val="986"/>
    <w:uiPriority w:val="34"/>
    <w:qFormat/>
    <w:pPr>
      <w:pBdr/>
      <w:spacing/>
      <w:ind w:left="720"/>
      <w:contextualSpacing w:val="true"/>
    </w:pPr>
  </w:style>
  <w:style w:type="paragraph" w:styleId="991" w:customStyle="1">
    <w:name w:val="Тип учебного заведения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2" w:customStyle="1">
    <w:name w:val="Название ВУЗа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7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3" w:customStyle="1">
    <w:name w:val="Вид отчёта"/>
    <w:basedOn w:val="994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64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4" w:customStyle="1">
    <w:name w:val="Body Tex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8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Table Grid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Table Grid Light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Plain Table 1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Plain Table 2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Plain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Plain Table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1 Light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1 Light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2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2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3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3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4 - Accent 1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4 - Accent 2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 - Accent 3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4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5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6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5 Dark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5 Dark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6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6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7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7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1 Light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1 Light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2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2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3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3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4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4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5 Dark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5 Dark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6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6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7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7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ned - Accent 1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ned - Accent 2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 3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4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5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6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&amp; Lined - Accent 1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&amp; Lined - Accent 2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 3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4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5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6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4" w:default="1">
    <w:name w:val="Normal"/>
    <w:qFormat/>
    <w:pPr>
      <w:pBdr/>
      <w:spacing/>
      <w:ind/>
    </w:pPr>
  </w:style>
  <w:style w:type="paragraph" w:styleId="1625">
    <w:name w:val="Heading 1"/>
    <w:basedOn w:val="1624"/>
    <w:next w:val="1624"/>
    <w:link w:val="16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6">
    <w:name w:val="Heading 2"/>
    <w:basedOn w:val="1624"/>
    <w:next w:val="1624"/>
    <w:link w:val="16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7">
    <w:name w:val="Heading 3"/>
    <w:basedOn w:val="1624"/>
    <w:next w:val="1624"/>
    <w:link w:val="16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8">
    <w:name w:val="Heading 4"/>
    <w:basedOn w:val="1624"/>
    <w:next w:val="1624"/>
    <w:link w:val="16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9">
    <w:name w:val="Heading 5"/>
    <w:basedOn w:val="1624"/>
    <w:next w:val="1624"/>
    <w:link w:val="16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0">
    <w:name w:val="Heading 6"/>
    <w:basedOn w:val="1624"/>
    <w:next w:val="1624"/>
    <w:link w:val="16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1">
    <w:name w:val="Heading 7"/>
    <w:basedOn w:val="1624"/>
    <w:next w:val="1624"/>
    <w:link w:val="16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2">
    <w:name w:val="Heading 8"/>
    <w:basedOn w:val="1624"/>
    <w:next w:val="1624"/>
    <w:link w:val="16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3">
    <w:name w:val="Heading 9"/>
    <w:basedOn w:val="1624"/>
    <w:next w:val="1624"/>
    <w:link w:val="16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4" w:default="1">
    <w:name w:val="Default Paragraph Font"/>
    <w:uiPriority w:val="1"/>
    <w:semiHidden/>
    <w:unhideWhenUsed/>
    <w:pPr>
      <w:pBdr/>
      <w:spacing/>
      <w:ind/>
    </w:pPr>
  </w:style>
  <w:style w:type="numbering" w:styleId="1635" w:default="1">
    <w:name w:val="No List"/>
    <w:uiPriority w:val="99"/>
    <w:semiHidden/>
    <w:unhideWhenUsed/>
    <w:pPr>
      <w:pBdr/>
      <w:spacing/>
      <w:ind/>
    </w:pPr>
  </w:style>
  <w:style w:type="character" w:styleId="1636">
    <w:name w:val="Heading 1 Char"/>
    <w:basedOn w:val="1634"/>
    <w:link w:val="16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37">
    <w:name w:val="Heading 2 Char"/>
    <w:basedOn w:val="1634"/>
    <w:link w:val="16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38">
    <w:name w:val="Heading 3 Char"/>
    <w:basedOn w:val="1634"/>
    <w:link w:val="16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9">
    <w:name w:val="Heading 4 Char"/>
    <w:basedOn w:val="1634"/>
    <w:link w:val="16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0">
    <w:name w:val="Heading 5 Char"/>
    <w:basedOn w:val="1634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1">
    <w:name w:val="Heading 6 Char"/>
    <w:basedOn w:val="1634"/>
    <w:link w:val="16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2">
    <w:name w:val="Heading 7 Char"/>
    <w:basedOn w:val="1634"/>
    <w:link w:val="16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3">
    <w:name w:val="Heading 8 Char"/>
    <w:basedOn w:val="1634"/>
    <w:link w:val="16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4">
    <w:name w:val="Heading 9 Char"/>
    <w:basedOn w:val="1634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5">
    <w:name w:val="Title"/>
    <w:basedOn w:val="1624"/>
    <w:next w:val="1624"/>
    <w:link w:val="16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6">
    <w:name w:val="Title Char"/>
    <w:basedOn w:val="1634"/>
    <w:link w:val="16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47">
    <w:name w:val="Subtitle"/>
    <w:basedOn w:val="1624"/>
    <w:next w:val="1624"/>
    <w:link w:val="16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8">
    <w:name w:val="Subtitle Char"/>
    <w:basedOn w:val="1634"/>
    <w:link w:val="16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9">
    <w:name w:val="Quote"/>
    <w:basedOn w:val="1624"/>
    <w:next w:val="1624"/>
    <w:link w:val="16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0">
    <w:name w:val="Quote Char"/>
    <w:basedOn w:val="1634"/>
    <w:link w:val="16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1">
    <w:name w:val="List Paragraph"/>
    <w:basedOn w:val="1624"/>
    <w:uiPriority w:val="34"/>
    <w:qFormat/>
    <w:pPr>
      <w:pBdr/>
      <w:spacing/>
      <w:ind w:left="720"/>
      <w:contextualSpacing w:val="true"/>
    </w:pPr>
  </w:style>
  <w:style w:type="character" w:styleId="1652">
    <w:name w:val="Intense Emphasis"/>
    <w:basedOn w:val="16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3">
    <w:name w:val="Intense Quote"/>
    <w:basedOn w:val="1624"/>
    <w:next w:val="1624"/>
    <w:link w:val="16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4">
    <w:name w:val="Intense Quote Char"/>
    <w:basedOn w:val="1634"/>
    <w:link w:val="16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5">
    <w:name w:val="Intense Reference"/>
    <w:basedOn w:val="16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6">
    <w:name w:val="No Spacing"/>
    <w:basedOn w:val="1624"/>
    <w:uiPriority w:val="1"/>
    <w:qFormat/>
    <w:pPr>
      <w:pBdr/>
      <w:spacing w:after="0" w:line="240" w:lineRule="auto"/>
      <w:ind/>
    </w:pPr>
  </w:style>
  <w:style w:type="character" w:styleId="1657">
    <w:name w:val="Subtle Emphasis"/>
    <w:basedOn w:val="16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58">
    <w:name w:val="Emphasis"/>
    <w:basedOn w:val="1634"/>
    <w:uiPriority w:val="20"/>
    <w:qFormat/>
    <w:pPr>
      <w:pBdr/>
      <w:spacing/>
      <w:ind/>
    </w:pPr>
    <w:rPr>
      <w:i/>
      <w:iCs/>
    </w:rPr>
  </w:style>
  <w:style w:type="character" w:styleId="1659">
    <w:name w:val="Strong"/>
    <w:basedOn w:val="1634"/>
    <w:uiPriority w:val="22"/>
    <w:qFormat/>
    <w:pPr>
      <w:pBdr/>
      <w:spacing/>
      <w:ind/>
    </w:pPr>
    <w:rPr>
      <w:b/>
      <w:bCs/>
    </w:rPr>
  </w:style>
  <w:style w:type="character" w:styleId="1660">
    <w:name w:val="Subtle Reference"/>
    <w:basedOn w:val="16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1">
    <w:name w:val="Book Title"/>
    <w:basedOn w:val="16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2">
    <w:name w:val="Header"/>
    <w:basedOn w:val="1624"/>
    <w:link w:val="16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3">
    <w:name w:val="Header Char"/>
    <w:basedOn w:val="1634"/>
    <w:link w:val="1662"/>
    <w:uiPriority w:val="99"/>
    <w:pPr>
      <w:pBdr/>
      <w:spacing/>
      <w:ind/>
    </w:pPr>
  </w:style>
  <w:style w:type="paragraph" w:styleId="1664">
    <w:name w:val="Footer"/>
    <w:basedOn w:val="1624"/>
    <w:link w:val="16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5">
    <w:name w:val="Footer Char"/>
    <w:basedOn w:val="1634"/>
    <w:link w:val="1664"/>
    <w:uiPriority w:val="99"/>
    <w:pPr>
      <w:pBdr/>
      <w:spacing/>
      <w:ind/>
    </w:pPr>
  </w:style>
  <w:style w:type="paragraph" w:styleId="1666">
    <w:name w:val="Caption"/>
    <w:basedOn w:val="1624"/>
    <w:next w:val="16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67">
    <w:name w:val="footnote text"/>
    <w:basedOn w:val="1624"/>
    <w:link w:val="16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8">
    <w:name w:val="Footnote Text Char"/>
    <w:basedOn w:val="1634"/>
    <w:link w:val="1667"/>
    <w:uiPriority w:val="99"/>
    <w:semiHidden/>
    <w:pPr>
      <w:pBdr/>
      <w:spacing/>
      <w:ind/>
    </w:pPr>
    <w:rPr>
      <w:sz w:val="20"/>
      <w:szCs w:val="20"/>
    </w:rPr>
  </w:style>
  <w:style w:type="character" w:styleId="1669">
    <w:name w:val="footnote reference"/>
    <w:basedOn w:val="1634"/>
    <w:uiPriority w:val="99"/>
    <w:semiHidden/>
    <w:unhideWhenUsed/>
    <w:pPr>
      <w:pBdr/>
      <w:spacing/>
      <w:ind/>
    </w:pPr>
    <w:rPr>
      <w:vertAlign w:val="superscript"/>
    </w:rPr>
  </w:style>
  <w:style w:type="paragraph" w:styleId="1670">
    <w:name w:val="endnote text"/>
    <w:basedOn w:val="1624"/>
    <w:link w:val="16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1">
    <w:name w:val="Endnote Text Char"/>
    <w:basedOn w:val="1634"/>
    <w:link w:val="1670"/>
    <w:uiPriority w:val="99"/>
    <w:semiHidden/>
    <w:pPr>
      <w:pBdr/>
      <w:spacing/>
      <w:ind/>
    </w:pPr>
    <w:rPr>
      <w:sz w:val="20"/>
      <w:szCs w:val="20"/>
    </w:rPr>
  </w:style>
  <w:style w:type="character" w:styleId="1672">
    <w:name w:val="endnote reference"/>
    <w:basedOn w:val="1634"/>
    <w:uiPriority w:val="99"/>
    <w:semiHidden/>
    <w:unhideWhenUsed/>
    <w:pPr>
      <w:pBdr/>
      <w:spacing/>
      <w:ind/>
    </w:pPr>
    <w:rPr>
      <w:vertAlign w:val="superscript"/>
    </w:rPr>
  </w:style>
  <w:style w:type="character" w:styleId="1673">
    <w:name w:val="Hyperlink"/>
    <w:basedOn w:val="16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4">
    <w:name w:val="FollowedHyperlink"/>
    <w:basedOn w:val="16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5">
    <w:name w:val="toc 1"/>
    <w:basedOn w:val="1624"/>
    <w:next w:val="1624"/>
    <w:uiPriority w:val="39"/>
    <w:unhideWhenUsed/>
    <w:pPr>
      <w:pBdr/>
      <w:spacing w:after="100"/>
      <w:ind/>
    </w:pPr>
  </w:style>
  <w:style w:type="paragraph" w:styleId="1676">
    <w:name w:val="toc 2"/>
    <w:basedOn w:val="1624"/>
    <w:next w:val="1624"/>
    <w:uiPriority w:val="39"/>
    <w:unhideWhenUsed/>
    <w:pPr>
      <w:pBdr/>
      <w:spacing w:after="100"/>
      <w:ind w:left="220"/>
    </w:pPr>
  </w:style>
  <w:style w:type="paragraph" w:styleId="1677">
    <w:name w:val="toc 3"/>
    <w:basedOn w:val="1624"/>
    <w:next w:val="1624"/>
    <w:uiPriority w:val="39"/>
    <w:unhideWhenUsed/>
    <w:pPr>
      <w:pBdr/>
      <w:spacing w:after="100"/>
      <w:ind w:left="440"/>
    </w:pPr>
  </w:style>
  <w:style w:type="paragraph" w:styleId="1678">
    <w:name w:val="toc 4"/>
    <w:basedOn w:val="1624"/>
    <w:next w:val="1624"/>
    <w:uiPriority w:val="39"/>
    <w:unhideWhenUsed/>
    <w:pPr>
      <w:pBdr/>
      <w:spacing w:after="100"/>
      <w:ind w:left="660"/>
    </w:pPr>
  </w:style>
  <w:style w:type="paragraph" w:styleId="1679">
    <w:name w:val="toc 5"/>
    <w:basedOn w:val="1624"/>
    <w:next w:val="1624"/>
    <w:uiPriority w:val="39"/>
    <w:unhideWhenUsed/>
    <w:pPr>
      <w:pBdr/>
      <w:spacing w:after="100"/>
      <w:ind w:left="880"/>
    </w:pPr>
  </w:style>
  <w:style w:type="paragraph" w:styleId="1680">
    <w:name w:val="toc 6"/>
    <w:basedOn w:val="1624"/>
    <w:next w:val="1624"/>
    <w:uiPriority w:val="39"/>
    <w:unhideWhenUsed/>
    <w:pPr>
      <w:pBdr/>
      <w:spacing w:after="100"/>
      <w:ind w:left="1100"/>
    </w:pPr>
  </w:style>
  <w:style w:type="paragraph" w:styleId="1681">
    <w:name w:val="toc 7"/>
    <w:basedOn w:val="1624"/>
    <w:next w:val="1624"/>
    <w:uiPriority w:val="39"/>
    <w:unhideWhenUsed/>
    <w:pPr>
      <w:pBdr/>
      <w:spacing w:after="100"/>
      <w:ind w:left="1320"/>
    </w:pPr>
  </w:style>
  <w:style w:type="paragraph" w:styleId="1682">
    <w:name w:val="toc 8"/>
    <w:basedOn w:val="1624"/>
    <w:next w:val="1624"/>
    <w:uiPriority w:val="39"/>
    <w:unhideWhenUsed/>
    <w:pPr>
      <w:pBdr/>
      <w:spacing w:after="100"/>
      <w:ind w:left="1540"/>
    </w:pPr>
  </w:style>
  <w:style w:type="paragraph" w:styleId="1683">
    <w:name w:val="toc 9"/>
    <w:basedOn w:val="1624"/>
    <w:next w:val="1624"/>
    <w:uiPriority w:val="39"/>
    <w:unhideWhenUsed/>
    <w:pPr>
      <w:pBdr/>
      <w:spacing w:after="100"/>
      <w:ind w:left="1760"/>
    </w:pPr>
  </w:style>
  <w:style w:type="character" w:styleId="1684">
    <w:name w:val="Placeholder Text"/>
    <w:basedOn w:val="1634"/>
    <w:uiPriority w:val="99"/>
    <w:semiHidden/>
    <w:pPr>
      <w:pBdr/>
      <w:spacing/>
      <w:ind/>
    </w:pPr>
    <w:rPr>
      <w:color w:val="666666"/>
    </w:rPr>
  </w:style>
  <w:style w:type="paragraph" w:styleId="1685">
    <w:name w:val="TOC Heading"/>
    <w:uiPriority w:val="39"/>
    <w:unhideWhenUsed/>
    <w:pPr>
      <w:pBdr/>
      <w:spacing/>
      <w:ind/>
    </w:pPr>
  </w:style>
  <w:style w:type="paragraph" w:styleId="1686">
    <w:name w:val="table of figures"/>
    <w:basedOn w:val="1624"/>
    <w:next w:val="162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2026-10-09T10:44:25Z</dcterms:modified>
</cp:coreProperties>
</file>