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</w:t>
      </w:r>
      <w:r>
        <w:rPr>
          <w:b/>
          <w:color w:val="000000"/>
          <w:sz w:val="26"/>
          <w:szCs w:val="26"/>
          <w:rtl w:val="0"/>
          <w:lang w:val="ru-RU"/>
        </w:rPr>
      </w:r>
      <w:r>
        <w:rPr>
          <w:b/>
          <w:color w:val="000000"/>
          <w:sz w:val="26"/>
          <w:szCs w:val="26"/>
          <w:rtl w:val="0"/>
          <w:lang w:val="ru-RU"/>
        </w:rPr>
        <w:t xml:space="preserve">Передача ставок в кол-центр</w:t>
      </w:r>
      <w:r>
        <w:rPr>
          <w:b/>
          <w:color w:val="000000"/>
          <w:sz w:val="26"/>
          <w:szCs w:val="26"/>
          <w:rtl w:val="0"/>
          <w:lang w:val="ru-RU"/>
        </w:rPr>
        <w:t xml:space="preserve"> (</w:t>
      </w:r>
      <w:r>
        <w:rPr>
          <w:b/>
          <w:color w:val="000000"/>
          <w:sz w:val="26"/>
          <w:szCs w:val="26"/>
          <w:rtl w:val="0"/>
          <w:lang w:val="en-US"/>
        </w:rPr>
        <w:t xml:space="preserve">MVP)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</w:t>
      </w:r>
      <w:r>
        <w:rPr>
          <w:b/>
          <w:color w:val="000000"/>
          <w:sz w:val="26"/>
          <w:szCs w:val="26"/>
          <w:rtl w:val="0"/>
          <w:lang w:val="en-US"/>
        </w:rPr>
        <w:t xml:space="preserve"> </w:t>
      </w:r>
      <w:r>
        <w:rPr>
          <w:b/>
          <w:color w:val="000000"/>
          <w:sz w:val="26"/>
          <w:szCs w:val="26"/>
          <w:rtl w:val="0"/>
          <w:lang w:val="ru-RU"/>
        </w:rPr>
        <w:t xml:space="preserve">Орлов Илья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</w:t>
      </w:r>
      <w:r>
        <w:rPr>
          <w:b/>
          <w:color w:val="000000"/>
          <w:sz w:val="26"/>
          <w:szCs w:val="26"/>
          <w:rtl w:val="0"/>
          <w:lang w:val="ru-RU"/>
        </w:rPr>
        <w:t xml:space="preserve"> 13.01.2025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895"/>
        <w:tblW w:w="98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86"/>
        <w:gridCol w:w="1417"/>
        <w:gridCol w:w="1559"/>
        <w:gridCol w:w="6236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UC1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  <w:t xml:space="preserve">Менеджер бэк-офиса, АБС, </w:t>
            </w:r>
            <w:r>
              <w:rPr>
                <w:rtl w:val="0"/>
                <w:lang w:val="ru-RU"/>
              </w:rPr>
              <w:t xml:space="preserve">кол-центр, менеджер кол-центра.</w:t>
            </w:r>
            <w:r>
              <w:rPr>
                <w:rtl w:val="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Передача ставок в кол-центр банка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726"/>
              <w:numPr>
                <w:ilvl w:val="0"/>
                <w:numId w:val="28"/>
              </w:numPr>
              <w:suppressLineNumbers w:val="false"/>
              <w:pBdr/>
              <w:spacing/>
              <w:ind w:hanging="249" w:left="249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Менеджер бэк-офиса ежедневно актуализирует ставки по депозитам в АБС.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</w:p>
          <w:p>
            <w:pPr>
              <w:pStyle w:val="726"/>
              <w:numPr>
                <w:ilvl w:val="0"/>
                <w:numId w:val="28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АБС предоставляет актуальные значения ставок системе кол-центра.</w:t>
            </w:r>
            <w:r>
              <w:rPr>
                <w:lang w:val="ru-RU"/>
              </w:rPr>
            </w:r>
          </w:p>
          <w:p>
            <w:pPr>
              <w:pStyle w:val="726"/>
              <w:numPr>
                <w:ilvl w:val="0"/>
                <w:numId w:val="28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Система кол-центра </w:t>
            </w:r>
            <w:r>
              <w:rPr>
                <w:highlight w:val="none"/>
                <w:rtl w:val="0"/>
                <w:lang w:val="ru-RU"/>
              </w:rPr>
              <w:t xml:space="preserve">загружает </w:t>
            </w:r>
            <w:r/>
            <w:r>
              <w:rPr>
                <w:highlight w:val="none"/>
                <w:rtl w:val="0"/>
                <w:lang w:val="ru-RU"/>
              </w:rPr>
            </w:r>
            <w:r>
              <w:rPr>
                <w:highlight w:val="none"/>
                <w:rtl w:val="0"/>
                <w:lang w:val="ru-RU"/>
              </w:rPr>
              <w:t xml:space="preserve">актуальные значения ставок из АБС</w:t>
            </w:r>
            <w:r/>
            <w:r>
              <w:rPr>
                <w:highlight w:val="none"/>
                <w:rtl w:val="0"/>
                <w:lang w:val="ru-RU"/>
              </w:rPr>
              <w:t xml:space="preserve">.</w:t>
            </w:r>
            <w:r>
              <w:rPr>
                <w:highlight w:val="none"/>
                <w:rtl w:val="0"/>
                <w:lang w:val="ru-RU"/>
              </w:rPr>
            </w:r>
          </w:p>
          <w:p>
            <w:pPr>
              <w:pStyle w:val="726"/>
              <w:numPr>
                <w:ilvl w:val="0"/>
                <w:numId w:val="28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Менеджер кол-центра видит актуальные значения ставок в системе кол-центра.</w:t>
            </w:r>
            <w:r>
              <w:rPr>
                <w:highlight w:val="none"/>
                <w:rtl w:val="0"/>
                <w:lang w:val="ru-RU"/>
              </w:rPr>
            </w:r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UC</w:t>
            </w:r>
            <w:r>
              <w:rPr>
                <w:rtl w:val="0"/>
                <w:lang w:val="ru-RU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  <w:t xml:space="preserve">Менеджер бэк-офиса, АБС, партнёрский </w:t>
            </w:r>
            <w:r>
              <w:rPr>
                <w:rtl w:val="0"/>
                <w:lang w:val="ru-RU"/>
              </w:rPr>
              <w:t xml:space="preserve">кол-центр, менеджер партнёрского кол-центра.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  <w:r>
              <w:rPr>
                <w:rtl w:val="0"/>
              </w:rPr>
            </w:r>
            <w:r>
              <w:rPr>
                <w:rtl w:val="0"/>
                <w:lang w:val="ru-RU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  <w:lang w:val="ru-RU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Передача ставок в партнёрский кол-центр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726"/>
              <w:numPr>
                <w:ilvl w:val="0"/>
                <w:numId w:val="30"/>
              </w:numPr>
              <w:suppressLineNumbers w:val="false"/>
              <w:pBdr/>
              <w:spacing/>
              <w:ind w:hanging="249" w:left="249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Менеджер бэк-офиса ежедневно актуализирует ставки по депозитам в АБС.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</w:p>
          <w:p>
            <w:pPr>
              <w:pStyle w:val="726"/>
              <w:numPr>
                <w:ilvl w:val="0"/>
                <w:numId w:val="30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АБС передаёт а</w:t>
            </w:r>
            <w:r>
              <w:rPr>
                <w:highlight w:val="none"/>
                <w:rtl w:val="0"/>
                <w:lang w:val="ru-RU"/>
              </w:rPr>
              <w:t xml:space="preserve">ктуальные значения ставок</w:t>
            </w:r>
            <w:r>
              <w:rPr>
                <w:highlight w:val="none"/>
                <w:rtl w:val="0"/>
                <w:lang w:val="ru-RU"/>
              </w:rPr>
              <w:t xml:space="preserve"> </w:t>
            </w:r>
            <w:r>
              <w:rPr>
                <w:highlight w:val="none"/>
                <w:rtl w:val="0"/>
                <w:lang w:val="ru-RU"/>
              </w:rPr>
              <w:t xml:space="preserve">в систему партнёрского кол-центра</w:t>
            </w:r>
            <w:r>
              <w:rPr>
                <w:highlight w:val="none"/>
                <w:rtl w:val="0"/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726"/>
              <w:numPr>
                <w:ilvl w:val="0"/>
                <w:numId w:val="30"/>
              </w:numPr>
              <w:suppressLineNumbers w:val="false"/>
              <w:pBdr/>
              <w:spacing/>
              <w:ind w:hanging="249" w:left="249"/>
              <w:rPr>
                <w:lang w:val="ru-RU"/>
              </w:rPr>
            </w:pPr>
            <w:r>
              <w:rPr>
                <w:highlight w:val="none"/>
                <w:rtl w:val="0"/>
                <w:lang w:val="ru-RU"/>
              </w:rPr>
              <w:t xml:space="preserve">Менеджер </w:t>
            </w:r>
            <w:r>
              <w:rPr>
                <w:highlight w:val="none"/>
                <w:rtl w:val="0"/>
                <w:lang w:val="ru-RU"/>
              </w:rPr>
              <w:t xml:space="preserve">партнёрского </w:t>
            </w:r>
            <w:r/>
            <w:r>
              <w:rPr>
                <w:highlight w:val="none"/>
                <w:rtl w:val="0"/>
                <w:lang w:val="ru-RU"/>
              </w:rPr>
              <w:t xml:space="preserve">кол-центра видит актуальные значения ставок в системе</w:t>
            </w:r>
            <w:r>
              <w:rPr>
                <w:highlight w:val="none"/>
                <w:rtl w:val="0"/>
                <w:lang w:val="ru-RU"/>
              </w:rPr>
              <w:t xml:space="preserve"> </w:t>
            </w:r>
            <w:r>
              <w:rPr>
                <w:highlight w:val="none"/>
                <w:rtl w:val="0"/>
                <w:lang w:val="ru-RU"/>
              </w:rPr>
              <w:t xml:space="preserve">партнёрского</w:t>
            </w:r>
            <w:r/>
            <w:r>
              <w:rPr>
                <w:highlight w:val="none"/>
                <w:rtl w:val="0"/>
                <w:lang w:val="ru-RU"/>
              </w:rPr>
              <w:t xml:space="preserve"> кол-центра.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highlight w:val="none"/>
                <w:rtl w:val="0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896"/>
        <w:tblW w:w="98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86"/>
        <w:gridCol w:w="9213"/>
        <w:tblGridChange w:id="1">
          <w:tblGrid>
            <w:gridCol w:w="465"/>
            <w:gridCol w:w="7725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rtl w:val="0"/>
                <w:lang w:val="en-US"/>
              </w:rPr>
              <w:t xml:space="preserve">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  <w:t xml:space="preserve">Надёжность (Reliability)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R1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  <w:lang w:val="ru-RU"/>
              </w:rPr>
              <w:t xml:space="preserve">С</w:t>
            </w:r>
            <w:r>
              <w:rPr>
                <w:rtl w:val="0"/>
              </w:rPr>
              <w:t xml:space="preserve">ервисы</w:t>
            </w:r>
            <w:r>
              <w:rPr>
                <w:rtl w:val="0"/>
                <w:lang w:val="ru-RU"/>
              </w:rPr>
              <w:t xml:space="preserve">, обеспечивающие передачу ставок в кол-центры,</w:t>
            </w:r>
            <w:r>
              <w:rPr>
                <w:rtl w:val="0"/>
              </w:rPr>
              <w:t xml:space="preserve"> должны работать 24/7.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R2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  <w:lang w:val="ru-RU"/>
              </w:rPr>
              <w:t xml:space="preserve">Доступность сервисов</w:t>
            </w:r>
            <w:r>
              <w:rPr>
                <w:rtl w:val="0"/>
                <w:lang w:val="ru-RU"/>
              </w:rPr>
              <w:t xml:space="preserve">, обеспечивающих передачу ставок в кол-центры</w:t>
            </w:r>
            <w:r/>
            <w:r>
              <w:rPr>
                <w:rtl w:val="0"/>
                <w:lang w:val="ru-RU"/>
              </w:rPr>
              <w:t xml:space="preserve">, должна составлять</w:t>
            </w:r>
            <w:r>
              <w:rPr>
                <w:rtl w:val="0"/>
              </w:rPr>
              <w:t xml:space="preserve"> 99,9%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  <w14:ligatures w14:val="none"/>
              </w:rPr>
            </w:pPr>
            <w:r>
              <w:rPr>
                <w:b/>
                <w:bCs/>
                <w:rtl w:val="0"/>
                <w:lang w:val="en-US"/>
              </w:rPr>
              <w:t xml:space="preserve">P</w:t>
            </w:r>
            <w:r>
              <w:rPr>
                <w:b/>
                <w:bCs/>
                <w:rtl w:val="0"/>
                <w:lang w:val="en-US"/>
              </w:rPr>
            </w:r>
            <w:r>
              <w:rPr>
                <w:b/>
                <w:bCs/>
                <w:rtl w:val="0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  <w14:ligatures w14:val="none"/>
              </w:rPr>
            </w:pPr>
            <w:r>
              <w:rPr>
                <w:b/>
                <w:bCs/>
                <w:rtl w:val="0"/>
                <w:lang w:val="en-US"/>
              </w:rPr>
            </w:r>
            <w:r>
              <w:rPr>
                <w:b/>
                <w:bCs/>
                <w:rtl w:val="0"/>
                <w:lang w:val="en-US"/>
              </w:rPr>
              <w:t xml:space="preserve">Производительность (Performance)</w:t>
            </w:r>
            <w:r>
              <w:rPr>
                <w:b/>
                <w:bCs/>
                <w:rtl w:val="0"/>
                <w:lang w:val="en-US"/>
              </w:rPr>
            </w:r>
            <w:r>
              <w:rPr>
                <w:b/>
                <w:bCs/>
                <w:rtl w:val="0"/>
                <w14:ligatures w14:val="none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P1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Ставки должны быть доступны для загрузки/отправки не более, чем через 1 минуту после обновления в АБС.</w:t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</w:rPr>
            </w:pPr>
            <w:r>
              <w:rPr>
                <w:b/>
                <w:bCs/>
                <w:rtl w:val="0"/>
                <w:lang w:val="en-US"/>
              </w:rPr>
              <w:t xml:space="preserve">+R</w:t>
            </w: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rtl w:val="0"/>
              </w:rPr>
            </w:pP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  <w:t xml:space="preserve">+ Ограничения (Restricitions)</w:t>
            </w:r>
            <w:r>
              <w:rPr>
                <w:b/>
                <w:bCs/>
                <w:rtl w:val="0"/>
              </w:rPr>
            </w:r>
            <w:r>
              <w:rPr>
                <w:b/>
                <w:bCs/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R1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Необходимо обеспечить шифрование данных при передаче между системами.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</w:t>
            </w:r>
            <w:r>
              <w:rPr>
                <w:rtl w:val="0"/>
                <w:lang w:val="ru-RU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rtl w:val="0"/>
                <w:lang w:val="ru-RU"/>
              </w:rPr>
              <w:t xml:space="preserve">Необходимо использовать технологии, уже имеющиеся в банке, либо совместимые с имеющимися платформами</w:t>
            </w:r>
            <w:r>
              <w:rPr>
                <w:rtl w:val="0"/>
                <w:lang w:val="ru-RU"/>
              </w:rPr>
              <w:t xml:space="preserve">.</w:t>
            </w:r>
            <w:r>
              <w:rPr>
                <w:lang w:val="ru-RU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</w:t>
            </w:r>
            <w:r>
              <w:rPr>
                <w:rtl w:val="0"/>
                <w:lang w:val="ru-RU"/>
              </w:rPr>
              <w:t xml:space="preserve">3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Необходимо использовать технологии</w:t>
            </w:r>
            <w:r>
              <w:rPr>
                <w:rtl w:val="0"/>
                <w:lang w:val="ru-RU"/>
              </w:rPr>
              <w:t xml:space="preserve">, по которым в банке уже имеется экспертиза</w:t>
            </w:r>
            <w:r>
              <w:rPr>
                <w:rtl w:val="0"/>
                <w:lang w:val="ru-RU"/>
              </w:rPr>
              <w:t xml:space="preserve"> (</w:t>
            </w:r>
            <w:r>
              <w:rPr>
                <w:rtl w:val="0"/>
                <w:lang w:val="ru-RU"/>
              </w:rPr>
              <w:t xml:space="preserve">СУБД: Oracle, MS SQL; я</w:t>
            </w:r>
            <w:r>
              <w:rPr>
                <w:rtl w:val="0"/>
                <w:lang w:val="ru-RU"/>
              </w:rPr>
              <w:t xml:space="preserve">зыки программирования и фреймворки: Delphi, PHP, React.js, Java, .Net, </w:t>
            </w:r>
            <w:r>
              <w:rPr>
                <w:rtl w:val="0"/>
                <w:lang w:val="en-US"/>
              </w:rPr>
              <w:t xml:space="preserve">SQL</w:t>
            </w:r>
            <w:r>
              <w:rPr>
                <w:rtl w:val="0"/>
                <w:lang w:val="ru-RU"/>
              </w:rPr>
              <w:t xml:space="preserve">)</w:t>
            </w:r>
            <w:r>
              <w:rPr>
                <w:rtl w:val="0"/>
                <w:lang w:val="ru-RU"/>
              </w:rPr>
              <w:t xml:space="preserve">.</w:t>
            </w:r>
            <w:r>
              <w:rPr>
                <w:rtl w:val="0"/>
                <w:lang w:val="ru-RU"/>
              </w:rPr>
            </w:r>
            <w:r>
              <w:rPr>
                <w:rtl w:val="0"/>
                <w:lang w:val="ru-RU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+</w:t>
            </w:r>
            <w:r>
              <w:rPr>
                <w:rtl w:val="0"/>
                <w:lang w:val="en-US"/>
              </w:rPr>
              <w:t xml:space="preserve">R4</w:t>
            </w:r>
            <w:r>
              <w:rPr>
                <w:rtl w:val="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Передача данных в партнёрский кол-центр должна осуществляться по </w:t>
            </w:r>
            <w:r>
              <w:rPr>
                <w:rtl w:val="0"/>
                <w:lang w:val="en-US"/>
              </w:rPr>
              <w:t xml:space="preserve">SFTP </w:t>
            </w:r>
            <w:r>
              <w:rPr>
                <w:rtl w:val="0"/>
                <w:lang w:val="ru-RU"/>
              </w:rPr>
              <w:t xml:space="preserve">протоколу. Возможность</w:t>
            </w:r>
            <w:r>
              <w:rPr>
                <w:rtl w:val="0"/>
                <w:lang w:val="ru-RU"/>
              </w:rPr>
              <w:t xml:space="preserve"> API-вызовов отсутствует</w:t>
            </w:r>
            <w:r>
              <w:rPr>
                <w:rtl w:val="0"/>
                <w:lang w:val="ru-RU"/>
              </w:rPr>
              <w:t xml:space="preserve">.</w:t>
            </w:r>
            <w:r>
              <w:rPr>
                <w:rtl w:val="0"/>
                <w:lang w:val="ru-RU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+</w:t>
            </w:r>
            <w:r>
              <w:rPr>
                <w:rtl w:val="0"/>
                <w:lang w:val="en-US"/>
              </w:rPr>
              <w:t xml:space="preserve">R5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Следует избежать </w:t>
            </w:r>
            <w:r>
              <w:rPr>
                <w:rtl w:val="0"/>
                <w:lang w:val="ru-RU"/>
              </w:rPr>
              <w:t xml:space="preserve">дополнительной нагрузки на </w:t>
            </w:r>
            <w:r>
              <w:rPr>
                <w:rtl w:val="0"/>
              </w:rPr>
              <w:t xml:space="preserve">АБС.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</w:tbl>
    <w:p>
      <w:pPr>
        <w:pStyle w:val="889"/>
        <w:keepNext w:val="false"/>
        <w:keepLines w:val="false"/>
        <w:pBdr/>
        <w:spacing w:before="280"/>
        <w:ind/>
        <w:rPr>
          <w:b/>
          <w:bCs/>
          <w:color w:val="000000"/>
          <w:sz w:val="26"/>
          <w:szCs w:val="26"/>
          <w:highlight w:val="none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bCs/>
          <w:color w:val="000000"/>
          <w:sz w:val="26"/>
          <w:szCs w:val="26"/>
          <w:highlight w:val="none"/>
        </w:rPr>
      </w:r>
      <w:r>
        <w:rPr>
          <w:b/>
          <w:bCs/>
          <w:color w:val="000000"/>
          <w:sz w:val="26"/>
          <w:szCs w:val="26"/>
          <w:highlight w:val="none"/>
        </w:rPr>
      </w:r>
    </w:p>
    <w:p>
      <w:pPr>
        <w:pBdr/>
        <w:spacing w:after="240" w:before="240"/>
        <w:ind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Диаграмма </w:t>
      </w:r>
      <w:r>
        <w:rPr>
          <w:b/>
          <w:bCs/>
          <w:highlight w:val="none"/>
          <w:lang w:val="en-US"/>
        </w:rPr>
        <w:t xml:space="preserve">C4-Context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2027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0948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202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94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jc w:val="center"/>
        <w:rPr>
          <w:lang w:val="ru-RU"/>
        </w:rPr>
      </w:pPr>
      <w:r>
        <w:rPr>
          <w:highlight w:val="none"/>
          <w:lang w:val="ru-RU"/>
        </w:rPr>
        <w:t xml:space="preserve">Рис.1 </w:t>
      </w:r>
      <w:r>
        <w:rPr>
          <w:highlight w:val="none"/>
          <w:lang w:val="ru-RU"/>
        </w:rPr>
        <w:t xml:space="preserve">Диаграмма </w:t>
      </w:r>
      <w:r>
        <w:rPr>
          <w:highlight w:val="none"/>
          <w:lang w:val="en-US"/>
        </w:rPr>
        <w:t xml:space="preserve">C4-Context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Диаграмма (см. Рис.1) демонстрирует выполнение функциональных требований через реализацию </w:t>
      </w:r>
      <w:r>
        <w:rPr>
          <w:highlight w:val="none"/>
          <w:lang w:val="en-US"/>
        </w:rPr>
        <w:t xml:space="preserve">Use Cases</w:t>
      </w:r>
      <w:r>
        <w:rPr>
          <w:highlight w:val="none"/>
          <w:lang w:val="ru-RU"/>
        </w:rPr>
        <w:t xml:space="preserve"> с использованием имеющихся </w:t>
      </w:r>
      <w:r>
        <w:rPr>
          <w:highlight w:val="none"/>
          <w:lang w:val="en-US"/>
        </w:rPr>
        <w:t xml:space="preserve">IT-</w:t>
      </w:r>
      <w:r>
        <w:rPr>
          <w:highlight w:val="none"/>
          <w:lang w:val="ru-RU"/>
        </w:rPr>
        <w:t xml:space="preserve">систем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ru-RU"/>
        </w:rPr>
        <w:t xml:space="preserve">Диаграмма </w:t>
      </w:r>
      <w:r>
        <w:rPr>
          <w:b/>
          <w:bCs/>
          <w:highlight w:val="none"/>
          <w:lang w:val="en-US"/>
        </w:rPr>
        <w:t xml:space="preserve">C4-Container</w:t>
      </w:r>
      <w:r>
        <w:rPr>
          <w:b/>
          <w:bCs/>
          <w:highlight w:val="none"/>
        </w:rPr>
      </w:r>
      <w:r>
        <w:rPr>
          <w:b/>
          <w:bCs/>
          <w:highlight w:val="none"/>
          <w:lang w:val="en-US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2616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1261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99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jc w:val="center"/>
        <w:rPr>
          <w:lang w:val="ru-RU"/>
        </w:rPr>
      </w:pPr>
      <w:r>
        <w:rPr>
          <w:highlight w:val="none"/>
          <w:lang w:val="ru-RU"/>
        </w:rPr>
        <w:t xml:space="preserve">Рис.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Диаграмма </w:t>
      </w:r>
      <w:r>
        <w:rPr>
          <w:highlight w:val="none"/>
          <w:lang w:val="en-US"/>
        </w:rPr>
        <w:t xml:space="preserve">C4-Container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lang w:val="ru-RU"/>
        </w:rPr>
      </w:r>
      <w:r>
        <w:rPr>
          <w:highlight w:val="none"/>
          <w:lang w:val="ru-RU"/>
        </w:rPr>
        <w:t xml:space="preserve">Диаграмма (см. Рис.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иллюстрирует решения, принятые</w:t>
      </w:r>
      <w:r>
        <w:rPr>
          <w:highlight w:val="none"/>
          <w:lang w:val="ru-RU"/>
        </w:rPr>
        <w:t xml:space="preserve"> для удовлетворения </w:t>
      </w:r>
      <w:r>
        <w:rPr>
          <w:highlight w:val="none"/>
          <w:lang w:val="ru-RU"/>
        </w:rPr>
        <w:t xml:space="preserve">нефункциональных требований.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R1, R2, </w:t>
      </w:r>
      <w:r>
        <w:rPr>
          <w:b/>
          <w:bCs/>
          <w:highlight w:val="none"/>
          <w:lang w:val="en-US"/>
        </w:rPr>
        <w:t xml:space="preserve">P1</w:t>
      </w:r>
      <w:r>
        <w:rPr>
          <w:b/>
          <w:bCs/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  <w:t xml:space="preserve">Очередь сообщений </w:t>
      </w:r>
      <w:r>
        <w:rPr>
          <w:lang w:val="en-US"/>
        </w:rPr>
        <w:t xml:space="preserve">Kafka </w:t>
      </w:r>
      <w:r>
        <w:rPr>
          <w:lang w:val="ru-RU"/>
        </w:rPr>
        <w:t xml:space="preserve">развёрнута в отказоустойчивом кластере из 3-х узлов.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Сервис передачи ставок развёрнут на виртуальной машине с возможностью автоматического перезапуска в случае недоступности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R1.</w:t>
      </w:r>
      <w:r>
        <w:rPr>
          <w:highlight w:val="none"/>
          <w:rtl w:val="0"/>
          <w:lang w:val="en-US"/>
        </w:rPr>
        <w:t xml:space="preserve"> </w:t>
      </w:r>
      <w:r>
        <w:rPr>
          <w:highlight w:val="none"/>
          <w:rtl w:val="0"/>
          <w:lang w:val="ru-RU"/>
        </w:rPr>
        <w:t xml:space="preserve">Для защиты данных предусмотрено их шифрование при передаче между </w:t>
      </w:r>
      <w:r>
        <w:rPr>
          <w:highlight w:val="none"/>
          <w:rtl w:val="0"/>
          <w:lang w:val="en-US"/>
        </w:rPr>
        <w:t xml:space="preserve">IT-</w:t>
      </w:r>
      <w:r>
        <w:rPr>
          <w:highlight w:val="none"/>
          <w:rtl w:val="0"/>
          <w:lang w:val="ru-RU"/>
        </w:rPr>
        <w:t xml:space="preserve">системами (</w:t>
      </w:r>
      <w:r>
        <w:rPr>
          <w:highlight w:val="none"/>
          <w:rtl w:val="0"/>
          <w:lang w:val="en-US"/>
        </w:rPr>
        <w:t xml:space="preserve">TLS</w:t>
      </w:r>
      <w:r>
        <w:rPr>
          <w:highlight w:val="none"/>
          <w:rtl w:val="0"/>
          <w:lang w:val="ru-RU"/>
        </w:rPr>
        <w:t xml:space="preserve">, </w:t>
      </w:r>
      <w:r>
        <w:rPr>
          <w:highlight w:val="none"/>
          <w:rtl w:val="0"/>
          <w:lang w:val="en-US"/>
        </w:rPr>
        <w:t xml:space="preserve">SFTP</w:t>
      </w:r>
      <w:r>
        <w:rPr>
          <w:highlight w:val="none"/>
          <w:rtl w:val="0"/>
          <w:lang w:val="en-US"/>
        </w:rPr>
        <w:t xml:space="preserve">)</w:t>
      </w:r>
      <w:r>
        <w:rPr>
          <w:highlight w:val="none"/>
          <w:rtl w:val="0"/>
          <w:lang w:val="ru-RU"/>
        </w:rPr>
        <w:t xml:space="preserve">.</w:t>
      </w:r>
      <w:r>
        <w:rPr>
          <w:highlight w:val="none"/>
          <w:rtl w:val="0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b w:val="0"/>
          <w:bCs w:val="0"/>
          <w:highlight w:val="none"/>
          <w:lang w:val="en-US"/>
        </w:rPr>
      </w:pPr>
      <w:r>
        <w:rPr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</w:t>
      </w:r>
      <w:r>
        <w:rPr>
          <w:b/>
          <w:bCs/>
          <w:highlight w:val="none"/>
          <w:rtl w:val="0"/>
          <w:lang w:val="ru-RU"/>
        </w:rPr>
        <w:t xml:space="preserve">2, </w:t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</w:t>
      </w:r>
      <w:r>
        <w:rPr>
          <w:b/>
          <w:bCs/>
          <w:highlight w:val="none"/>
          <w:rtl w:val="0"/>
          <w:lang w:val="ru-RU"/>
        </w:rPr>
        <w:t xml:space="preserve">3</w:t>
      </w:r>
      <w:r>
        <w:rPr>
          <w:b/>
          <w:bCs/>
          <w:highlight w:val="none"/>
          <w:rtl w:val="0"/>
          <w:lang w:val="en-US"/>
        </w:rPr>
        <w:t xml:space="preserve">.</w:t>
      </w:r>
      <w:r>
        <w:rPr>
          <w:b/>
          <w:bCs/>
          <w:highlight w:val="none"/>
          <w:rtl w:val="0"/>
          <w:lang w:val="ru-RU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Для </w:t>
      </w:r>
      <w:r>
        <w:rPr>
          <w:b w:val="0"/>
          <w:bCs w:val="0"/>
          <w:highlight w:val="none"/>
          <w:rtl w:val="0"/>
          <w:lang w:val="ru-RU"/>
        </w:rPr>
        <w:t xml:space="preserve">решения использованы технологии, уже имеющиеся в банке, по которым у команды банка уже имеется экспертиза: сервис </w:t>
      </w:r>
      <w:r>
        <w:rPr>
          <w:highlight w:val="none"/>
          <w:lang w:val="ru-RU"/>
        </w:rPr>
        <w:t xml:space="preserve">передачи </w:t>
      </w:r>
      <w:r/>
      <w:r>
        <w:rPr>
          <w:b w:val="0"/>
          <w:bCs w:val="0"/>
          <w:highlight w:val="none"/>
          <w:rtl w:val="0"/>
          <w:lang w:val="ru-RU"/>
        </w:rPr>
        <w:t xml:space="preserve">ставок (</w:t>
      </w:r>
      <w:r>
        <w:rPr>
          <w:b w:val="0"/>
          <w:bCs w:val="0"/>
          <w:highlight w:val="none"/>
          <w:rtl w:val="0"/>
          <w:lang w:val="en-US"/>
        </w:rPr>
        <w:t xml:space="preserve">Java</w:t>
      </w:r>
      <w:r>
        <w:rPr>
          <w:b w:val="0"/>
          <w:bCs w:val="0"/>
          <w:highlight w:val="none"/>
          <w:rtl w:val="0"/>
          <w:lang w:val="en-US"/>
        </w:rPr>
        <w:t xml:space="preserve">)</w:t>
      </w:r>
      <w:r>
        <w:rPr>
          <w:b w:val="0"/>
          <w:bCs w:val="0"/>
          <w:highlight w:val="none"/>
          <w:rtl w:val="0"/>
          <w:lang w:val="en-US"/>
        </w:rPr>
        <w:t xml:space="preserve">.</w:t>
      </w: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en-US"/>
        </w:rPr>
      </w:r>
    </w:p>
    <w:p>
      <w:pPr>
        <w:pBdr/>
        <w:spacing w:after="240" w:before="240"/>
        <w:ind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rtl w:val="0"/>
          <w:lang w:val="en-US"/>
        </w:rPr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R4</w:t>
      </w:r>
      <w:r>
        <w:rPr>
          <w:b/>
          <w:bCs/>
          <w:highlight w:val="none"/>
          <w:rtl w:val="0"/>
          <w:lang w:val="en-US"/>
        </w:rPr>
        <w:t xml:space="preserve">.</w:t>
      </w:r>
      <w:r>
        <w:rPr>
          <w:b w:val="0"/>
          <w:bCs w:val="0"/>
          <w:highlight w:val="none"/>
          <w:rtl w:val="0"/>
          <w:lang w:val="en-US"/>
        </w:rPr>
        <w:t xml:space="preserve"> </w:t>
      </w:r>
      <w:r>
        <w:rPr>
          <w:b w:val="0"/>
          <w:bCs w:val="0"/>
          <w:highlight w:val="none"/>
          <w:rtl w:val="0"/>
          <w:lang w:val="ru-RU"/>
        </w:rPr>
        <w:t xml:space="preserve">Передача ставок в партнёрский кол-центр осуществляется по </w:t>
      </w:r>
      <w:r>
        <w:rPr>
          <w:b w:val="0"/>
          <w:bCs w:val="0"/>
          <w:highlight w:val="none"/>
          <w:rtl w:val="0"/>
          <w:lang w:val="en-US"/>
        </w:rPr>
        <w:t xml:space="preserve">SFTP-</w:t>
      </w:r>
      <w:r>
        <w:rPr>
          <w:b w:val="0"/>
          <w:bCs w:val="0"/>
          <w:highlight w:val="none"/>
          <w:rtl w:val="0"/>
          <w:lang w:val="ru-RU"/>
        </w:rPr>
        <w:t xml:space="preserve">протоколу.</w:t>
      </w:r>
      <w:r>
        <w:rPr>
          <w:b/>
          <w:bCs/>
          <w:highlight w:val="none"/>
          <w:rtl w:val="0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b/>
          <w:bCs/>
          <w:highlight w:val="none"/>
          <w:rtl w:val="0"/>
          <w:lang w:val="ru-RU"/>
        </w:rPr>
      </w:r>
      <w:r>
        <w:rPr>
          <w:b/>
          <w:bCs/>
          <w:highlight w:val="none"/>
          <w:rtl w:val="0"/>
          <w:lang w:val="ru-RU"/>
        </w:rPr>
        <w:t xml:space="preserve">+</w:t>
      </w:r>
      <w:r>
        <w:rPr>
          <w:b/>
          <w:bCs/>
          <w:highlight w:val="none"/>
          <w:rtl w:val="0"/>
          <w:lang w:val="en-US"/>
        </w:rPr>
        <w:t xml:space="preserve">R</w:t>
      </w:r>
      <w:r>
        <w:rPr>
          <w:b/>
          <w:bCs/>
          <w:highlight w:val="none"/>
          <w:rtl w:val="0"/>
          <w:lang w:val="ru-RU"/>
        </w:rPr>
        <w:t xml:space="preserve">5</w:t>
      </w:r>
      <w:r>
        <w:rPr>
          <w:b/>
          <w:bCs/>
          <w:highlight w:val="none"/>
          <w:rtl w:val="0"/>
          <w:lang w:val="en-US"/>
        </w:rPr>
        <w:t xml:space="preserve">.</w:t>
      </w:r>
      <w:r>
        <w:rPr>
          <w:highlight w:val="none"/>
          <w:rtl w:val="0"/>
          <w:lang w:val="en-US"/>
        </w:rPr>
        <w:t xml:space="preserve"> </w:t>
      </w:r>
      <w:r>
        <w:rPr>
          <w:highlight w:val="none"/>
          <w:rtl w:val="0"/>
          <w:lang w:val="ru-RU"/>
        </w:rPr>
        <w:t xml:space="preserve">Для исключения дополнительной нагрузки на АБС чтение актуальных ставок по депозитам осуществляется только из</w:t>
      </w:r>
      <w:r>
        <w:rPr>
          <w:rtl w:val="0"/>
          <w:lang w:val="ru-RU"/>
        </w:rPr>
        <w:t xml:space="preserve"> очереди сообщений.</w:t>
      </w:r>
      <w:r/>
    </w:p>
    <w:p>
      <w:pPr>
        <w:pStyle w:val="889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rtl w:val="0"/>
          <w:lang w:val="ru-RU"/>
        </w:rPr>
        <w:t xml:space="preserve">При проектировании архитектуры принято решение, не являющееся прямым следствием описанных ранее требований</w:t>
      </w:r>
      <w:r>
        <w:rPr>
          <w:rtl w:val="0"/>
          <w:lang w:val="ru-RU"/>
        </w:rPr>
        <w:t xml:space="preserve">: банк отправляет данные в партнёрский кол-центр</w:t>
      </w:r>
      <w:r>
        <w:rPr>
          <w:rtl w:val="0"/>
          <w:lang w:val="ru-RU"/>
        </w:rPr>
        <w:t xml:space="preserve">. Далее для обоснования принятого решения будут описаны его ключевые преимущества над альтернативами.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Style w:val="726"/>
        <w:numPr>
          <w:ilvl w:val="0"/>
          <w:numId w:val="6"/>
        </w:numPr>
        <w:pBdr/>
        <w:spacing w:after="240" w:before="240"/>
        <w:ind/>
        <w:rPr>
          <w:lang w:val="ru-RU"/>
        </w:rPr>
      </w:pPr>
      <w:r>
        <w:rPr>
          <w:b/>
          <w:bCs/>
          <w:highlight w:val="none"/>
          <w:rtl w:val="0"/>
          <w:lang w:val="ru-RU"/>
        </w:rPr>
        <w:t xml:space="preserve">Развёртывание </w:t>
      </w:r>
      <w:r>
        <w:rPr>
          <w:b/>
          <w:bCs/>
          <w:highlight w:val="none"/>
          <w:rtl w:val="0"/>
          <w:lang w:val="en-US"/>
        </w:rPr>
        <w:t xml:space="preserve">SFTP-</w:t>
      </w:r>
      <w:r>
        <w:rPr>
          <w:b/>
          <w:bCs/>
          <w:highlight w:val="none"/>
          <w:rtl w:val="0"/>
          <w:lang w:val="ru-RU"/>
        </w:rPr>
        <w:t xml:space="preserve">сервера на стороне банка</w:t>
      </w:r>
      <w:r>
        <w:rPr>
          <w:b/>
          <w:bCs/>
          <w:highlight w:val="none"/>
          <w:rtl w:val="0"/>
          <w:lang w:val="en-US"/>
        </w:rPr>
        <w:t xml:space="preserve">.</w:t>
      </w:r>
      <w:r>
        <w:rPr>
          <w:highlight w:val="none"/>
          <w:rtl w:val="0"/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Описание:</w:t>
      </w:r>
      <w:r>
        <w:rPr>
          <w:highlight w:val="none"/>
          <w:rtl w:val="0"/>
          <w:lang w:val="ru-RU"/>
        </w:rPr>
        <w:t xml:space="preserve"> Вместо сервиса передачи ставок разворачивается </w:t>
      </w:r>
      <w:r>
        <w:rPr>
          <w:highlight w:val="none"/>
          <w:rtl w:val="0"/>
          <w:lang w:val="en-US"/>
        </w:rPr>
        <w:t xml:space="preserve">SFTP-</w:t>
      </w:r>
      <w:r>
        <w:rPr>
          <w:highlight w:val="none"/>
          <w:rtl w:val="0"/>
          <w:lang w:val="ru-RU"/>
        </w:rPr>
        <w:t xml:space="preserve">сервер (например, </w:t>
      </w:r>
      <w:r>
        <w:rPr>
          <w:highlight w:val="none"/>
          <w:rtl w:val="0"/>
          <w:lang w:val="en-US"/>
        </w:rPr>
        <w:t xml:space="preserve">Apache SSHD)</w:t>
      </w:r>
      <w:r>
        <w:rPr>
          <w:highlight w:val="none"/>
          <w:rtl w:val="0"/>
          <w:lang w:val="ru-RU"/>
        </w:rPr>
        <w:t xml:space="preserve">, читающий актуальные значения ставок из очереди сообщений и </w:t>
      </w:r>
      <w:r>
        <w:rPr>
          <w:highlight w:val="none"/>
          <w:rtl w:val="0"/>
          <w:lang w:val="ru-RU"/>
        </w:rPr>
        <w:t xml:space="preserve">предоставляющий их партнёрскому кол-центру для скачивания в виде файлов.</w:t>
      </w:r>
      <w:r>
        <w:rPr>
          <w:highlight w:val="none"/>
          <w:lang w:val="ru-RU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Преимущества: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</w:r>
      <w:r>
        <w:rPr>
          <w:highlight w:val="none"/>
          <w:lang w:val="ru-RU"/>
        </w:rPr>
      </w:r>
    </w:p>
    <w:p>
      <w:pPr>
        <w:pStyle w:val="726"/>
        <w:numPr>
          <w:ilvl w:val="0"/>
          <w:numId w:val="39"/>
        </w:numPr>
        <w:suppressLineNumbers w:val="false"/>
        <w:pBdr/>
        <w:spacing w:after="240" w:before="240"/>
        <w:ind/>
        <w:rPr>
          <w:highlight w:val="none"/>
          <w:lang w:val="ru-RU"/>
          <w14:ligatures w14:val="none"/>
        </w:rPr>
      </w:pPr>
      <w:r>
        <w:rPr>
          <w:highlight w:val="none"/>
          <w:rtl w:val="0"/>
          <w:lang w:val="ru-RU"/>
        </w:rPr>
        <w:t xml:space="preserve">Минимизирует технические и экспертные требования к системе партнёрского кол-</w:t>
      </w:r>
      <w:r>
        <w:rPr>
          <w:highlight w:val="none"/>
          <w:rtl w:val="0"/>
          <w:lang w:val="ru-RU"/>
        </w:rPr>
        <w:t xml:space="preserve">центра.</w:t>
      </w:r>
      <w:r>
        <w:rPr>
          <w:highlight w:val="none"/>
          <w:lang w:val="ru-RU"/>
          <w14:ligatures w14:val="none"/>
        </w:rPr>
      </w:r>
    </w:p>
    <w:p>
      <w:pPr>
        <w:pStyle w:val="726"/>
        <w:numPr>
          <w:ilvl w:val="0"/>
          <w:numId w:val="39"/>
        </w:numPr>
        <w:suppressLineNumbers w:val="false"/>
        <w:pBdr/>
        <w:spacing w:after="240" w:before="240"/>
        <w:ind/>
        <w:rPr>
          <w:highlight w:val="none"/>
          <w:lang w:val="ru-RU"/>
          <w14:ligatures w14:val="none"/>
        </w:rPr>
      </w:pPr>
      <w:r>
        <w:rPr>
          <w:highlight w:val="none"/>
          <w:rtl w:val="0"/>
          <w:lang w:val="ru-RU"/>
        </w:rPr>
        <w:t xml:space="preserve">Позволяет партнёрскому кол-центру актуализировать данные с удобной </w:t>
      </w:r>
      <w:r>
        <w:rPr>
          <w:highlight w:val="none"/>
          <w:rtl w:val="0"/>
          <w:lang w:val="ru-RU"/>
        </w:rPr>
        <w:t xml:space="preserve">для него периодичностью.</w:t>
      </w:r>
      <w:r>
        <w:rPr>
          <w:highlight w:val="none"/>
          <w:lang w:val="ru-RU"/>
          <w14:ligatures w14:val="none"/>
        </w:rPr>
      </w:r>
      <w:r>
        <w:rPr>
          <w:highlight w:val="none"/>
          <w:rtl w:val="0"/>
          <w:lang w:val="ru-RU"/>
        </w:rPr>
      </w:r>
      <w:r>
        <w:rPr>
          <w:highlight w:val="none"/>
          <w:rtl w:val="0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Bdr/>
        <w:spacing w:after="240" w:before="240"/>
        <w:ind w:firstLine="0" w:left="720"/>
        <w:rPr>
          <w:highlight w:val="none"/>
          <w:lang w:val="ru-RU"/>
        </w:rPr>
      </w:pPr>
      <w:r>
        <w:rPr>
          <w:highlight w:val="none"/>
          <w:rtl w:val="0"/>
          <w:lang w:val="ru-RU"/>
        </w:rPr>
      </w:r>
      <w:r>
        <w:rPr>
          <w:highlight w:val="none"/>
          <w:u w:val="single"/>
          <w:rtl w:val="0"/>
          <w:lang w:val="ru-RU"/>
        </w:rPr>
        <w:t xml:space="preserve">Недостатки:</w:t>
      </w:r>
      <w:r>
        <w:rPr>
          <w:u w:val="single"/>
          <w:lang w:val="ru-RU"/>
        </w:rPr>
      </w:r>
      <w:r>
        <w:rPr>
          <w:highlight w:val="none"/>
          <w:lang w:val="ru-RU"/>
        </w:rPr>
      </w:r>
    </w:p>
    <w:p>
      <w:pPr>
        <w:pStyle w:val="726"/>
        <w:numPr>
          <w:ilvl w:val="0"/>
          <w:numId w:val="39"/>
        </w:numPr>
        <w:suppressLineNumbers w:val="false"/>
        <w:pBdr/>
        <w:spacing w:after="240" w:before="240"/>
        <w:ind/>
        <w:rPr>
          <w:highlight w:val="none"/>
          <w:lang w:val="ru-RU"/>
          <w14:ligatures w14:val="none"/>
        </w:rPr>
      </w:pPr>
      <w:r>
        <w:rPr>
          <w:highlight w:val="none"/>
          <w:rtl w:val="0"/>
          <w:lang w:val="ru-RU"/>
        </w:rPr>
        <w:t xml:space="preserve">Сложная реализация, требующая экспертизы в настройке </w:t>
      </w:r>
      <w:r>
        <w:rPr>
          <w:highlight w:val="none"/>
          <w:rtl w:val="0"/>
          <w:lang w:val="ru-RU"/>
        </w:rPr>
        <w:t xml:space="preserve">SFTP-</w:t>
      </w:r>
      <w:r>
        <w:rPr>
          <w:highlight w:val="none"/>
          <w:rtl w:val="0"/>
          <w:lang w:val="ru-RU"/>
        </w:rPr>
        <w:t xml:space="preserve">сервер</w:t>
      </w:r>
      <w:r>
        <w:rPr>
          <w:highlight w:val="none"/>
          <w:rtl w:val="0"/>
          <w:lang w:val="ru-RU"/>
        </w:rPr>
        <w:t xml:space="preserve">а и </w:t>
      </w:r>
      <w:r>
        <w:rPr>
          <w:highlight w:val="none"/>
          <w:rtl w:val="0"/>
          <w:lang w:val="ru-RU"/>
        </w:rPr>
        <w:t xml:space="preserve">организации защищённого доступа.</w:t>
      </w:r>
      <w:r>
        <w:rPr>
          <w:highlight w:val="none"/>
          <w:lang w:val="ru-RU"/>
          <w14:ligatures w14:val="none"/>
        </w:rPr>
      </w:r>
    </w:p>
    <w:p>
      <w:pPr>
        <w:pStyle w:val="726"/>
        <w:numPr>
          <w:ilvl w:val="0"/>
          <w:numId w:val="39"/>
        </w:numPr>
        <w:pBdr/>
        <w:spacing w:after="240" w:before="240"/>
        <w:ind/>
        <w:rPr>
          <w:highlight w:val="none"/>
          <w:lang w:val="ru-RU"/>
          <w14:ligatures w14:val="none"/>
        </w:rPr>
      </w:pPr>
      <w:r>
        <w:rPr>
          <w:highlight w:val="none"/>
          <w:rtl w:val="0"/>
          <w:lang w:val="ru-RU"/>
        </w:rPr>
        <w:t xml:space="preserve">Необходимо обеспечить высокую доступность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SFTP-</w:t>
      </w:r>
      <w:r>
        <w:rPr>
          <w:highlight w:val="none"/>
          <w:rtl w:val="0"/>
          <w:lang w:val="ru-RU"/>
        </w:rPr>
        <w:t xml:space="preserve">сервер</w:t>
      </w:r>
      <w:r>
        <w:rPr>
          <w:highlight w:val="none"/>
          <w:rtl w:val="0"/>
          <w:lang w:val="ru-RU"/>
        </w:rPr>
        <w:t xml:space="preserve">а</w:t>
      </w:r>
      <w:r>
        <w:rPr>
          <w:highlight w:val="none"/>
          <w:rtl w:val="0"/>
          <w:lang w:val="ru-RU"/>
        </w:rPr>
        <w:t xml:space="preserve">.</w:t>
      </w:r>
      <w:r>
        <w:rPr>
          <w:highlight w:val="none"/>
          <w:rtl w:val="0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Bdr/>
        <w:spacing w:after="240" w:before="240"/>
        <w:ind w:firstLine="0" w:left="709"/>
        <w:rPr>
          <w:highlight w:val="none"/>
          <w:lang w:val="ru-RU"/>
        </w:rPr>
      </w:pPr>
      <w:r>
        <w:rPr>
          <w:highlight w:val="none"/>
          <w:u w:val="single"/>
          <w:rtl w:val="0"/>
          <w:lang w:val="ru-RU"/>
        </w:rPr>
        <w:tab/>
        <w:t xml:space="preserve">Причина отказа:</w:t>
      </w:r>
      <w:r>
        <w:rPr>
          <w:highlight w:val="none"/>
          <w:rtl w:val="0"/>
          <w:lang w:val="ru-RU"/>
        </w:rPr>
        <w:t xml:space="preserve"> Готовность партнёрского кол-центра получать файлы с актуальными ставками предполагает наличие у него возможности их принимать, что позволяет выбрать более простое в реализации решение с использованием </w:t>
      </w:r>
      <w:r>
        <w:rPr>
          <w:highlight w:val="none"/>
          <w:rtl w:val="0"/>
          <w:lang w:val="en-US"/>
        </w:rPr>
        <w:t xml:space="preserve">SFTP-</w:t>
      </w:r>
      <w:r>
        <w:rPr>
          <w:highlight w:val="none"/>
          <w:rtl w:val="0"/>
          <w:lang w:val="ru-RU"/>
        </w:rPr>
        <w:t xml:space="preserve">клиента на стороне банка.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rtl w:val="0"/>
          <w:lang w:val="ru-RU"/>
        </w:rPr>
        <w:t xml:space="preserve">Недостатки:</w:t>
      </w:r>
      <w:r>
        <w:rPr>
          <w:highlight w:val="none"/>
          <w:lang w:val="ru-RU"/>
        </w:rPr>
      </w:r>
    </w:p>
    <w:p>
      <w:pPr>
        <w:pStyle w:val="726"/>
        <w:numPr>
          <w:ilvl w:val="0"/>
          <w:numId w:val="38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Зависимость от технической реализации </w:t>
      </w:r>
      <w:r>
        <w:rPr>
          <w:highlight w:val="none"/>
          <w:rtl w:val="0"/>
          <w:lang w:val="en-US"/>
        </w:rPr>
        <w:t xml:space="preserve">SFTP-</w:t>
      </w:r>
      <w:r>
        <w:rPr>
          <w:highlight w:val="none"/>
          <w:rtl w:val="0"/>
          <w:lang w:val="ru-RU"/>
        </w:rPr>
        <w:t xml:space="preserve">сервера на стороне партнёрского кол-центра.</w:t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Ограничения:</w:t>
      </w:r>
      <w:r>
        <w:rPr>
          <w:highlight w:val="none"/>
          <w:rtl w:val="0"/>
          <w:lang w:val="ru-RU"/>
        </w:rPr>
      </w:r>
      <w:r>
        <w:rPr>
          <w:highlight w:val="none"/>
          <w:lang w:val="ru-RU"/>
        </w:rPr>
      </w:r>
    </w:p>
    <w:p>
      <w:pPr>
        <w:pStyle w:val="726"/>
        <w:numPr>
          <w:ilvl w:val="0"/>
          <w:numId w:val="37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Значения ставок в кол-центрах могут быть неактуальны в отдельные моменты времени, т.к. обновление выполняется через асинхронное взаимодействие с мастер-системой (АБС).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Риски:</w:t>
      </w:r>
      <w:r>
        <w:rPr>
          <w:highlight w:val="none"/>
          <w:rtl w:val="0"/>
          <w:lang w:val="ru-RU"/>
        </w:rPr>
      </w:r>
      <w:r>
        <w:rPr>
          <w:highlight w:val="none"/>
          <w:lang w:val="ru-RU"/>
        </w:rPr>
      </w:r>
    </w:p>
    <w:p>
      <w:pPr>
        <w:pStyle w:val="726"/>
        <w:numPr>
          <w:ilvl w:val="0"/>
          <w:numId w:val="40"/>
        </w:numPr>
        <w:pBdr/>
        <w:spacing w:after="240" w:before="240"/>
        <w:ind/>
        <w:rPr>
          <w:lang w:val="ru-RU"/>
        </w:rPr>
      </w:pPr>
      <w:r>
        <w:rPr>
          <w:highlight w:val="none"/>
          <w:rtl w:val="0"/>
          <w:lang w:val="ru-RU"/>
        </w:rPr>
        <w:t xml:space="preserve">Недоступность сервисов, обеспечивающих передачу актуальных ставок (очередь сообщений, сервис передачи ставок)</w:t>
      </w:r>
      <w:r>
        <w:rPr>
          <w:highlight w:val="none"/>
          <w:rtl w:val="0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обеспечить мониторинг состояния</w:t>
      </w:r>
      <w:r>
        <w:rPr>
          <w:highlight w:val="none"/>
          <w:rtl w:val="0"/>
          <w:lang w:val="ru-RU"/>
        </w:rPr>
        <w:t xml:space="preserve"> сервисов и</w:t>
      </w:r>
      <w:r>
        <w:rPr>
          <w:highlight w:val="none"/>
          <w:rtl w:val="0"/>
          <w:lang w:val="ru-RU"/>
        </w:rPr>
        <w:t xml:space="preserve"> алертинг</w:t>
      </w:r>
      <w:r>
        <w:rPr>
          <w:highlight w:val="none"/>
          <w:rtl w:val="0"/>
          <w:lang w:val="ru-RU"/>
        </w:rPr>
        <w:t xml:space="preserve">, </w:t>
      </w:r>
      <w:r>
        <w:rPr>
          <w:highlight w:val="none"/>
          <w:rtl w:val="0"/>
          <w:lang w:val="ru-RU"/>
        </w:rPr>
        <w:t xml:space="preserve">предусмотреть альтернативные способы передачи актуальных ставок (через электронную почту, облачное хранилище).</w:t>
      </w:r>
      <w:r>
        <w:rPr>
          <w:lang w:val="ru-RU"/>
        </w:rPr>
      </w:r>
      <w:r>
        <w:rPr>
          <w:lang w:val="ru-RU"/>
        </w:rPr>
      </w:r>
    </w:p>
    <w:p>
      <w:pPr>
        <w:pStyle w:val="726"/>
        <w:numPr>
          <w:ilvl w:val="0"/>
          <w:numId w:val="40"/>
        </w:numPr>
        <w:pBdr/>
        <w:spacing w:after="240" w:before="240"/>
        <w:ind/>
        <w:rPr>
          <w:highlight w:val="none"/>
          <w:lang w:val="ru-RU"/>
        </w:rPr>
      </w:pPr>
      <w:r>
        <w:rPr>
          <w:highlight w:val="none"/>
          <w:rtl w:val="0"/>
          <w:lang w:val="ru-RU"/>
        </w:rPr>
        <w:t xml:space="preserve">Утечка данных клиентов (например, персональных условий по депозитам) через кол-центры.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after="240" w:before="240"/>
        <w:ind w:firstLine="0" w:left="709"/>
        <w:rPr>
          <w:lang w:val="ru-RU"/>
        </w:rPr>
      </w:pPr>
      <w:r>
        <w:rPr>
          <w:highlight w:val="none"/>
          <w:u w:val="single"/>
          <w:rtl w:val="0"/>
          <w:lang w:val="ru-RU"/>
        </w:rPr>
        <w:t xml:space="preserve">Митигация:</w:t>
      </w:r>
      <w:r>
        <w:rPr>
          <w:highlight w:val="none"/>
          <w:rtl w:val="0"/>
          <w:lang w:val="ru-RU"/>
        </w:rPr>
        <w:t xml:space="preserve"> </w:t>
      </w:r>
      <w:r>
        <w:rPr>
          <w:highlight w:val="none"/>
          <w:rtl w:val="0"/>
          <w:lang w:val="ru-RU"/>
        </w:rPr>
        <w:t xml:space="preserve">обеспечить шифрование данных при передаче</w:t>
      </w:r>
      <w:r>
        <w:rPr>
          <w:highlight w:val="none"/>
          <w:rtl w:val="0"/>
          <w:lang w:val="ru-RU"/>
        </w:rPr>
        <w:t xml:space="preserve">, исключить передачу персональных данных клиентов во внешние системы (только текущие ставки)</w:t>
      </w:r>
      <w:r>
        <w:rPr>
          <w:lang w:val="ru-RU"/>
        </w:rPr>
        <w:t xml:space="preserve">, проводить регулярный аудит безопасности кол-центра банка и сервиса передачи ставок.</w:t>
      </w:r>
      <w:r>
        <w:rPr>
          <w:highlight w:val="none"/>
          <w:u w:val="single"/>
          <w:rtl w:val="0"/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link w:val="88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5">
    <w:name w:val="Heading 2 Char"/>
    <w:link w:val="88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6">
    <w:name w:val="Heading 3 Char"/>
    <w:link w:val="88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7">
    <w:name w:val="Heading 4 Char"/>
    <w:link w:val="8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link w:val="89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link w:val="8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5"/>
    <w:next w:val="885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link w:val="72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5"/>
    <w:next w:val="885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link w:val="72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5"/>
    <w:next w:val="885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link w:val="72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6">
    <w:name w:val="List Paragraph"/>
    <w:basedOn w:val="885"/>
    <w:uiPriority w:val="34"/>
    <w:qFormat/>
    <w:pPr>
      <w:pBdr/>
      <w:spacing/>
      <w:ind w:left="720"/>
      <w:contextualSpacing w:val="true"/>
    </w:pPr>
  </w:style>
  <w:style w:type="table" w:styleId="727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8">
    <w:name w:val="No Spacing"/>
    <w:uiPriority w:val="1"/>
    <w:qFormat/>
    <w:pPr>
      <w:pBdr/>
      <w:spacing w:after="0" w:before="0" w:line="240" w:lineRule="auto"/>
      <w:ind/>
    </w:pPr>
  </w:style>
  <w:style w:type="character" w:styleId="729">
    <w:name w:val="Title Char"/>
    <w:link w:val="893"/>
    <w:uiPriority w:val="10"/>
    <w:pPr>
      <w:pBdr/>
      <w:spacing/>
      <w:ind/>
    </w:pPr>
    <w:rPr>
      <w:sz w:val="48"/>
      <w:szCs w:val="48"/>
    </w:rPr>
  </w:style>
  <w:style w:type="character" w:styleId="730">
    <w:name w:val="Subtitle Char"/>
    <w:link w:val="894"/>
    <w:uiPriority w:val="11"/>
    <w:pPr>
      <w:pBdr/>
      <w:spacing/>
      <w:ind/>
    </w:pPr>
    <w:rPr>
      <w:sz w:val="24"/>
      <w:szCs w:val="24"/>
    </w:rPr>
  </w:style>
  <w:style w:type="paragraph" w:styleId="731">
    <w:name w:val="Quote"/>
    <w:basedOn w:val="885"/>
    <w:next w:val="885"/>
    <w:link w:val="732"/>
    <w:uiPriority w:val="29"/>
    <w:qFormat/>
    <w:pPr>
      <w:pBdr/>
      <w:spacing/>
      <w:ind w:right="720" w:left="720"/>
    </w:pPr>
    <w:rPr>
      <w:i/>
    </w:rPr>
  </w:style>
  <w:style w:type="character" w:styleId="732">
    <w:name w:val="Quote Char"/>
    <w:link w:val="731"/>
    <w:uiPriority w:val="29"/>
    <w:pPr>
      <w:pBdr/>
      <w:spacing/>
      <w:ind/>
    </w:pPr>
    <w:rPr>
      <w:i/>
    </w:rPr>
  </w:style>
  <w:style w:type="paragraph" w:styleId="733">
    <w:name w:val="Intense Quote"/>
    <w:basedOn w:val="885"/>
    <w:next w:val="885"/>
    <w:link w:val="73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4">
    <w:name w:val="Intense Quote Char"/>
    <w:link w:val="733"/>
    <w:uiPriority w:val="30"/>
    <w:pPr>
      <w:pBdr/>
      <w:spacing/>
      <w:ind/>
    </w:pPr>
    <w:rPr>
      <w:i/>
    </w:rPr>
  </w:style>
  <w:style w:type="paragraph" w:styleId="735">
    <w:name w:val="Header"/>
    <w:basedOn w:val="885"/>
    <w:link w:val="73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Header Char"/>
    <w:link w:val="735"/>
    <w:uiPriority w:val="99"/>
    <w:pPr>
      <w:pBdr/>
      <w:spacing/>
      <w:ind/>
    </w:pPr>
  </w:style>
  <w:style w:type="paragraph" w:styleId="737">
    <w:name w:val="Footer"/>
    <w:basedOn w:val="885"/>
    <w:link w:val="74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8">
    <w:name w:val="Footer Char"/>
    <w:link w:val="737"/>
    <w:uiPriority w:val="99"/>
    <w:pPr>
      <w:pBdr/>
      <w:spacing/>
      <w:ind/>
    </w:pPr>
  </w:style>
  <w:style w:type="paragraph" w:styleId="739">
    <w:name w:val="Caption"/>
    <w:basedOn w:val="885"/>
    <w:next w:val="8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0">
    <w:name w:val="Caption Char"/>
    <w:basedOn w:val="739"/>
    <w:link w:val="737"/>
    <w:uiPriority w:val="99"/>
    <w:pPr>
      <w:pBdr/>
      <w:spacing/>
      <w:ind/>
    </w:pPr>
  </w:style>
  <w:style w:type="table" w:styleId="741">
    <w:name w:val="Table Grid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Table Grid Light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1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2"/>
    <w:basedOn w:val="7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1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2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3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4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5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6"/>
    <w:basedOn w:val="7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1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2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3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4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5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6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1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2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3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4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5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6"/>
    <w:basedOn w:val="7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1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2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3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4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5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6"/>
    <w:basedOn w:val="7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8">
    <w:name w:val="footnote text"/>
    <w:basedOn w:val="885"/>
    <w:link w:val="86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9">
    <w:name w:val="Footnote Text Char"/>
    <w:link w:val="868"/>
    <w:uiPriority w:val="99"/>
    <w:pPr>
      <w:pBdr/>
      <w:spacing/>
      <w:ind/>
    </w:pPr>
    <w:rPr>
      <w:sz w:val="18"/>
    </w:rPr>
  </w:style>
  <w:style w:type="character" w:styleId="87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2">
    <w:name w:val="Endnote Text Char"/>
    <w:link w:val="871"/>
    <w:uiPriority w:val="99"/>
    <w:pPr>
      <w:pBdr/>
      <w:spacing/>
      <w:ind/>
    </w:pPr>
    <w:rPr>
      <w:sz w:val="20"/>
    </w:rPr>
  </w:style>
  <w:style w:type="character" w:styleId="87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pBdr/>
      <w:spacing w:after="57"/>
      <w:ind w:right="0" w:firstLine="0" w:left="0"/>
    </w:pPr>
  </w:style>
  <w:style w:type="paragraph" w:styleId="875">
    <w:name w:val="toc 2"/>
    <w:basedOn w:val="885"/>
    <w:next w:val="885"/>
    <w:uiPriority w:val="39"/>
    <w:unhideWhenUsed/>
    <w:pPr>
      <w:pBdr/>
      <w:spacing w:after="57"/>
      <w:ind w:right="0" w:firstLine="0" w:left="283"/>
    </w:pPr>
  </w:style>
  <w:style w:type="paragraph" w:styleId="876">
    <w:name w:val="toc 3"/>
    <w:basedOn w:val="885"/>
    <w:next w:val="885"/>
    <w:uiPriority w:val="39"/>
    <w:unhideWhenUsed/>
    <w:pPr>
      <w:pBdr/>
      <w:spacing w:after="57"/>
      <w:ind w:right="0" w:firstLine="0" w:left="567"/>
    </w:pPr>
  </w:style>
  <w:style w:type="paragraph" w:styleId="877">
    <w:name w:val="toc 4"/>
    <w:basedOn w:val="885"/>
    <w:next w:val="885"/>
    <w:uiPriority w:val="39"/>
    <w:unhideWhenUsed/>
    <w:pPr>
      <w:pBdr/>
      <w:spacing w:after="57"/>
      <w:ind w:right="0" w:firstLine="0" w:left="850"/>
    </w:pPr>
  </w:style>
  <w:style w:type="paragraph" w:styleId="878">
    <w:name w:val="toc 5"/>
    <w:basedOn w:val="885"/>
    <w:next w:val="885"/>
    <w:uiPriority w:val="39"/>
    <w:unhideWhenUsed/>
    <w:pPr>
      <w:pBdr/>
      <w:spacing w:after="57"/>
      <w:ind w:right="0" w:firstLine="0" w:left="1134"/>
    </w:pPr>
  </w:style>
  <w:style w:type="paragraph" w:styleId="879">
    <w:name w:val="toc 6"/>
    <w:basedOn w:val="885"/>
    <w:next w:val="885"/>
    <w:uiPriority w:val="39"/>
    <w:unhideWhenUsed/>
    <w:pPr>
      <w:pBdr/>
      <w:spacing w:after="57"/>
      <w:ind w:right="0" w:firstLine="0" w:left="1417"/>
    </w:pPr>
  </w:style>
  <w:style w:type="paragraph" w:styleId="880">
    <w:name w:val="toc 7"/>
    <w:basedOn w:val="885"/>
    <w:next w:val="885"/>
    <w:uiPriority w:val="39"/>
    <w:unhideWhenUsed/>
    <w:pPr>
      <w:pBdr/>
      <w:spacing w:after="57"/>
      <w:ind w:right="0" w:firstLine="0" w:left="1701"/>
    </w:pPr>
  </w:style>
  <w:style w:type="paragraph" w:styleId="881">
    <w:name w:val="toc 8"/>
    <w:basedOn w:val="885"/>
    <w:next w:val="885"/>
    <w:uiPriority w:val="39"/>
    <w:unhideWhenUsed/>
    <w:pPr>
      <w:pBdr/>
      <w:spacing w:after="57"/>
      <w:ind w:right="0" w:firstLine="0" w:left="1984"/>
    </w:pPr>
  </w:style>
  <w:style w:type="paragraph" w:styleId="882">
    <w:name w:val="toc 9"/>
    <w:basedOn w:val="885"/>
    <w:next w:val="885"/>
    <w:uiPriority w:val="39"/>
    <w:unhideWhenUsed/>
    <w:pPr>
      <w:pBdr/>
      <w:spacing w:after="57"/>
      <w:ind w:right="0" w:firstLine="0" w:left="2268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pPr>
      <w:pBdr/>
      <w:spacing/>
      <w:ind/>
    </w:pPr>
  </w:style>
  <w:style w:type="table" w:styleId="886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7">
    <w:name w:val="Heading 1"/>
    <w:basedOn w:val="885"/>
    <w:next w:val="88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88">
    <w:name w:val="Heading 2"/>
    <w:basedOn w:val="885"/>
    <w:next w:val="88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89">
    <w:name w:val="Heading 3"/>
    <w:basedOn w:val="885"/>
    <w:next w:val="88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0">
    <w:name w:val="Heading 4"/>
    <w:basedOn w:val="885"/>
    <w:next w:val="88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1">
    <w:name w:val="Heading 5"/>
    <w:basedOn w:val="885"/>
    <w:next w:val="88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2">
    <w:name w:val="Heading 6"/>
    <w:basedOn w:val="885"/>
    <w:next w:val="88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3">
    <w:name w:val="Title"/>
    <w:basedOn w:val="885"/>
    <w:next w:val="88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4">
    <w:name w:val="Subtitle"/>
    <w:basedOn w:val="885"/>
    <w:next w:val="88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95">
    <w:name w:val="StGen0"/>
    <w:basedOn w:val="88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StGen1"/>
    <w:basedOn w:val="88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numbering" w:styleId="89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2025-01-13T00:14:06Z</dcterms:modified>
</cp:coreProperties>
</file>