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546FC646" w14:textId="46522463"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7EB081C8"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7C6A6FA7"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5C4EBCA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scRNA-seq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F3E1B89"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later on relocate to thymus as T-cell progenitor. There further development stages occur, till the cells mature and differentiate cell receptors ,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665B00">
        <w:rPr>
          <w:rFonts w:ascii="Arial" w:hAnsi="Arial" w:cs="Arial"/>
          <w:b/>
          <w:bCs/>
          <w:color w:val="FF0000"/>
          <w:sz w:val="24"/>
          <w:szCs w:val="24"/>
          <w:lang w:val="en-US"/>
        </w:rPr>
        <w:t>(F</w:t>
      </w:r>
      <w:r w:rsidR="00470EBB">
        <w:rPr>
          <w:rFonts w:ascii="Arial" w:hAnsi="Arial" w:cs="Arial"/>
          <w:b/>
          <w:bCs/>
          <w:color w:val="FF0000"/>
          <w:sz w:val="24"/>
          <w:szCs w:val="24"/>
          <w:lang w:val="en-US"/>
        </w:rPr>
        <w:t>igure?</w:t>
      </w:r>
      <w:r w:rsidR="00665B00">
        <w:rPr>
          <w:rFonts w:ascii="Arial" w:hAnsi="Arial" w:cs="Arial"/>
          <w:b/>
          <w:bCs/>
          <w:color w:val="FF0000"/>
          <w:sz w:val="24"/>
          <w:szCs w:val="24"/>
          <w:lang w:val="en-US"/>
        </w:rPr>
        <w:t>)</w:t>
      </w:r>
      <w:r w:rsidR="00470EBB">
        <w:rPr>
          <w:rFonts w:ascii="Arial" w:hAnsi="Arial" w:cs="Arial"/>
          <w:b/>
          <w:bCs/>
          <w:color w:val="FF0000"/>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1C7582F2"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for instance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(Figure a: slide 2 Vorpraktikum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7C6396D8" w:rsidR="002E5911" w:rsidRPr="00546C50" w:rsidRDefault="00491891" w:rsidP="002E5911">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(Figure a: slide 2 Vorpraktikum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4C88C42F" w14:textId="672EA422" w:rsidR="002E5911" w:rsidRDefault="002E5911" w:rsidP="00546C50">
      <w:pPr>
        <w:spacing w:line="360" w:lineRule="auto"/>
        <w:jc w:val="both"/>
        <w:rPr>
          <w:rFonts w:ascii="Arial" w:hAnsi="Arial" w:cs="Arial"/>
          <w:sz w:val="24"/>
          <w:szCs w:val="24"/>
          <w:lang w:val="en-US"/>
        </w:rPr>
      </w:pPr>
    </w:p>
    <w:p w14:paraId="4D4CCA71" w14:textId="36276BC1" w:rsidR="00BD5354" w:rsidRDefault="002E5911" w:rsidP="00546C50">
      <w:pPr>
        <w:spacing w:line="360" w:lineRule="auto"/>
        <w:jc w:val="both"/>
        <w:rPr>
          <w:rFonts w:ascii="Arial" w:hAnsi="Arial" w:cs="Arial"/>
          <w:sz w:val="24"/>
          <w:szCs w:val="24"/>
          <w:lang w:val="en-US"/>
        </w:rPr>
      </w:pPr>
      <w:r>
        <w:rPr>
          <w:rFonts w:ascii="Arial" w:hAnsi="Arial" w:cs="Arial"/>
          <w:sz w:val="24"/>
          <w:szCs w:val="24"/>
          <w:lang w:val="en-US"/>
        </w:rPr>
        <w:t>As it</w:t>
      </w:r>
      <w:r w:rsidR="003574EC">
        <w:rPr>
          <w:rFonts w:ascii="Arial" w:hAnsi="Arial" w:cs="Arial"/>
          <w:sz w:val="24"/>
          <w:szCs w:val="24"/>
          <w:lang w:val="en-US"/>
        </w:rPr>
        <w:t xml:space="preserve"> </w:t>
      </w:r>
      <w:r>
        <w:rPr>
          <w:rFonts w:ascii="Arial" w:hAnsi="Arial" w:cs="Arial"/>
          <w:sz w:val="24"/>
          <w:szCs w:val="24"/>
          <w:lang w:val="en-US"/>
        </w:rPr>
        <w:t>has been</w:t>
      </w:r>
      <w:r w:rsidR="003574EC">
        <w:rPr>
          <w:rFonts w:ascii="Arial" w:hAnsi="Arial" w:cs="Arial"/>
          <w:sz w:val="24"/>
          <w:szCs w:val="24"/>
          <w:lang w:val="en-US"/>
        </w:rPr>
        <w:t xml:space="preserve"> already demonstrated T-cell exhaustion can be reversed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(Barber et al., 2006)</w:t>
      </w:r>
      <w:r>
        <w:rPr>
          <w:rFonts w:ascii="Arial" w:hAnsi="Arial" w:cs="Arial"/>
          <w:sz w:val="24"/>
          <w:szCs w:val="24"/>
          <w:lang w:val="en-US"/>
        </w:rPr>
        <w:fldChar w:fldCharType="end"/>
      </w:r>
      <w:r>
        <w:rPr>
          <w:rFonts w:ascii="Arial" w:hAnsi="Arial" w:cs="Arial"/>
          <w:sz w:val="24"/>
          <w:szCs w:val="24"/>
          <w:lang w:val="en-US"/>
        </w:rPr>
        <w:t xml:space="preserve">. </w:t>
      </w:r>
      <w:r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37118D23" w:rsidR="00653FA9" w:rsidRDefault="00E92FD5" w:rsidP="00546C50">
      <w:pPr>
        <w:spacing w:line="360" w:lineRule="auto"/>
        <w:jc w:val="both"/>
        <w:rPr>
          <w:rFonts w:ascii="Arial" w:hAnsi="Arial" w:cs="Arial"/>
          <w:sz w:val="24"/>
          <w:szCs w:val="24"/>
          <w:lang w:val="en-US"/>
        </w:rPr>
      </w:pPr>
      <w:r>
        <w:rPr>
          <w:rFonts w:ascii="Arial" w:hAnsi="Arial" w:cs="Arial"/>
          <w:sz w:val="24"/>
          <w:szCs w:val="24"/>
          <w:lang w:val="en-US"/>
        </w:rPr>
        <w:t>The focus of this project lies in investigating c</w:t>
      </w:r>
      <w:r w:rsidR="009F684C">
        <w:rPr>
          <w:rFonts w:ascii="Arial" w:hAnsi="Arial" w:cs="Arial"/>
          <w:sz w:val="24"/>
          <w:szCs w:val="24"/>
          <w:lang w:val="en-US"/>
        </w:rPr>
        <w:t xml:space="preserve">hronic viral infection </w:t>
      </w:r>
      <w:r>
        <w:rPr>
          <w:rFonts w:ascii="Arial" w:hAnsi="Arial" w:cs="Arial"/>
          <w:sz w:val="24"/>
          <w:szCs w:val="24"/>
          <w:lang w:val="en-US"/>
        </w:rPr>
        <w:t xml:space="preserve">caused </w:t>
      </w:r>
      <w:r w:rsidR="009F684C">
        <w:rPr>
          <w:rFonts w:ascii="Arial" w:hAnsi="Arial" w:cs="Arial"/>
          <w:sz w:val="24"/>
          <w:szCs w:val="24"/>
          <w:lang w:val="en-US"/>
        </w:rPr>
        <w:t xml:space="preserve">by </w:t>
      </w:r>
      <w:r w:rsidR="00A97984" w:rsidRPr="00A97984">
        <w:rPr>
          <w:rFonts w:ascii="Arial" w:hAnsi="Arial" w:cs="Arial"/>
          <w:sz w:val="24"/>
          <w:szCs w:val="24"/>
          <w:lang w:val="en-US"/>
        </w:rPr>
        <w:t xml:space="preserve">hepatitis C virus (HCV) </w:t>
      </w:r>
      <w:r w:rsidR="009F684C">
        <w:rPr>
          <w:rFonts w:ascii="Arial" w:hAnsi="Arial" w:cs="Arial"/>
          <w:sz w:val="24"/>
          <w:szCs w:val="24"/>
          <w:lang w:val="en-US"/>
        </w:rPr>
        <w:t xml:space="preserve">and its effects on the CD8+ T-cell activity and performance. </w:t>
      </w:r>
      <w:r w:rsidR="00653FA9">
        <w:rPr>
          <w:rFonts w:ascii="Arial" w:hAnsi="Arial" w:cs="Arial"/>
          <w:sz w:val="24"/>
          <w:szCs w:val="24"/>
          <w:lang w:val="en-US"/>
        </w:rPr>
        <w:t xml:space="preserve">Chronic HCV infection is a consequence of a failure in direct virus elimination and can be linked with </w:t>
      </w:r>
      <w:r w:rsidR="002C2BE6">
        <w:rPr>
          <w:rFonts w:ascii="Arial" w:hAnsi="Arial" w:cs="Arial"/>
          <w:sz w:val="24"/>
          <w:szCs w:val="24"/>
          <w:lang w:val="en-US"/>
        </w:rPr>
        <w:t>reduced effectivity of CD8+ T-cells caused by their exhaustion</w:t>
      </w:r>
      <w:r w:rsidR="00653FA9">
        <w:rPr>
          <w:rFonts w:ascii="Arial" w:hAnsi="Arial" w:cs="Arial"/>
          <w:sz w:val="24"/>
          <w:szCs w:val="24"/>
          <w:lang w:val="en-US"/>
        </w:rPr>
        <w:t xml:space="preserve"> </w:t>
      </w:r>
      <w:r w:rsidR="00653FA9">
        <w:rPr>
          <w:rFonts w:ascii="Arial" w:hAnsi="Arial" w:cs="Arial"/>
          <w:sz w:val="24"/>
          <w:szCs w:val="24"/>
          <w:lang w:val="en-US"/>
        </w:rPr>
        <w:fldChar w:fldCharType="begin"/>
      </w:r>
      <w:r w:rsidR="00653FA9">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sidR="00653FA9">
        <w:rPr>
          <w:rFonts w:ascii="Arial" w:hAnsi="Arial" w:cs="Arial"/>
          <w:sz w:val="24"/>
          <w:szCs w:val="24"/>
          <w:lang w:val="en-US"/>
        </w:rPr>
        <w:fldChar w:fldCharType="separate"/>
      </w:r>
      <w:r w:rsidR="00653FA9">
        <w:rPr>
          <w:rFonts w:ascii="Arial" w:hAnsi="Arial" w:cs="Arial"/>
          <w:noProof/>
          <w:sz w:val="24"/>
          <w:szCs w:val="24"/>
          <w:lang w:val="en-US"/>
        </w:rPr>
        <w:t>(Hofmann et al., 2021)</w:t>
      </w:r>
      <w:r w:rsidR="00653FA9">
        <w:rPr>
          <w:rFonts w:ascii="Arial" w:hAnsi="Arial" w:cs="Arial"/>
          <w:sz w:val="24"/>
          <w:szCs w:val="24"/>
          <w:lang w:val="en-US"/>
        </w:rPr>
        <w:fldChar w:fldCharType="end"/>
      </w:r>
      <w:r w:rsidR="00653FA9">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23507064"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w:t>
      </w:r>
      <w:r w:rsidR="003A17C2">
        <w:rPr>
          <w:rFonts w:ascii="Arial" w:hAnsi="Arial" w:cs="Arial"/>
          <w:sz w:val="24"/>
          <w:szCs w:val="24"/>
          <w:lang w:val="en-US"/>
        </w:rPr>
        <w:lastRenderedPageBreak/>
        <w:t>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downregulations,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0880C592"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Pr>
          <w:rFonts w:ascii="Arial" w:hAnsi="Arial" w:cs="Arial"/>
          <w:sz w:val="24"/>
          <w:szCs w:val="24"/>
          <w:lang w:val="en-US"/>
        </w:rPr>
        <w:t xml:space="preserve"> is a treatment </w:t>
      </w:r>
      <w:r w:rsidR="00C16CC4">
        <w:rPr>
          <w:rFonts w:ascii="Arial" w:hAnsi="Arial" w:cs="Arial"/>
          <w:sz w:val="24"/>
          <w:szCs w:val="24"/>
          <w:lang w:val="en-US"/>
        </w:rPr>
        <w:t>has been shown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 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881FF12"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w:t>
      </w:r>
      <w:r w:rsidR="00731BA1" w:rsidRPr="00731BA1">
        <w:rPr>
          <w:rFonts w:ascii="Arial" w:hAnsi="Arial" w:cs="Arial"/>
          <w:b/>
          <w:bCs/>
          <w:color w:val="FF0000"/>
          <w:sz w:val="24"/>
          <w:szCs w:val="24"/>
          <w:lang w:val="en-US"/>
        </w:rPr>
        <w:t>Figure: example of GRN</w:t>
      </w:r>
      <w:r w:rsidR="00731BA1" w:rsidRPr="00731BA1">
        <w:rPr>
          <w:rFonts w:ascii="Arial" w:hAnsi="Arial" w:cs="Arial"/>
          <w:b/>
          <w:bCs/>
          <w:color w:val="FF0000"/>
          <w:sz w:val="24"/>
          <w:szCs w:val="24"/>
          <w:lang w:val="en-US"/>
        </w:rPr>
        <w:t>)</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switches from one state to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within a specific cell state. Others may be used to create in silico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2A28B596" w14:textId="35EAD6A2" w:rsidR="00A97984" w:rsidRDefault="00A97984" w:rsidP="005C1341">
      <w:pPr>
        <w:spacing w:line="360" w:lineRule="auto"/>
        <w:jc w:val="both"/>
        <w:rPr>
          <w:rFonts w:ascii="Arial" w:hAnsi="Arial" w:cs="Arial"/>
          <w:sz w:val="24"/>
          <w:szCs w:val="24"/>
          <w:lang w:val="en-US"/>
        </w:rPr>
      </w:pPr>
    </w:p>
    <w:p w14:paraId="44108AC9" w14:textId="40C62130" w:rsidR="00F45630" w:rsidRDefault="00F45630" w:rsidP="005C1341">
      <w:pPr>
        <w:spacing w:line="360" w:lineRule="auto"/>
        <w:jc w:val="both"/>
        <w:rPr>
          <w:rFonts w:ascii="Arial" w:hAnsi="Arial" w:cs="Arial"/>
          <w:sz w:val="24"/>
          <w:szCs w:val="24"/>
          <w:lang w:val="en-US"/>
        </w:rPr>
      </w:pPr>
      <w:r w:rsidRPr="00F45630">
        <w:rPr>
          <w:rFonts w:ascii="Arial" w:hAnsi="Arial" w:cs="Arial"/>
          <w:sz w:val="24"/>
          <w:szCs w:val="24"/>
          <w:lang w:val="en-US"/>
        </w:rPr>
        <w:lastRenderedPageBreak/>
        <w:t xml:space="preserve">In this project the objective is to create a GRN to describe CD8+ T-cell exhaustion, considering HCV effects on gene expression. </w:t>
      </w:r>
      <w:r>
        <w:rPr>
          <w:rFonts w:ascii="Arial" w:hAnsi="Arial" w:cs="Arial"/>
          <w:sz w:val="24"/>
          <w:szCs w:val="24"/>
          <w:lang w:val="en-US"/>
        </w:rPr>
        <w:t>The goal is to describe interactions among transcription factors (TFs) and put forward a coherent outline of processes on the cellular level, that take place during the exhaustion</w:t>
      </w:r>
      <w:r>
        <w:rPr>
          <w:rFonts w:ascii="Arial" w:hAnsi="Arial" w:cs="Arial"/>
          <w:sz w:val="24"/>
          <w:szCs w:val="24"/>
          <w:lang w:val="en-US"/>
        </w:rPr>
        <w:t>.</w:t>
      </w: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t>Boolean Networks</w:t>
      </w:r>
    </w:p>
    <w:p w14:paraId="364B9453" w14:textId="485AEB70"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w:t>
      </w:r>
      <w:r>
        <w:rPr>
          <w:rFonts w:ascii="Arial" w:hAnsi="Arial" w:cs="Arial"/>
          <w:sz w:val="24"/>
          <w:szCs w:val="24"/>
          <w:lang w:val="en-US"/>
        </w:rPr>
        <w:t>It discards all the intermediate states</w:t>
      </w:r>
      <w:r>
        <w:rPr>
          <w:rFonts w:ascii="Arial" w:hAnsi="Arial" w:cs="Arial"/>
          <w:sz w:val="24"/>
          <w:szCs w:val="24"/>
          <w:lang w:val="en-US"/>
        </w:rPr>
        <w:t xml:space="preserve"> by making a simplification of considering only two states, active (1) and inactive (0).</w:t>
      </w:r>
      <w:r w:rsidR="00F45630">
        <w:rPr>
          <w:rFonts w:ascii="Arial" w:hAnsi="Arial" w:cs="Arial"/>
          <w:sz w:val="24"/>
          <w:szCs w:val="24"/>
          <w:lang w:val="en-US"/>
        </w:rPr>
        <w:t xml:space="preserve">Therefore, the interactions between TFs can strictly be activating or inhibitory. </w:t>
      </w:r>
    </w:p>
    <w:p w14:paraId="5FE45857" w14:textId="561DD945" w:rsidR="007814C8" w:rsidRDefault="007814C8" w:rsidP="005C1341">
      <w:pPr>
        <w:spacing w:line="360" w:lineRule="auto"/>
        <w:jc w:val="both"/>
        <w:rPr>
          <w:rFonts w:ascii="Arial" w:hAnsi="Arial" w:cs="Arial"/>
          <w:sz w:val="24"/>
          <w:szCs w:val="24"/>
          <w:lang w:val="en-US"/>
        </w:rPr>
      </w:pPr>
    </w:p>
    <w:p w14:paraId="522519D6" w14:textId="77777777" w:rsidR="007814C8" w:rsidRDefault="007814C8" w:rsidP="005C1341">
      <w:pPr>
        <w:spacing w:line="360" w:lineRule="auto"/>
        <w:jc w:val="both"/>
        <w:rPr>
          <w:rFonts w:ascii="Arial" w:hAnsi="Arial" w:cs="Arial"/>
          <w:sz w:val="24"/>
          <w:szCs w:val="24"/>
          <w:lang w:val="en-US"/>
        </w:rPr>
      </w:pPr>
    </w:p>
    <w:p w14:paraId="2185FB12" w14:textId="19DF9C69" w:rsidR="00353D34" w:rsidRPr="00E74C06" w:rsidRDefault="00353D34" w:rsidP="00E74C06">
      <w:pPr>
        <w:pStyle w:val="ListParagraph"/>
        <w:numPr>
          <w:ilvl w:val="0"/>
          <w:numId w:val="4"/>
        </w:numPr>
        <w:spacing w:line="360" w:lineRule="auto"/>
        <w:jc w:val="both"/>
        <w:rPr>
          <w:rFonts w:ascii="Arial" w:hAnsi="Arial" w:cs="Arial"/>
          <w:b/>
          <w:bCs/>
          <w:sz w:val="24"/>
          <w:szCs w:val="24"/>
          <w:lang w:val="en-US"/>
        </w:rPr>
      </w:pPr>
      <w:r w:rsidRPr="00E74C06">
        <w:rPr>
          <w:rFonts w:ascii="Arial" w:hAnsi="Arial" w:cs="Arial"/>
          <w:sz w:val="24"/>
          <w:szCs w:val="24"/>
          <w:lang w:val="en-US"/>
        </w:rPr>
        <w:t>Binarized network</w:t>
      </w:r>
      <w:r w:rsidR="005C1341" w:rsidRPr="00E74C06">
        <w:rPr>
          <w:rFonts w:ascii="Arial" w:hAnsi="Arial" w:cs="Arial"/>
          <w:sz w:val="24"/>
          <w:szCs w:val="24"/>
          <w:lang w:val="en-US"/>
        </w:rPr>
        <w:t>: paper Carlos “t</w:t>
      </w:r>
      <w:r w:rsidR="005C1341" w:rsidRPr="00E74C06">
        <w:rPr>
          <w:rFonts w:ascii="Arial" w:hAnsi="Arial" w:cs="Arial"/>
          <w:sz w:val="24"/>
          <w:szCs w:val="24"/>
          <w:lang w:val="en-US"/>
        </w:rPr>
        <w:t>he network as a discrete dynamical system</w:t>
      </w:r>
      <w:r w:rsidR="005C1341" w:rsidRPr="00E74C06">
        <w:rPr>
          <w:rFonts w:ascii="Arial" w:hAnsi="Arial" w:cs="Arial"/>
          <w:sz w:val="24"/>
          <w:szCs w:val="24"/>
          <w:lang w:val="en-US"/>
        </w:rPr>
        <w:t>”</w:t>
      </w:r>
    </w:p>
    <w:p w14:paraId="78E9AE3D" w14:textId="49FCDEC9"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Bolouri?</w:t>
      </w:r>
    </w:p>
    <w:p w14:paraId="04FBA17C" w14:textId="03D24600" w:rsidR="00433453" w:rsidRPr="00F3257C"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Herault?</w:t>
      </w:r>
    </w:p>
    <w:p w14:paraId="34D4223A" w14:textId="76FEF26D" w:rsidR="00F3257C" w:rsidRPr="00E26B59" w:rsidRDefault="00F3257C" w:rsidP="00E26B59">
      <w:pPr>
        <w:pStyle w:val="ListParagraph"/>
        <w:numPr>
          <w:ilvl w:val="0"/>
          <w:numId w:val="4"/>
        </w:numPr>
        <w:spacing w:line="360" w:lineRule="auto"/>
        <w:jc w:val="both"/>
        <w:rPr>
          <w:rFonts w:ascii="Arial" w:hAnsi="Arial" w:cs="Arial"/>
          <w:b/>
          <w:bCs/>
          <w:sz w:val="24"/>
          <w:szCs w:val="24"/>
          <w:lang w:val="en-US"/>
        </w:rPr>
      </w:pPr>
      <w:r>
        <w:rPr>
          <w:rFonts w:ascii="Arial" w:hAnsi="Arial" w:cs="Arial"/>
          <w:sz w:val="24"/>
          <w:szCs w:val="24"/>
          <w:lang w:val="en-US"/>
        </w:rPr>
        <w:t>How does pySCENIC work?</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F824200" w14:textId="5B39001F" w:rsidR="009652F8"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40C576D8"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1522D" w:rsidRPr="00E26B59">
        <w:rPr>
          <w:rFonts w:ascii="Arial" w:hAnsi="Arial" w:cs="Arial"/>
          <w:sz w:val="24"/>
          <w:szCs w:val="24"/>
          <w:lang w:val="en-US"/>
        </w:rPr>
        <w:t xml:space="preserve">pySCENIC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 single cell RNA sequencing</w:t>
      </w:r>
      <w:r w:rsidR="000B02AB" w:rsidRPr="00E26B59">
        <w:rPr>
          <w:rFonts w:ascii="Arial" w:hAnsi="Arial" w:cs="Arial"/>
          <w:sz w:val="24"/>
          <w:szCs w:val="24"/>
          <w:lang w:val="en-US"/>
        </w:rPr>
        <w:t xml:space="preserve"> (scRNA-seq)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w:t>
      </w:r>
      <w:r w:rsidR="00846D20">
        <w:rPr>
          <w:rFonts w:ascii="Arial" w:hAnsi="Arial" w:cs="Arial"/>
          <w:sz w:val="24"/>
          <w:szCs w:val="24"/>
          <w:lang w:val="en-US"/>
        </w:rPr>
        <w:t>transient</w:t>
      </w:r>
      <w:r w:rsidR="00F25D35">
        <w:rPr>
          <w:rFonts w:ascii="Arial" w:hAnsi="Arial" w:cs="Arial"/>
          <w:sz w:val="24"/>
          <w:szCs w:val="24"/>
          <w:lang w:val="en-US"/>
        </w:rPr>
        <w:t xml:space="preserve">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693DEEE3"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Some differences in nomenclature between our scRNA-seq data and Boulori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19BBA75C" w14:textId="77777777" w:rsidR="00353D34" w:rsidRPr="00E26B59" w:rsidRDefault="00353D34" w:rsidP="00E26B59">
      <w:pPr>
        <w:spacing w:line="360" w:lineRule="auto"/>
        <w:jc w:val="both"/>
        <w:rPr>
          <w:rFonts w:ascii="Arial" w:hAnsi="Arial" w:cs="Arial"/>
          <w:sz w:val="24"/>
          <w:szCs w:val="24"/>
          <w:lang w:val="en-US"/>
        </w:rPr>
      </w:pPr>
    </w:p>
    <w:p w14:paraId="309F8C00" w14:textId="19D05374" w:rsidR="009652F8" w:rsidRPr="00E26B59"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pySCENIC </w:t>
      </w:r>
      <w:r w:rsidR="00A1619E" w:rsidRPr="00E26B59">
        <w:rPr>
          <w:rFonts w:ascii="Arial" w:hAnsi="Arial" w:cs="Arial"/>
          <w:sz w:val="24"/>
          <w:szCs w:val="24"/>
          <w:lang w:val="en-US"/>
        </w:rPr>
        <w:t>provides three files containing information about</w:t>
      </w:r>
      <w:r w:rsidR="00E87BAC" w:rsidRPr="00E26B59">
        <w:rPr>
          <w:rFonts w:ascii="Arial" w:hAnsi="Arial" w:cs="Arial"/>
          <w:sz w:val="24"/>
          <w:szCs w:val="24"/>
          <w:lang w:val="en-US"/>
        </w:rPr>
        <w:t xml:space="preserve">, importance of single interactions between a </w:t>
      </w:r>
      <w:r w:rsidR="004753F6">
        <w:rPr>
          <w:rFonts w:ascii="Arial" w:hAnsi="Arial" w:cs="Arial"/>
          <w:sz w:val="24"/>
          <w:szCs w:val="24"/>
          <w:lang w:val="en-US"/>
        </w:rPr>
        <w:t xml:space="preserve">TF </w:t>
      </w:r>
      <w:r w:rsidR="00E87BAC" w:rsidRPr="00E26B59">
        <w:rPr>
          <w:rFonts w:ascii="Arial" w:hAnsi="Arial" w:cs="Arial"/>
          <w:sz w:val="24"/>
          <w:szCs w:val="24"/>
          <w:lang w:val="en-US"/>
        </w:rPr>
        <w:t>and a target,</w:t>
      </w:r>
      <w:r w:rsidR="00A1619E" w:rsidRPr="00E26B59">
        <w:rPr>
          <w:rFonts w:ascii="Arial" w:hAnsi="Arial" w:cs="Arial"/>
          <w:sz w:val="24"/>
          <w:szCs w:val="24"/>
          <w:lang w:val="en-US"/>
        </w:rPr>
        <w:t xml:space="preserve"> </w:t>
      </w:r>
      <w:r w:rsidR="00E87BAC" w:rsidRPr="00E26B59">
        <w:rPr>
          <w:rFonts w:ascii="Arial" w:hAnsi="Arial" w:cs="Arial"/>
          <w:sz w:val="24"/>
          <w:szCs w:val="24"/>
          <w:lang w:val="en-US"/>
        </w:rPr>
        <w:t xml:space="preserve">composition of a regulon and regulon activity in studied cells. In order to obtain more robust regulons and interactions a total amount of 50 </w:t>
      </w:r>
      <w:r w:rsidRPr="00E26B59">
        <w:rPr>
          <w:rFonts w:ascii="Arial" w:hAnsi="Arial" w:cs="Arial"/>
          <w:sz w:val="24"/>
          <w:szCs w:val="24"/>
          <w:lang w:val="en-US"/>
        </w:rPr>
        <w:t xml:space="preserve">pySCENIC </w:t>
      </w:r>
      <w:r w:rsidR="00E87BAC" w:rsidRPr="00E26B59">
        <w:rPr>
          <w:rFonts w:ascii="Arial" w:hAnsi="Arial" w:cs="Arial"/>
          <w:sz w:val="24"/>
          <w:szCs w:val="24"/>
          <w:lang w:val="en-US"/>
        </w:rPr>
        <w:t>iterations was performed.</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5F01C4A1" w:rsidR="006A5C8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7B11DE68"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Each </w:t>
      </w:r>
      <w:r w:rsidR="0011522D" w:rsidRPr="00E26B59">
        <w:rPr>
          <w:rFonts w:ascii="Arial" w:hAnsi="Arial" w:cs="Arial"/>
          <w:sz w:val="24"/>
          <w:szCs w:val="24"/>
          <w:lang w:val="en-US"/>
        </w:rPr>
        <w:t xml:space="preserve">pySCENIC </w:t>
      </w:r>
      <w:r w:rsidRPr="00E26B59">
        <w:rPr>
          <w:rFonts w:ascii="Arial" w:hAnsi="Arial" w:cs="Arial"/>
          <w:sz w:val="24"/>
          <w:szCs w:val="24"/>
          <w:lang w:val="en-US"/>
        </w:rPr>
        <w:t>iteration generates an</w:t>
      </w:r>
      <w:r w:rsidR="00F42C01" w:rsidRPr="00E26B59">
        <w:rPr>
          <w:rFonts w:ascii="Arial" w:hAnsi="Arial" w:cs="Arial"/>
          <w:sz w:val="24"/>
          <w:szCs w:val="24"/>
          <w:lang w:val="en-US"/>
        </w:rPr>
        <w:t xml:space="preserve"> AUCell output file </w:t>
      </w:r>
      <w:r w:rsidRPr="00E26B59">
        <w:rPr>
          <w:rFonts w:ascii="Arial" w:hAnsi="Arial" w:cs="Arial"/>
          <w:sz w:val="24"/>
          <w:szCs w:val="24"/>
          <w:lang w:val="en-US"/>
        </w:rPr>
        <w:t>which</w:t>
      </w:r>
      <w:r w:rsidR="00F42C01" w:rsidRPr="00E26B59">
        <w:rPr>
          <w:rFonts w:ascii="Arial" w:hAnsi="Arial" w:cs="Arial"/>
          <w:sz w:val="24"/>
          <w:szCs w:val="24"/>
          <w:lang w:val="en-US"/>
        </w:rPr>
        <w:t xml:space="preserve"> consists of a table where activity of TFs is quantified in each cell. </w:t>
      </w:r>
      <w:r w:rsidRPr="00E26B59">
        <w:rPr>
          <w:rFonts w:ascii="Arial" w:hAnsi="Arial" w:cs="Arial"/>
          <w:sz w:val="24"/>
          <w:szCs w:val="24"/>
          <w:lang w:val="en-US"/>
        </w:rPr>
        <w:t>These tables were used to</w:t>
      </w:r>
      <w:r w:rsidR="00F42C01" w:rsidRPr="00E26B59">
        <w:rPr>
          <w:rFonts w:ascii="Arial" w:hAnsi="Arial" w:cs="Arial"/>
          <w:sz w:val="24"/>
          <w:szCs w:val="24"/>
          <w:lang w:val="en-US"/>
        </w:rPr>
        <w:t xml:space="preserve"> </w:t>
      </w:r>
      <w:r w:rsidRPr="00E26B59">
        <w:rPr>
          <w:rFonts w:ascii="Arial" w:hAnsi="Arial" w:cs="Arial"/>
          <w:sz w:val="24"/>
          <w:szCs w:val="24"/>
          <w:lang w:val="en-US"/>
        </w:rPr>
        <w:t xml:space="preserve">create a </w:t>
      </w:r>
      <w:r w:rsidR="00F42C01" w:rsidRPr="00E26B59">
        <w:rPr>
          <w:rFonts w:ascii="Arial" w:hAnsi="Arial" w:cs="Arial"/>
          <w:sz w:val="24"/>
          <w:szCs w:val="24"/>
          <w:lang w:val="en-US"/>
        </w:rPr>
        <w:t>reference subset of unique TFs</w:t>
      </w:r>
      <w:r w:rsidRPr="00E26B59">
        <w:rPr>
          <w:rFonts w:ascii="Arial" w:hAnsi="Arial" w:cs="Arial"/>
          <w:sz w:val="24"/>
          <w:szCs w:val="24"/>
          <w:lang w:val="en-US"/>
        </w:rPr>
        <w:t xml:space="preserve">. In total, </w:t>
      </w:r>
      <w:r w:rsidR="00E26B59" w:rsidRPr="00E26B59">
        <w:rPr>
          <w:rFonts w:ascii="Arial" w:hAnsi="Arial" w:cs="Arial"/>
          <w:sz w:val="24"/>
          <w:szCs w:val="24"/>
          <w:lang w:val="en-US"/>
        </w:rPr>
        <w:t xml:space="preserve">pySCENIC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4566B5D8" w14:textId="77777777" w:rsidR="006A5C8F" w:rsidRPr="00E26B59" w:rsidRDefault="006A5C8F" w:rsidP="00E26B59">
      <w:pPr>
        <w:spacing w:line="360" w:lineRule="auto"/>
        <w:jc w:val="both"/>
        <w:rPr>
          <w:rFonts w:ascii="Arial" w:hAnsi="Arial" w:cs="Arial"/>
          <w:sz w:val="24"/>
          <w:szCs w:val="24"/>
          <w:lang w:val="en-US"/>
        </w:rPr>
      </w:pPr>
    </w:p>
    <w:p w14:paraId="01279678" w14:textId="75D47E0A" w:rsidR="006A5436" w:rsidRDefault="00977CDF"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The </w:t>
      </w:r>
      <w:r w:rsidR="00E26B59">
        <w:rPr>
          <w:rFonts w:ascii="Arial" w:hAnsi="Arial" w:cs="Arial"/>
          <w:sz w:val="24"/>
          <w:szCs w:val="24"/>
          <w:lang w:val="en-US"/>
        </w:rPr>
        <w:t>RcisTarget</w:t>
      </w:r>
      <w:r w:rsidRPr="00E26B59">
        <w:rPr>
          <w:rFonts w:ascii="Arial" w:hAnsi="Arial" w:cs="Arial"/>
          <w:sz w:val="24"/>
          <w:szCs w:val="24"/>
          <w:lang w:val="en-US"/>
        </w:rPr>
        <w:t xml:space="preserve"> output file mainly contains information about the regulons, where multiple targets are listed for each TF</w:t>
      </w:r>
      <w:r w:rsidR="00904D7B" w:rsidRPr="00E26B59">
        <w:rPr>
          <w:rFonts w:ascii="Arial" w:hAnsi="Arial" w:cs="Arial"/>
          <w:sz w:val="24"/>
          <w:szCs w:val="24"/>
          <w:lang w:val="en-US"/>
        </w:rPr>
        <w:t>.</w:t>
      </w:r>
      <w:r w:rsidR="00604E2D" w:rsidRPr="00E26B59">
        <w:rPr>
          <w:rFonts w:ascii="Arial" w:hAnsi="Arial" w:cs="Arial"/>
          <w:sz w:val="24"/>
          <w:szCs w:val="24"/>
          <w:lang w:val="en-US"/>
        </w:rPr>
        <w:t xml:space="preserve"> </w:t>
      </w:r>
      <w:r w:rsidR="00E26B59">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sidR="00E26B59">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sidR="00E26B59">
        <w:rPr>
          <w:rFonts w:ascii="Arial" w:hAnsi="Arial" w:cs="Arial"/>
          <w:sz w:val="24"/>
          <w:szCs w:val="24"/>
          <w:lang w:val="en-US"/>
        </w:rPr>
        <w:t xml:space="preserve">, </w:t>
      </w:r>
      <w:r w:rsidR="00E26B59">
        <w:rPr>
          <w:rFonts w:ascii="Arial" w:hAnsi="Arial" w:cs="Arial"/>
          <w:sz w:val="24"/>
          <w:szCs w:val="24"/>
          <w:lang w:val="en-US"/>
        </w:rPr>
        <w:lastRenderedPageBreak/>
        <w:t xml:space="preserve">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050A2E31"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1522D" w:rsidRPr="00E26B59">
        <w:rPr>
          <w:rFonts w:ascii="Arial" w:hAnsi="Arial" w:cs="Arial"/>
          <w:sz w:val="24"/>
          <w:szCs w:val="24"/>
          <w:lang w:val="en-US"/>
        </w:rPr>
        <w:t xml:space="preserve">pySCENIC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t>NIS(r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 = 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t)/SUM((r</w:t>
      </w:r>
      <w:r w:rsidRPr="00E26B59">
        <w:rPr>
          <w:rFonts w:ascii="Arial" w:hAnsi="Arial" w:cs="Arial"/>
          <w:b/>
          <w:bCs/>
          <w:sz w:val="24"/>
          <w:szCs w:val="24"/>
          <w:vertAlign w:val="subscript"/>
          <w:lang w:val="en-US"/>
        </w:rPr>
        <w:t>j</w:t>
      </w:r>
      <w:r w:rsidRPr="00E26B59">
        <w:rPr>
          <w:rFonts w:ascii="Arial" w:hAnsi="Arial" w:cs="Arial"/>
          <w:b/>
          <w:bCs/>
          <w:sz w:val="24"/>
          <w:szCs w:val="24"/>
          <w:lang w:val="en-US"/>
        </w:rPr>
        <w:t>, t))</w:t>
      </w:r>
    </w:p>
    <w:p w14:paraId="66604C2B" w14:textId="78EDBC2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IS(r</w:t>
      </w:r>
      <w:r w:rsidRPr="00E26B59">
        <w:rPr>
          <w:rFonts w:ascii="Arial" w:hAnsi="Arial" w:cs="Arial"/>
          <w:sz w:val="24"/>
          <w:szCs w:val="24"/>
          <w:vertAlign w:val="subscript"/>
          <w:lang w:val="en-US"/>
        </w:rPr>
        <w:t>i</w:t>
      </w:r>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 </w:t>
      </w:r>
      <w:r w:rsidR="0057261F">
        <w:rPr>
          <w:rFonts w:ascii="Arial" w:hAnsi="Arial" w:cs="Arial"/>
          <w:sz w:val="24"/>
          <w:szCs w:val="24"/>
          <w:lang w:val="en-US"/>
        </w:rPr>
        <w:t>from</w:t>
      </w:r>
      <w:r w:rsidR="007A4AE2">
        <w:rPr>
          <w:rFonts w:ascii="Arial" w:hAnsi="Arial" w:cs="Arial"/>
          <w:sz w:val="24"/>
          <w:szCs w:val="24"/>
          <w:lang w:val="en-US"/>
        </w:rPr>
        <w:t xml:space="preserve"> grnboost2 </w:t>
      </w:r>
      <w:r w:rsidR="0057261F" w:rsidRPr="00E26B59">
        <w:rPr>
          <w:rFonts w:ascii="Arial" w:hAnsi="Arial" w:cs="Arial"/>
          <w:sz w:val="24"/>
          <w:szCs w:val="24"/>
          <w:lang w:val="en-US"/>
        </w:rPr>
        <w:t xml:space="preserve">pySCENIC </w:t>
      </w:r>
      <w:r w:rsidR="007D13C8" w:rsidRPr="00E26B59">
        <w:rPr>
          <w:rFonts w:ascii="Arial" w:hAnsi="Arial" w:cs="Arial"/>
          <w:sz w:val="24"/>
          <w:szCs w:val="24"/>
          <w:lang w:val="en-US"/>
        </w:rPr>
        <w:t>output file</w:t>
      </w:r>
      <w:r w:rsidR="0057261F">
        <w:rPr>
          <w:rFonts w:ascii="Arial" w:hAnsi="Arial" w:cs="Arial"/>
          <w:sz w:val="24"/>
          <w:szCs w:val="24"/>
          <w:lang w:val="en-US"/>
        </w:rPr>
        <w:t>s</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pySCENIC runs</w:t>
      </w:r>
      <w:r w:rsidR="0057261F">
        <w:rPr>
          <w:rFonts w:ascii="Arial" w:hAnsi="Arial" w:cs="Arial"/>
          <w:sz w:val="24"/>
          <w:szCs w:val="24"/>
          <w:lang w:val="en-US"/>
        </w:rPr>
        <w:t xml:space="preserve">, in which </w:t>
      </w:r>
      <w:r w:rsidRPr="00E26B59">
        <w:rPr>
          <w:rFonts w:ascii="Arial" w:hAnsi="Arial" w:cs="Arial"/>
          <w:sz w:val="24"/>
          <w:szCs w:val="24"/>
          <w:lang w:val="en-US"/>
        </w:rPr>
        <w:t>interaction from r</w:t>
      </w:r>
      <w:r w:rsidRPr="00E26B59">
        <w:rPr>
          <w:rFonts w:ascii="Arial" w:hAnsi="Arial" w:cs="Arial"/>
          <w:sz w:val="24"/>
          <w:szCs w:val="24"/>
          <w:vertAlign w:val="subscript"/>
          <w:lang w:val="en-US"/>
        </w:rPr>
        <w:t>i</w:t>
      </w:r>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233067" w:rsidR="001277B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419C1284"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Pr="00E26B59">
        <w:rPr>
          <w:rFonts w:ascii="Arial" w:hAnsi="Arial" w:cs="Arial"/>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Cistrome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Cistrome</w:t>
      </w:r>
    </w:p>
    <w:p w14:paraId="13812A30" w14:textId="47B76803"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Cistrome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Cistrome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pySCENIC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in order to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w:t>
      </w:r>
      <w:r w:rsidR="00806812">
        <w:rPr>
          <w:rFonts w:ascii="Arial" w:hAnsi="Arial" w:cs="Arial"/>
          <w:sz w:val="24"/>
          <w:szCs w:val="24"/>
          <w:lang w:val="en-US"/>
        </w:rPr>
        <w:lastRenderedPageBreak/>
        <w:t>classified as confirmed targets of this particular TF.</w:t>
      </w:r>
      <w:r w:rsidR="00CC42BB">
        <w:rPr>
          <w:rFonts w:ascii="Arial" w:hAnsi="Arial" w:cs="Arial"/>
          <w:sz w:val="24"/>
          <w:szCs w:val="24"/>
          <w:lang w:val="en-US"/>
        </w:rPr>
        <w:t xml:space="preserve"> In total 20% of interactions that made it through the frequency filter were confirmed by Cistrome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7033A525"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pySCENIC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in order to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78DA1F78"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As regulons for each of the TFs its full list of genes (not only restricting TF-TF interactions), that was saved during pySCENIC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w:t>
      </w:r>
      <w:r w:rsidR="0046145F">
        <w:rPr>
          <w:rFonts w:ascii="Arial" w:hAnsi="Arial" w:cs="Arial"/>
          <w:sz w:val="24"/>
          <w:szCs w:val="24"/>
          <w:lang w:val="en-US"/>
        </w:rPr>
        <w:lastRenderedPageBreak/>
        <w:t>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new_aucell_norm</w:t>
      </w:r>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D03E6F">
        <w:rPr>
          <w:rFonts w:ascii="Arial" w:hAnsi="Arial" w:cs="Arial"/>
          <w:sz w:val="24"/>
          <w:szCs w:val="24"/>
          <w:lang w:val="en-US"/>
        </w:rPr>
        <w:t>On account of this, a cutoff value for each cell type was determined</w:t>
      </w:r>
      <w:r w:rsidR="00710DCC">
        <w:rPr>
          <w:rFonts w:ascii="Arial" w:hAnsi="Arial" w:cs="Arial"/>
          <w:sz w:val="24"/>
          <w:szCs w:val="24"/>
          <w:lang w:val="en-US"/>
        </w:rPr>
        <w:t xml:space="preserve">, which were used to binarize the AUCell scores from 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new_aucell_norm</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5B96820C"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w:t>
      </w:r>
      <w:r w:rsidR="00CB365F">
        <w:rPr>
          <w:rFonts w:ascii="Arial" w:hAnsi="Arial" w:cs="Arial"/>
          <w:sz w:val="24"/>
          <w:szCs w:val="24"/>
          <w:lang w:val="en-US"/>
        </w:rPr>
        <w:lastRenderedPageBreak/>
        <w:t xml:space="preserve">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D7D9C4C"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pySCENIC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0588D78B"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 xml:space="preserve">Fusion of </w:t>
      </w:r>
      <w:r w:rsidR="00D44A43">
        <w:rPr>
          <w:rFonts w:ascii="Arial" w:hAnsi="Arial" w:cs="Arial"/>
          <w:b/>
          <w:bCs/>
          <w:sz w:val="24"/>
          <w:szCs w:val="24"/>
          <w:lang w:val="en-US"/>
        </w:rPr>
        <w:t>reduced 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9B77041" w14:textId="756B32EA" w:rsidR="009436EE"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pySCENIC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in order to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1D8A5305" w14:textId="5E9FB377" w:rsidR="00CD5A2B" w:rsidRDefault="00CD5A2B" w:rsidP="009436EE">
      <w:pPr>
        <w:spacing w:line="360" w:lineRule="auto"/>
        <w:jc w:val="both"/>
        <w:rPr>
          <w:rFonts w:ascii="Arial" w:hAnsi="Arial" w:cs="Arial"/>
          <w:sz w:val="24"/>
          <w:szCs w:val="24"/>
          <w:lang w:val="en-US"/>
        </w:rPr>
      </w:pPr>
    </w:p>
    <w:p w14:paraId="51F95373" w14:textId="210E57C1"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pySCENIC network, out if which 37% are confirmed by at least one of our validation sources. The NIS score, which determines the weight of an interaction was conserved for the pySCENIC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munities two and four do not show any particular dominance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7831B426"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important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for the next step, since they would only change the</w:t>
      </w:r>
      <w:r w:rsidR="0016732E">
        <w:rPr>
          <w:rFonts w:ascii="Arial" w:hAnsi="Arial" w:cs="Arial"/>
          <w:sz w:val="24"/>
          <w:szCs w:val="24"/>
          <w:lang w:val="en-US"/>
        </w:rPr>
        <w:t xml:space="preserve"> activity of other nodes but do not have any additional information when it comes to </w:t>
      </w:r>
      <w:r w:rsidR="0016732E">
        <w:rPr>
          <w:rFonts w:ascii="Arial" w:hAnsi="Arial" w:cs="Arial"/>
          <w:sz w:val="24"/>
          <w:szCs w:val="24"/>
          <w:lang w:val="en-US"/>
        </w:rPr>
        <w:lastRenderedPageBreak/>
        <w:t>determining logical rules to decide if another TF is on or off.</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25D906F3" w14:textId="1BF1B22A" w:rsidR="0016732E" w:rsidRPr="00D43CD8"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 were</w:t>
      </w:r>
      <w:r w:rsidR="004C3C99">
        <w:rPr>
          <w:rFonts w:ascii="Arial" w:hAnsi="Arial" w:cs="Arial"/>
          <w:sz w:val="24"/>
          <w:szCs w:val="24"/>
          <w:lang w:val="en-US"/>
        </w:rPr>
        <w:t xml:space="preserve">. When it comes to interactions 34 from the paper and 107 from pySCENIC, </w:t>
      </w:r>
      <w:r w:rsidR="0068778C">
        <w:rPr>
          <w:rFonts w:ascii="Arial" w:hAnsi="Arial" w:cs="Arial"/>
          <w:sz w:val="24"/>
          <w:szCs w:val="24"/>
          <w:lang w:val="en-US"/>
        </w:rPr>
        <w:t>19% of which were confirmed. The 4 communities became self-evidently reduced; however their composition maintained the proportions corresponding to the non-curated version of the fusion network.</w:t>
      </w:r>
    </w:p>
    <w:p w14:paraId="74EEAE6D" w14:textId="03A68C8E" w:rsidR="0068778C" w:rsidRPr="00E26B59" w:rsidRDefault="0016732E" w:rsidP="00E26B59">
      <w:pPr>
        <w:spacing w:line="360" w:lineRule="auto"/>
        <w:jc w:val="both"/>
        <w:rPr>
          <w:rFonts w:ascii="Arial" w:hAnsi="Arial" w:cs="Arial"/>
          <w:b/>
          <w:bCs/>
          <w:sz w:val="24"/>
          <w:szCs w:val="24"/>
          <w:lang w:val="en-US"/>
        </w:rPr>
      </w:pPr>
      <w:r>
        <w:rPr>
          <w:rFonts w:ascii="Arial" w:hAnsi="Arial" w:cs="Arial"/>
          <w:b/>
          <w:bCs/>
          <w:sz w:val="24"/>
          <w:szCs w:val="24"/>
          <w:lang w:val="en-US"/>
        </w:rPr>
        <w:t>Curated fusion network segmentation</w:t>
      </w:r>
    </w:p>
    <w:p w14:paraId="4684AC9C" w14:textId="3F9B12D9" w:rsidR="0068778C" w:rsidRPr="0068778C" w:rsidRDefault="0068778C" w:rsidP="0068778C">
      <w:pPr>
        <w:spacing w:line="360" w:lineRule="auto"/>
        <w:jc w:val="both"/>
        <w:rPr>
          <w:rFonts w:ascii="Arial" w:hAnsi="Arial" w:cs="Arial"/>
          <w:sz w:val="24"/>
          <w:szCs w:val="24"/>
          <w:lang w:val="en-US"/>
        </w:rPr>
      </w:pPr>
      <w:r>
        <w:rPr>
          <w:rFonts w:ascii="Arial" w:hAnsi="Arial" w:cs="Arial"/>
          <w:sz w:val="24"/>
          <w:szCs w:val="24"/>
          <w:lang w:val="en-US"/>
        </w:rPr>
        <w:t>Even though, ou</w:t>
      </w:r>
      <w:r w:rsidR="001A2122">
        <w:rPr>
          <w:rFonts w:ascii="Arial" w:hAnsi="Arial" w:cs="Arial"/>
          <w:sz w:val="24"/>
          <w:szCs w:val="24"/>
          <w:lang w:val="en-US"/>
        </w:rPr>
        <w:t>r fusion network became significantly reduced it is still too big for logical rules simulation. That being the case</w:t>
      </w:r>
      <w:r w:rsidR="00FC69DD">
        <w:rPr>
          <w:rFonts w:ascii="Arial" w:hAnsi="Arial" w:cs="Arial"/>
          <w:sz w:val="24"/>
          <w:szCs w:val="24"/>
          <w:lang w:val="en-US"/>
        </w:rPr>
        <w:t>, specific network modules were selected to discover the rules separately, as a possible approach to overcome this complexity issue.</w:t>
      </w:r>
    </w:p>
    <w:p w14:paraId="3B17885E" w14:textId="276AC7EE" w:rsidR="00DD69F4"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Explain why</w:t>
      </w:r>
    </w:p>
    <w:p w14:paraId="6D8A2A87" w14:textId="223FB157" w:rsidR="00160576"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Network:</w:t>
      </w:r>
      <w:r w:rsidR="00160576" w:rsidRPr="00E26B59">
        <w:rPr>
          <w:rFonts w:ascii="Arial" w:hAnsi="Arial" w:cs="Arial"/>
          <w:sz w:val="24"/>
          <w:szCs w:val="24"/>
          <w:lang w:val="en-US"/>
        </w:rPr>
        <w:t xml:space="preserve"> 13_Bonesis_toy</w:t>
      </w:r>
    </w:p>
    <w:p w14:paraId="10B5EEAE" w14:textId="77777777"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Cistrome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70ABD6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62103E21" w14:textId="6D8AB1B0" w:rsidR="00BA1EB6" w:rsidRDefault="00BA1EB6" w:rsidP="00CD003B">
      <w:pPr>
        <w:pStyle w:val="ListParagraph"/>
        <w:spacing w:line="360" w:lineRule="auto"/>
        <w:jc w:val="both"/>
        <w:rPr>
          <w:rFonts w:ascii="Arial" w:hAnsi="Arial" w:cs="Arial"/>
          <w:sz w:val="24"/>
          <w:szCs w:val="24"/>
          <w:lang w:val="en-US"/>
        </w:rPr>
      </w:pP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2AE6C045" w14:textId="77777777" w:rsidR="006F1A85" w:rsidRPr="006F1A85" w:rsidRDefault="00470EBB" w:rsidP="006F1A85">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6F1A85" w:rsidRPr="006F1A85">
        <w:t xml:space="preserve">Barber, D.L., Wherry, E.J., Masopust, D., Zhu, B., Allison, J.P., Sharpe, A.H., Freeman, G.J., and Ahmed, R. (2006). Restoring function in exhausted CD8 T cells during chronic viral infection. Nature </w:t>
      </w:r>
      <w:r w:rsidR="006F1A85" w:rsidRPr="006F1A85">
        <w:rPr>
          <w:i/>
        </w:rPr>
        <w:t>439</w:t>
      </w:r>
      <w:r w:rsidR="006F1A85" w:rsidRPr="006F1A85">
        <w:t>, 682-687. 10.1038/nature04444.</w:t>
      </w:r>
    </w:p>
    <w:p w14:paraId="66037EE9" w14:textId="77777777" w:rsidR="006F1A85" w:rsidRPr="006F1A85" w:rsidRDefault="006F1A85" w:rsidP="006F1A85">
      <w:pPr>
        <w:pStyle w:val="EndNoteBibliography"/>
        <w:spacing w:after="0"/>
      </w:pPr>
      <w:r w:rsidRPr="006F1A85">
        <w:t xml:space="preserve">Hensel, N., Gu, Z., Sagar, Wieland, D., Jechow, K., Kemming, J., Llewellyn-Lacey, S., Gostick, E., Sogukpinar, O., Emmerich, F., et al. (2021). Memory-like HCV-specific CD8+ T cells retain a molecular scar after cure of chronic HCV infection. Nature Immunology </w:t>
      </w:r>
      <w:r w:rsidRPr="006F1A85">
        <w:rPr>
          <w:i/>
        </w:rPr>
        <w:t>22</w:t>
      </w:r>
      <w:r w:rsidRPr="006F1A85">
        <w:t>, 229-239. 10.1038/s41590-020-00817-w.</w:t>
      </w:r>
    </w:p>
    <w:p w14:paraId="4709C705" w14:textId="77777777" w:rsidR="006F1A85" w:rsidRPr="006F1A85" w:rsidRDefault="006F1A85" w:rsidP="006F1A85">
      <w:pPr>
        <w:pStyle w:val="EndNoteBibliography"/>
        <w:spacing w:after="0"/>
      </w:pPr>
      <w:r w:rsidRPr="006F1A85">
        <w:t xml:space="preserve">Hofmann, M., Tauber, C., Hensel, N., and Thimme, R. (2021). CD8(+) T Cell Responses during HCV Infection and HCC. J Clin Med </w:t>
      </w:r>
      <w:r w:rsidRPr="006F1A85">
        <w:rPr>
          <w:i/>
        </w:rPr>
        <w:t>10</w:t>
      </w:r>
      <w:r w:rsidRPr="006F1A85">
        <w:t>. 10.3390/jcm10050991.</w:t>
      </w:r>
    </w:p>
    <w:p w14:paraId="44D0A162" w14:textId="77777777" w:rsidR="006F1A85" w:rsidRPr="006F1A85" w:rsidRDefault="006F1A85" w:rsidP="006F1A85">
      <w:pPr>
        <w:pStyle w:val="EndNoteBibliography"/>
        <w:spacing w:after="0"/>
      </w:pPr>
      <w:r w:rsidRPr="006F1A85">
        <w:t xml:space="preserve">Kaern, M., Blake, W.J., and Collins, J.J. (2003). The engineering of gene regulatory networks. Annu Rev Biomed Eng </w:t>
      </w:r>
      <w:r w:rsidRPr="006F1A85">
        <w:rPr>
          <w:i/>
        </w:rPr>
        <w:t>5</w:t>
      </w:r>
      <w:r w:rsidRPr="006F1A85">
        <w:t>, 179-206. 10.1146/annurev.bioeng.5.040202.121553.</w:t>
      </w:r>
    </w:p>
    <w:p w14:paraId="36E97CB1" w14:textId="77777777" w:rsidR="006F1A85" w:rsidRPr="006F1A85" w:rsidRDefault="006F1A85" w:rsidP="006F1A85">
      <w:pPr>
        <w:pStyle w:val="EndNoteBibliography"/>
        <w:spacing w:after="0"/>
      </w:pPr>
      <w:r w:rsidRPr="006F1A85">
        <w:t xml:space="preserve">Karlebach, G., and Shamir, R. (2008). Modelling and analysis of gene regulatory networks. Nature Reviews Molecular Cell Biology </w:t>
      </w:r>
      <w:r w:rsidRPr="006F1A85">
        <w:rPr>
          <w:i/>
        </w:rPr>
        <w:t>9</w:t>
      </w:r>
      <w:r w:rsidRPr="006F1A85">
        <w:t>, 770-780. 10.1038/nrm2503.</w:t>
      </w:r>
    </w:p>
    <w:p w14:paraId="62422C19" w14:textId="77777777" w:rsidR="006F1A85" w:rsidRPr="006F1A85" w:rsidRDefault="006F1A85" w:rsidP="006F1A85">
      <w:pPr>
        <w:pStyle w:val="EndNoteBibliography"/>
        <w:spacing w:after="0"/>
      </w:pPr>
      <w:r w:rsidRPr="006F1A85">
        <w:t xml:space="preserve">Kurachi, M. (2019). CD8+ T cell exhaustion. Seminars in Immunopathology </w:t>
      </w:r>
      <w:r w:rsidRPr="006F1A85">
        <w:rPr>
          <w:i/>
        </w:rPr>
        <w:t>41</w:t>
      </w:r>
      <w:r w:rsidRPr="006F1A85">
        <w:t>, 327-337. 10.1007/s00281-019-00744-5.</w:t>
      </w:r>
    </w:p>
    <w:p w14:paraId="018C9FFC" w14:textId="77777777" w:rsidR="006F1A85" w:rsidRPr="006F1A85" w:rsidRDefault="006F1A85" w:rsidP="006F1A85">
      <w:pPr>
        <w:pStyle w:val="EndNoteBibliography"/>
        <w:spacing w:after="0"/>
      </w:pPr>
      <w:r w:rsidRPr="006F1A85">
        <w:t xml:space="preserve">McLane, L.M., Abdel-Hakeem, M.S., and Wherry, E.J. (2019). CD8 T Cell Exhaustion During Chronic Viral Infection and Cancer. Annual Review of Immunology </w:t>
      </w:r>
      <w:r w:rsidRPr="006F1A85">
        <w:rPr>
          <w:i/>
        </w:rPr>
        <w:t>37</w:t>
      </w:r>
      <w:r w:rsidRPr="006F1A85">
        <w:t>, 457-495. 10.1146/annurev-immunol-041015-055318.</w:t>
      </w:r>
    </w:p>
    <w:p w14:paraId="23714E83" w14:textId="77777777" w:rsidR="006F1A85" w:rsidRPr="006F1A85" w:rsidRDefault="006F1A85" w:rsidP="006F1A85">
      <w:pPr>
        <w:pStyle w:val="EndNoteBibliography"/>
        <w:spacing w:after="0"/>
      </w:pPr>
      <w:r w:rsidRPr="006F1A85">
        <w:t>Murphy, K.W.C.J.C. (2017). Janeway's immunobiology.</w:t>
      </w:r>
    </w:p>
    <w:p w14:paraId="6FDD0290" w14:textId="77777777" w:rsidR="006F1A85" w:rsidRPr="006F1A85" w:rsidRDefault="006F1A85" w:rsidP="006F1A85">
      <w:pPr>
        <w:pStyle w:val="EndNoteBibliography"/>
        <w:spacing w:after="0"/>
      </w:pPr>
      <w:r w:rsidRPr="006F1A85">
        <w:t>Vohr, H.-W. (2016). Encyclopedia of immunotoxicology.</w:t>
      </w:r>
    </w:p>
    <w:p w14:paraId="6B907B77" w14:textId="77777777" w:rsidR="006F1A85" w:rsidRPr="006F1A85" w:rsidRDefault="006F1A85" w:rsidP="006F1A85">
      <w:pPr>
        <w:pStyle w:val="EndNoteBibliography"/>
      </w:pPr>
      <w:r w:rsidRPr="006F1A85">
        <w:t xml:space="preserve">Zaltron, S., Spinetti, A., Biasi, L., Baiguera, C., and Castelli, F. (2012). Chronic HCV infection: epidemiological and clinical relevance. BMC Infect Dis </w:t>
      </w:r>
      <w:r w:rsidRPr="006F1A85">
        <w:rPr>
          <w:i/>
        </w:rPr>
        <w:t>12 Suppl 2</w:t>
      </w:r>
      <w:r w:rsidRPr="006F1A85">
        <w:t>, S2. 10.1186/1471-2334-12-s2-s2.</w:t>
      </w:r>
    </w:p>
    <w:p w14:paraId="40C8B596" w14:textId="155B531F"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57EF" w14:textId="77777777" w:rsidR="00DD7222" w:rsidRDefault="00DD7222" w:rsidP="006A5C8F">
      <w:pPr>
        <w:spacing w:after="0" w:line="240" w:lineRule="auto"/>
      </w:pPr>
      <w:r>
        <w:separator/>
      </w:r>
    </w:p>
  </w:endnote>
  <w:endnote w:type="continuationSeparator" w:id="0">
    <w:p w14:paraId="72689EA4" w14:textId="77777777" w:rsidR="00DD7222" w:rsidRDefault="00DD7222"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2221" w14:textId="77777777" w:rsidR="00DD7222" w:rsidRDefault="00DD7222" w:rsidP="006A5C8F">
      <w:pPr>
        <w:spacing w:after="0" w:line="240" w:lineRule="auto"/>
      </w:pPr>
      <w:r>
        <w:separator/>
      </w:r>
    </w:p>
  </w:footnote>
  <w:footnote w:type="continuationSeparator" w:id="0">
    <w:p w14:paraId="62DF8834" w14:textId="77777777" w:rsidR="00DD7222" w:rsidRDefault="00DD7222"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record-ids&gt;&lt;/item&gt;&lt;/Libraries&gt;"/>
  </w:docVars>
  <w:rsids>
    <w:rsidRoot w:val="003E7ECD"/>
    <w:rsid w:val="00001C5A"/>
    <w:rsid w:val="00012769"/>
    <w:rsid w:val="00025E2F"/>
    <w:rsid w:val="000419EB"/>
    <w:rsid w:val="0005088E"/>
    <w:rsid w:val="000674BB"/>
    <w:rsid w:val="00070FAA"/>
    <w:rsid w:val="00090FAA"/>
    <w:rsid w:val="000914EC"/>
    <w:rsid w:val="000B02AB"/>
    <w:rsid w:val="001141E9"/>
    <w:rsid w:val="0011522D"/>
    <w:rsid w:val="001277BF"/>
    <w:rsid w:val="00130E9E"/>
    <w:rsid w:val="00132C63"/>
    <w:rsid w:val="0013341C"/>
    <w:rsid w:val="0014094C"/>
    <w:rsid w:val="00140F02"/>
    <w:rsid w:val="00160576"/>
    <w:rsid w:val="001668F6"/>
    <w:rsid w:val="0016732E"/>
    <w:rsid w:val="00172047"/>
    <w:rsid w:val="001875EB"/>
    <w:rsid w:val="001955BC"/>
    <w:rsid w:val="001A2122"/>
    <w:rsid w:val="001A63B6"/>
    <w:rsid w:val="001D064B"/>
    <w:rsid w:val="001E1EC1"/>
    <w:rsid w:val="001F10AC"/>
    <w:rsid w:val="001F25E0"/>
    <w:rsid w:val="0021256F"/>
    <w:rsid w:val="00214CE9"/>
    <w:rsid w:val="002330DA"/>
    <w:rsid w:val="0024030D"/>
    <w:rsid w:val="002405BE"/>
    <w:rsid w:val="0025486A"/>
    <w:rsid w:val="00256F21"/>
    <w:rsid w:val="00293B4E"/>
    <w:rsid w:val="002A4633"/>
    <w:rsid w:val="002C2BE6"/>
    <w:rsid w:val="002C76F1"/>
    <w:rsid w:val="002E5911"/>
    <w:rsid w:val="002F3817"/>
    <w:rsid w:val="003126A5"/>
    <w:rsid w:val="00317C61"/>
    <w:rsid w:val="00321668"/>
    <w:rsid w:val="00331E85"/>
    <w:rsid w:val="003467FE"/>
    <w:rsid w:val="00352612"/>
    <w:rsid w:val="003538C5"/>
    <w:rsid w:val="00353D34"/>
    <w:rsid w:val="003574EC"/>
    <w:rsid w:val="00370F5D"/>
    <w:rsid w:val="00395FF3"/>
    <w:rsid w:val="003A087C"/>
    <w:rsid w:val="003A17C2"/>
    <w:rsid w:val="003E7ECD"/>
    <w:rsid w:val="00433453"/>
    <w:rsid w:val="0045062B"/>
    <w:rsid w:val="00453BC8"/>
    <w:rsid w:val="0046145F"/>
    <w:rsid w:val="00467548"/>
    <w:rsid w:val="00470EBB"/>
    <w:rsid w:val="004753F6"/>
    <w:rsid w:val="00476FD4"/>
    <w:rsid w:val="00491891"/>
    <w:rsid w:val="00497DA5"/>
    <w:rsid w:val="004B18BE"/>
    <w:rsid w:val="004C3C99"/>
    <w:rsid w:val="004D4E92"/>
    <w:rsid w:val="004F6E91"/>
    <w:rsid w:val="005019B1"/>
    <w:rsid w:val="005076D1"/>
    <w:rsid w:val="005250E3"/>
    <w:rsid w:val="00546C50"/>
    <w:rsid w:val="005505A9"/>
    <w:rsid w:val="005553F5"/>
    <w:rsid w:val="0055706E"/>
    <w:rsid w:val="0057261F"/>
    <w:rsid w:val="00575573"/>
    <w:rsid w:val="005B26CA"/>
    <w:rsid w:val="005B7885"/>
    <w:rsid w:val="005C1341"/>
    <w:rsid w:val="005E7D54"/>
    <w:rsid w:val="005F34FB"/>
    <w:rsid w:val="005F46D4"/>
    <w:rsid w:val="006015DA"/>
    <w:rsid w:val="00604E2D"/>
    <w:rsid w:val="00614EC8"/>
    <w:rsid w:val="00632FEA"/>
    <w:rsid w:val="00647B46"/>
    <w:rsid w:val="00653FA9"/>
    <w:rsid w:val="006634ED"/>
    <w:rsid w:val="00665B00"/>
    <w:rsid w:val="00673107"/>
    <w:rsid w:val="0068761E"/>
    <w:rsid w:val="0068778C"/>
    <w:rsid w:val="00690532"/>
    <w:rsid w:val="006A48D8"/>
    <w:rsid w:val="006A5436"/>
    <w:rsid w:val="006A5C8F"/>
    <w:rsid w:val="006D7C75"/>
    <w:rsid w:val="006F1A85"/>
    <w:rsid w:val="00710DCC"/>
    <w:rsid w:val="00711282"/>
    <w:rsid w:val="00722786"/>
    <w:rsid w:val="00723F26"/>
    <w:rsid w:val="00731BA1"/>
    <w:rsid w:val="00731C8A"/>
    <w:rsid w:val="00733D48"/>
    <w:rsid w:val="00751533"/>
    <w:rsid w:val="007522B8"/>
    <w:rsid w:val="007814C8"/>
    <w:rsid w:val="007869B9"/>
    <w:rsid w:val="007A4AE2"/>
    <w:rsid w:val="007D13C8"/>
    <w:rsid w:val="007D22FA"/>
    <w:rsid w:val="007D7D17"/>
    <w:rsid w:val="00801E97"/>
    <w:rsid w:val="00806812"/>
    <w:rsid w:val="00806AFA"/>
    <w:rsid w:val="00835810"/>
    <w:rsid w:val="008432B3"/>
    <w:rsid w:val="00846D20"/>
    <w:rsid w:val="0085604F"/>
    <w:rsid w:val="00874498"/>
    <w:rsid w:val="0088457C"/>
    <w:rsid w:val="008B15EF"/>
    <w:rsid w:val="008B36DD"/>
    <w:rsid w:val="008C0466"/>
    <w:rsid w:val="008C3566"/>
    <w:rsid w:val="008C7B04"/>
    <w:rsid w:val="008F0F77"/>
    <w:rsid w:val="009015EE"/>
    <w:rsid w:val="00904D7B"/>
    <w:rsid w:val="00907964"/>
    <w:rsid w:val="00907B1A"/>
    <w:rsid w:val="009276C6"/>
    <w:rsid w:val="00937472"/>
    <w:rsid w:val="009436EE"/>
    <w:rsid w:val="0095679E"/>
    <w:rsid w:val="009652F8"/>
    <w:rsid w:val="00965B60"/>
    <w:rsid w:val="009728C9"/>
    <w:rsid w:val="00973547"/>
    <w:rsid w:val="00977CDF"/>
    <w:rsid w:val="009A4967"/>
    <w:rsid w:val="009F0549"/>
    <w:rsid w:val="009F684C"/>
    <w:rsid w:val="00A143DB"/>
    <w:rsid w:val="00A1619E"/>
    <w:rsid w:val="00A22F2F"/>
    <w:rsid w:val="00A6259B"/>
    <w:rsid w:val="00A87B5B"/>
    <w:rsid w:val="00A97984"/>
    <w:rsid w:val="00AD3D2A"/>
    <w:rsid w:val="00AE6C07"/>
    <w:rsid w:val="00B03FCA"/>
    <w:rsid w:val="00B064A7"/>
    <w:rsid w:val="00B724EA"/>
    <w:rsid w:val="00B82DB1"/>
    <w:rsid w:val="00B83477"/>
    <w:rsid w:val="00BA1EB6"/>
    <w:rsid w:val="00BB4186"/>
    <w:rsid w:val="00BB73BC"/>
    <w:rsid w:val="00BC78E4"/>
    <w:rsid w:val="00BD5354"/>
    <w:rsid w:val="00C16CC4"/>
    <w:rsid w:val="00C27608"/>
    <w:rsid w:val="00C27EE3"/>
    <w:rsid w:val="00C51BD5"/>
    <w:rsid w:val="00C532AE"/>
    <w:rsid w:val="00C82F9D"/>
    <w:rsid w:val="00C9647A"/>
    <w:rsid w:val="00CB365F"/>
    <w:rsid w:val="00CB7596"/>
    <w:rsid w:val="00CC42BB"/>
    <w:rsid w:val="00CD003B"/>
    <w:rsid w:val="00CD5A2B"/>
    <w:rsid w:val="00D03E6F"/>
    <w:rsid w:val="00D131BE"/>
    <w:rsid w:val="00D24424"/>
    <w:rsid w:val="00D272C3"/>
    <w:rsid w:val="00D34FD7"/>
    <w:rsid w:val="00D42569"/>
    <w:rsid w:val="00D43CD8"/>
    <w:rsid w:val="00D44A43"/>
    <w:rsid w:val="00D63DE2"/>
    <w:rsid w:val="00D72FF8"/>
    <w:rsid w:val="00D77233"/>
    <w:rsid w:val="00D77E6B"/>
    <w:rsid w:val="00D822A8"/>
    <w:rsid w:val="00DB2297"/>
    <w:rsid w:val="00DB37ED"/>
    <w:rsid w:val="00DC07B0"/>
    <w:rsid w:val="00DC3069"/>
    <w:rsid w:val="00DD2388"/>
    <w:rsid w:val="00DD30B8"/>
    <w:rsid w:val="00DD69F4"/>
    <w:rsid w:val="00DD7222"/>
    <w:rsid w:val="00DF3C8F"/>
    <w:rsid w:val="00DF59DF"/>
    <w:rsid w:val="00E26B59"/>
    <w:rsid w:val="00E44289"/>
    <w:rsid w:val="00E65E9A"/>
    <w:rsid w:val="00E74C06"/>
    <w:rsid w:val="00E76A13"/>
    <w:rsid w:val="00E87BAC"/>
    <w:rsid w:val="00E92FD5"/>
    <w:rsid w:val="00E97E83"/>
    <w:rsid w:val="00EA4572"/>
    <w:rsid w:val="00EE4EB2"/>
    <w:rsid w:val="00F16CA3"/>
    <w:rsid w:val="00F25D35"/>
    <w:rsid w:val="00F263B2"/>
    <w:rsid w:val="00F3257C"/>
    <w:rsid w:val="00F42C01"/>
    <w:rsid w:val="00F45630"/>
    <w:rsid w:val="00F9633F"/>
    <w:rsid w:val="00F96FF4"/>
    <w:rsid w:val="00FA7357"/>
    <w:rsid w:val="00FB5925"/>
    <w:rsid w:val="00FC69DD"/>
    <w:rsid w:val="00FD71FB"/>
    <w:rsid w:val="00FF0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4334</Words>
  <Characters>27310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87</cp:revision>
  <dcterms:created xsi:type="dcterms:W3CDTF">2022-06-30T14:41:00Z</dcterms:created>
  <dcterms:modified xsi:type="dcterms:W3CDTF">2022-07-11T22:37:00Z</dcterms:modified>
</cp:coreProperties>
</file>