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bidi w:val="1"/>
        <w:jc w:val="center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David" w:cs="David" w:eastAsia="David" w:hAnsi="David"/>
          <w:b w:val="1"/>
          <w:color w:val="800000"/>
          <w:sz w:val="96"/>
          <w:szCs w:val="96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0"/>
        </w:rPr>
        <w:t xml:space="preserve">oftware </w:t>
      </w:r>
      <w:r w:rsidDel="00000000" w:rsidR="00000000" w:rsidRPr="00000000">
        <w:rPr>
          <w:rFonts w:ascii="David" w:cs="David" w:eastAsia="David" w:hAnsi="David"/>
          <w:b w:val="1"/>
          <w:color w:val="800000"/>
          <w:sz w:val="96"/>
          <w:szCs w:val="96"/>
          <w:rtl w:val="0"/>
        </w:rPr>
        <w:t xml:space="preserve">T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0"/>
        </w:rPr>
        <w:t xml:space="preserve">est </w:t>
      </w:r>
      <w:r w:rsidDel="00000000" w:rsidR="00000000" w:rsidRPr="00000000">
        <w:rPr>
          <w:rFonts w:ascii="David" w:cs="David" w:eastAsia="David" w:hAnsi="David"/>
          <w:b w:val="1"/>
          <w:color w:val="800000"/>
          <w:sz w:val="96"/>
          <w:szCs w:val="96"/>
          <w:rtl w:val="0"/>
        </w:rPr>
        <w:t xml:space="preserve">P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0"/>
        </w:rPr>
        <w:t xml:space="preserve">lan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8"/>
          <w:szCs w:val="48"/>
          <w:rtl w:val="1"/>
        </w:rPr>
        <w:br w:type="textWrapping"/>
      </w:r>
      <w:r w:rsidDel="00000000" w:rsidR="00000000" w:rsidRPr="00000000">
        <w:rPr>
          <w:b w:val="1"/>
          <w:sz w:val="48"/>
          <w:szCs w:val="48"/>
          <w:rtl w:val="1"/>
        </w:rPr>
        <w:t xml:space="preserve">מסמך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תכנון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עבור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ספרינט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pageBreakBefore w:val="0"/>
        <w:bidi w:val="1"/>
        <w:jc w:val="center"/>
        <w:rPr>
          <w:b w:val="1"/>
          <w:color w:val="66666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999999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060"/>
        <w:tblGridChange w:id="0">
          <w:tblGrid>
            <w:gridCol w:w="324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נבדקת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JPetStore 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ספרינט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Albus Dumbledore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15.03.22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bidi w:val="1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עניינים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1fob9te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מבוא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bidi w:val="1"/>
            <w:spacing w:before="200" w:line="240" w:lineRule="auto"/>
            <w:ind w:left="720" w:firstLine="0"/>
            <w:rPr>
              <w:color w:val="1155cc"/>
              <w:sz w:val="24"/>
              <w:szCs w:val="24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היקף</w:t>
            </w:r>
          </w:hyperlink>
          <w:hyperlink w:anchor="_heading=h.3znysh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3znysh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המסמך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bidi w:val="1"/>
            <w:spacing w:before="200" w:line="240" w:lineRule="auto"/>
            <w:ind w:left="720" w:firstLine="0"/>
            <w:rPr>
              <w:color w:val="1155cc"/>
              <w:sz w:val="24"/>
              <w:szCs w:val="24"/>
              <w:u w:val="single"/>
            </w:rPr>
          </w:pPr>
          <w:hyperlink w:anchor="_heading=h.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תיאור</w:t>
            </w:r>
          </w:hyperlink>
          <w:hyperlink w:anchor="_heading=h.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התכונות</w:t>
            </w:r>
          </w:hyperlink>
          <w:hyperlink w:anchor="_heading=h.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החדשות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סיפורי</w:t>
            </w:r>
          </w:hyperlink>
          <w:hyperlink w:anchor="_heading=h.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משתמש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heading=h.lnxbz9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סביבת</w:t>
            </w:r>
          </w:hyperlink>
          <w:hyperlink w:anchor="_heading=h.lnxbz9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lnxbz9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heading=h.35nkun2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היקף</w:t>
            </w:r>
          </w:hyperlink>
          <w:hyperlink w:anchor="_heading=h.35nkun2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35nkun2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הבדיקה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heading=h.1ksv4uv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תהליך</w:t>
            </w:r>
          </w:hyperlink>
          <w:hyperlink w:anchor="_heading=h.1ksv4uv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1ksv4uv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הבדיקה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heading=h.44sinio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סיכונים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bidi w:val="1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הערכות</w:t>
            </w:r>
          </w:hyperlink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ואמות</w:t>
            </w:r>
          </w:hyperlink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מידה</w:t>
            </w:r>
          </w:hyperlink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17dp8vu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ליציאה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bidi w:val="1"/>
            <w:spacing w:before="200" w:line="240" w:lineRule="auto"/>
            <w:ind w:left="720" w:firstLine="0"/>
            <w:rPr>
              <w:color w:val="1155cc"/>
              <w:sz w:val="24"/>
              <w:szCs w:val="24"/>
              <w:u w:val="single"/>
            </w:rPr>
          </w:pPr>
          <w:hyperlink w:anchor="_heading=h.3rdcrjn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לוח</w:t>
            </w:r>
          </w:hyperlink>
          <w:hyperlink w:anchor="_heading=h.3rdcrjn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זמנים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bidi w:val="1"/>
            <w:spacing w:after="80" w:before="200" w:line="240" w:lineRule="auto"/>
            <w:ind w:left="720" w:firstLine="0"/>
            <w:rPr>
              <w:color w:val="1155cc"/>
              <w:sz w:val="24"/>
              <w:szCs w:val="24"/>
              <w:u w:val="single"/>
            </w:rPr>
          </w:pPr>
          <w:hyperlink w:anchor="_heading=h.26in1rg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אמות</w:t>
            </w:r>
          </w:hyperlink>
          <w:hyperlink w:anchor="_heading=h.26in1rg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26in1rg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מידה</w:t>
            </w:r>
          </w:hyperlink>
          <w:hyperlink w:anchor="_heading=h.26in1rg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</w:hyperlink>
          <w:hyperlink w:anchor="_heading=h.26in1rg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1"/>
              </w:rPr>
              <w:t xml:space="preserve">ליציאה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pageBreakBefore w:val="0"/>
        <w:numPr>
          <w:ilvl w:val="0"/>
          <w:numId w:val="4"/>
        </w:numPr>
        <w:bidi w:val="1"/>
        <w:ind w:left="720" w:hanging="360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6"/>
          <w:szCs w:val="36"/>
          <w:rtl w:val="1"/>
        </w:rPr>
        <w:t xml:space="preserve">מבוא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b w:val="1"/>
          <w:color w:val="999999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ספרינט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הוגוורטס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JPetStore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JetPetstore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color w:val="999999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1440" w:right="0" w:hanging="360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1"/>
        </w:rPr>
        <w:t xml:space="preserve">היקף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bidi w:val="1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סיפורי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bidi w:val="1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QA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bidi w:val="1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bidi w:val="1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bidi w:val="1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ותלות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bidi w:val="1"/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וקריטריוני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יציאה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1440" w:right="0" w:hanging="360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התכונות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החדשות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רישום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 (</w:t>
      </w:r>
      <w:r w:rsidDel="00000000" w:rsidR="00000000" w:rsidRPr="00000000">
        <w:rPr>
          <w:sz w:val="24"/>
          <w:szCs w:val="24"/>
          <w:rtl w:val="1"/>
        </w:rPr>
        <w:t xml:space="preserve">השלמה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בפונקציונאליות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לבחירת</w:t>
      </w:r>
      <w:r w:rsidDel="00000000" w:rsidR="00000000" w:rsidRPr="00000000">
        <w:rPr>
          <w:sz w:val="24"/>
          <w:szCs w:val="24"/>
          <w:rtl w:val="1"/>
        </w:rPr>
        <w:t xml:space="preserve"> -  </w:t>
      </w:r>
      <w:r w:rsidDel="00000000" w:rsidR="00000000" w:rsidRPr="00000000">
        <w:rPr>
          <w:sz w:val="24"/>
          <w:szCs w:val="24"/>
          <w:rtl w:val="1"/>
        </w:rPr>
        <w:t xml:space="preserve">הגדרות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שהוזמנו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bidi w:val="1"/>
        <w:ind w:left="720" w:firstLine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720" w:right="0" w:hanging="360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6"/>
          <w:szCs w:val="36"/>
          <w:rtl w:val="1"/>
        </w:rPr>
        <w:t xml:space="preserve">סיפורי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משתמש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qa-erezilya-26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6"/>
          <w:szCs w:val="36"/>
          <w:rtl w:val="1"/>
        </w:rPr>
        <w:t xml:space="preserve">סביבת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ind w:firstLine="72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ind w:firstLine="72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פלטפורמת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1"/>
        </w:rPr>
        <w:t xml:space="preserve"> 10 , </w:t>
      </w:r>
      <w:r w:rsidDel="00000000" w:rsidR="00000000" w:rsidRPr="00000000">
        <w:rPr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ונייד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אוטומציה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Selenium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WebDriver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LoadRunner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ועומסים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Microsoft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Edge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Chrome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Xray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Jira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10 </w:t>
      </w:r>
      <w:r w:rsidDel="00000000" w:rsidR="00000000" w:rsidRPr="00000000">
        <w:rPr>
          <w:sz w:val="24"/>
          <w:szCs w:val="24"/>
          <w:rtl w:val="1"/>
        </w:rPr>
        <w:t xml:space="preserve">שרביטים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בדיחה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  <w:t xml:space="preserve">   </w:t>
        <w:br w:type="textWrapping"/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1"/>
        </w:rPr>
        <w:t xml:space="preserve">היקף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הבדיקה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ind w:left="720" w:firstLine="0"/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qa-erezilya-26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6"/>
          <w:szCs w:val="36"/>
          <w:rtl w:val="1"/>
        </w:rPr>
        <w:t xml:space="preserve">תהליך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הבדיקה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הספרינט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פונקציאונליות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שפיות</w:t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אימות</w:t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ורגרסיה</w:t>
      </w:r>
      <w:r w:rsidDel="00000000" w:rsidR="00000000" w:rsidRPr="00000000">
        <w:rPr>
          <w:color w:val="666666"/>
          <w:sz w:val="24"/>
          <w:szCs w:val="24"/>
          <w:rtl w:val="1"/>
        </w:rPr>
        <w:t xml:space="preserve">.</w:t>
        <w:br w:type="textWrapping"/>
        <w:tab/>
      </w:r>
    </w:p>
    <w:p w:rsidR="00000000" w:rsidDel="00000000" w:rsidP="00000000" w:rsidRDefault="00000000" w:rsidRPr="00000000" w14:paraId="0000003E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36"/>
          <w:szCs w:val="36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530"/>
        <w:gridCol w:w="1860"/>
        <w:gridCol w:w="3180"/>
        <w:tblGridChange w:id="0">
          <w:tblGrid>
            <w:gridCol w:w="2790"/>
            <w:gridCol w:w="1530"/>
            <w:gridCol w:w="186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הסיכון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התייחסות</w:t>
            </w:r>
          </w:p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למניעה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מלחמה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פרוייקט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x 10% =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לעבוד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שהוגדר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פרוייקט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x 50% =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תקציב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ומקצועיות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שיעזרו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לזרז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התהליך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תיבנה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x 20%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נבנה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בציפיות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x 65% =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דגש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0" w:line="276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36"/>
          <w:szCs w:val="36"/>
          <w:rtl w:val="1"/>
        </w:rPr>
        <w:t xml:space="preserve">הערכות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ואמות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מידה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ליציאה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8"/>
          <w:szCs w:val="28"/>
          <w:rtl w:val="1"/>
        </w:rPr>
        <w:t xml:space="preserve">לוח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זמנים</w:t>
      </w:r>
      <w:r w:rsidDel="00000000" w:rsidR="00000000" w:rsidRPr="00000000">
        <w:rPr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355"/>
        <w:gridCol w:w="2340"/>
        <w:tblGridChange w:id="0">
          <w:tblGrid>
            <w:gridCol w:w="2340"/>
            <w:gridCol w:w="2325"/>
            <w:gridCol w:w="235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פירוט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15.03.22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15.03.22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התנעה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  <w:br w:type="textWrapping"/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ישתתפו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עשרה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מתוכם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אוטומציה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ושמונה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מתכנתים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20.03.22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ראשון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(5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יבוצעו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האפיקים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כתובת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29.03.22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  <w:br w:type="textWrapping"/>
              <w:t xml:space="preserve">(5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יבוצעו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האפיקים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רישום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קטגוריה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29.03.22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05.04.22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יומית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הספרינט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להתגבר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שנמצאו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05.04.22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סקירה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שעתיים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פורמלית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הספרינט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התבצעה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נדון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הצעדים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להמשך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06.04.22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רטרוספקטיבה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וחצי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פורמלית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שתונחה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נסיק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מסקנות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להמשך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07.04.22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07.04.22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bidi w:val="1"/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bidi w:val="1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1440" w:right="0" w:hanging="360"/>
        <w:jc w:val="left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8"/>
          <w:szCs w:val="28"/>
          <w:rtl w:val="1"/>
        </w:rPr>
        <w:t xml:space="preserve">אמות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מידה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ליציאה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ומטה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0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100% </w:t>
      </w:r>
      <w:r w:rsidDel="00000000" w:rsidR="00000000" w:rsidRPr="00000000">
        <w:rPr>
          <w:sz w:val="24"/>
          <w:szCs w:val="24"/>
          <w:rtl w:val="1"/>
        </w:rPr>
        <w:t xml:space="preserve">כיסוי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u w:val="single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ספרינט</w:t>
      </w:r>
      <w:r w:rsidDel="00000000" w:rsidR="00000000" w:rsidRPr="00000000">
        <w:rPr>
          <w:b w:val="1"/>
          <w:rtl w:val="1"/>
        </w:rPr>
        <w:t xml:space="preserve"> 2-3 </w:t>
      </w:r>
      <w:r w:rsidDel="00000000" w:rsidR="00000000" w:rsidRPr="00000000">
        <w:rPr>
          <w:b w:val="1"/>
          <w:rtl w:val="1"/>
        </w:rPr>
        <w:t xml:space="preserve">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הספרינט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ספרינט</w:t>
      </w:r>
      <w:r w:rsidDel="00000000" w:rsidR="00000000" w:rsidRPr="00000000">
        <w:rPr>
          <w:b w:val="1"/>
          <w:rtl w:val="1"/>
        </w:rPr>
        <w:t xml:space="preserve"> 2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bidi w:val="1"/>
      <w:jc w:val="center"/>
      <w:rPr/>
    </w:pPr>
    <w:sdt>
      <w:sdtPr>
        <w:tag w:val="goog_rdk_0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rtl w:val="0"/>
          </w:rPr>
          <w:t xml:space="preserve">ⓒ - </w:t>
        </w:r>
      </w:sdtContent>
    </w:sdt>
    <w:r w:rsidDel="00000000" w:rsidR="00000000" w:rsidRPr="00000000">
      <w:rPr>
        <w:rtl w:val="1"/>
      </w:rPr>
      <w:t xml:space="preserve">ליאורה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לוי</w:t>
    </w:r>
    <w:r w:rsidDel="00000000" w:rsidR="00000000" w:rsidRPr="00000000">
      <w:rPr>
        <w:rtl w:val="1"/>
      </w:rPr>
      <w:t xml:space="preserve"> - </w:t>
    </w:r>
    <w:r w:rsidDel="00000000" w:rsidR="00000000" w:rsidRPr="00000000">
      <w:rPr>
        <w:rtl w:val="1"/>
      </w:rPr>
      <w:t xml:space="preserve">מרצת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0"/>
      </w:rPr>
      <w:t xml:space="preserve">QA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2zdOKHQ4Mw4FUrQdDFT76qHK5w==">AMUW2mU/pcZjtFwZ7fysmzEYK4hgUy7bHEsxhmqZdmJk5EgbLFC2bAZHMDGTtVSdkVk6nXfaCg94nK7yXll7qhZiZpyHxldZc6JcFukcedL2A9M8KewEWTMhh7KUzGwkpAFLZB1d5o3Hxvzc99qsiW46ttPEBRKU/9BMa0jpZvOUXXcHDRwF5HOX3glsUl6Ro5Gxw61AL/JC7A9/JYPFM8FZ6hwhLzuvCEtVmNtnM14GY1oAlpoJGzxq/uyT1213Xxfy/G7tgpkCfnQGweM5bPlLfJOdiMNBgvTptr589blQKQfplvyjsNbxa3lbaO3Ick00lKWraWIaNI+z8irCWa9aNCAFhsV6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