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013D9A" w:rsidRPr="006140CC" w:rsidRDefault="003307C9" w:rsidP="00013D9A">
      <w:r>
        <w:t xml:space="preserve">Реализовать </w:t>
      </w:r>
      <w:r w:rsidR="00D64A93">
        <w:t>стек через классы.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BF7F59" w:rsidRDefault="00D64A93" w:rsidP="00D64A93">
      <w:pPr>
        <w:ind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Поля класса </w:t>
      </w:r>
      <w:r>
        <w:rPr>
          <w:rFonts w:cs="Times New Roman"/>
          <w:szCs w:val="28"/>
          <w:lang w:val="en-US"/>
        </w:rPr>
        <w:t>int</w:t>
      </w:r>
      <w:r w:rsidRPr="00D64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D64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 значением и указатель типа класса. Методы объявлены в классе и вынесены в качестве отдельных ф-ий. Стандартные методы для стека.</w:t>
      </w:r>
      <w:bookmarkStart w:id="0" w:name="_GoBack"/>
      <w:bookmarkEnd w:id="0"/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D64A93" w:rsidP="00D64A93">
      <w:pPr>
        <w:pStyle w:val="a9"/>
        <w:jc w:val="center"/>
      </w:pPr>
      <w:r w:rsidRPr="00D64A93">
        <w:rPr>
          <w:noProof/>
          <w:lang w:eastAsia="ru-RU"/>
        </w:rPr>
        <w:drawing>
          <wp:inline distT="0" distB="0" distL="0" distR="0">
            <wp:extent cx="3436620" cy="2689860"/>
            <wp:effectExtent l="0" t="0" r="0" b="0"/>
            <wp:docPr id="2" name="Рисунок 2" descr="C:\Users\79024\Desktop\Stack_throght_classes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Stack_throght_classes\UT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D64A93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D64A93">
        <w:rPr>
          <w:lang w:val="en-US"/>
        </w:rPr>
        <w:t xml:space="preserve"> </w:t>
      </w:r>
      <w:r>
        <w:t>программы</w:t>
      </w:r>
      <w:r w:rsidRPr="00D64A93">
        <w:rPr>
          <w:lang w:val="en-US"/>
        </w:rPr>
        <w:t>: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A9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*next;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 w:rsidRPr="00D64A93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 w:rsidRPr="00D64A93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64A93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//двойной указатель чтоб вершина изменялась во всем коде, а не только в ф-ции, добавляемый элемент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*q;</w:t>
      </w:r>
      <w:r>
        <w:rPr>
          <w:rFonts w:ascii="Consolas" w:hAnsi="Consolas" w:cs="Consolas"/>
          <w:color w:val="008000"/>
          <w:sz w:val="19"/>
          <w:szCs w:val="19"/>
        </w:rPr>
        <w:t>//указатель на структуру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//выделение места под узел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q-&gt;data 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 поле дата внесли элем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q; }</w:t>
      </w:r>
      <w:r>
        <w:rPr>
          <w:rFonts w:ascii="Consolas" w:hAnsi="Consolas" w:cs="Consolas"/>
          <w:color w:val="008000"/>
          <w:sz w:val="19"/>
          <w:szCs w:val="19"/>
        </w:rPr>
        <w:t>//если вершины нет(стек пуст), то этот элемент будет ею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вершина уже есть, то в адресное поле записываем верх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q;</w:t>
      </w:r>
      <w:r>
        <w:rPr>
          <w:rFonts w:ascii="Consolas" w:hAnsi="Consolas" w:cs="Consolas"/>
          <w:color w:val="008000"/>
          <w:sz w:val="19"/>
          <w:szCs w:val="19"/>
        </w:rPr>
        <w:t>//новый элемент-новая вершинка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 w:rsidRPr="00D64A93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*q 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//структурный указатель на вершинку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*prev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пред элем пуст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указатель настоящего элема не нуль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(q-&gt;data % 2 == 0)</w:t>
      </w:r>
      <w:r>
        <w:rPr>
          <w:rFonts w:ascii="Consolas" w:hAnsi="Consolas" w:cs="Consolas"/>
          <w:color w:val="008000"/>
          <w:sz w:val="19"/>
          <w:szCs w:val="19"/>
        </w:rPr>
        <w:t>//если встретилось четное число в инфополе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 ==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этот элем -вершинка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q-&gt;next;</w:t>
      </w:r>
      <w:r>
        <w:rPr>
          <w:rFonts w:ascii="Consolas" w:hAnsi="Consolas" w:cs="Consolas"/>
          <w:color w:val="008000"/>
          <w:sz w:val="19"/>
          <w:szCs w:val="19"/>
        </w:rPr>
        <w:t>//вершиной станет следующий элем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free(q);</w:t>
      </w:r>
      <w:r>
        <w:rPr>
          <w:rFonts w:ascii="Consolas" w:hAnsi="Consolas" w:cs="Consolas"/>
          <w:color w:val="008000"/>
          <w:sz w:val="19"/>
          <w:szCs w:val="19"/>
        </w:rPr>
        <w:t>//добби свободен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q-&gt;data = 0;</w:t>
      </w:r>
      <w:r>
        <w:rPr>
          <w:rFonts w:ascii="Consolas" w:hAnsi="Consolas" w:cs="Consolas"/>
          <w:color w:val="008000"/>
          <w:sz w:val="19"/>
          <w:szCs w:val="19"/>
        </w:rPr>
        <w:t>//чистим поля узла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0;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prev-&gt;next = q-&gt;next;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пред элем с настоящим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free(q);</w:t>
      </w:r>
      <w:r>
        <w:rPr>
          <w:rFonts w:ascii="Consolas" w:hAnsi="Consolas" w:cs="Consolas"/>
          <w:color w:val="008000"/>
          <w:sz w:val="19"/>
          <w:szCs w:val="19"/>
        </w:rPr>
        <w:t>//аналогично выше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q-&gt;data = 0;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0;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q;</w:t>
      </w:r>
      <w:r>
        <w:rPr>
          <w:rFonts w:ascii="Consolas" w:hAnsi="Consolas" w:cs="Consolas"/>
          <w:color w:val="008000"/>
          <w:sz w:val="19"/>
          <w:szCs w:val="19"/>
        </w:rPr>
        <w:t>//пред элем - настоящий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q-&gt;next;</w:t>
      </w:r>
      <w:r>
        <w:rPr>
          <w:rFonts w:ascii="Consolas" w:hAnsi="Consolas" w:cs="Consolas"/>
          <w:color w:val="008000"/>
          <w:sz w:val="19"/>
          <w:szCs w:val="19"/>
        </w:rPr>
        <w:t>// перешли к след.элему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64A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вышли</w:t>
      </w:r>
      <w:r w:rsidRPr="00D64A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64A93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while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64A93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*q = 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!= 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q-&gt;data;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q = q-&gt;next;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64A9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A9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*top = 0;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стека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4A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4A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push(&amp;top, elem);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4A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print(top);</w:t>
      </w:r>
    </w:p>
    <w:p w:rsidR="00D64A93" w:rsidRP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  <w:t>pop(&amp;top);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64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print(top);</w:t>
      </w:r>
    </w:p>
    <w:p w:rsidR="00D64A93" w:rsidRDefault="00D64A93" w:rsidP="00D64A9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D64A93" w:rsidP="00D64A9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D64A93" w:rsidRDefault="00D64A93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D64A93" w:rsidP="00D64A93">
      <w:pPr>
        <w:pStyle w:val="a9"/>
        <w:jc w:val="center"/>
        <w:rPr>
          <w:rFonts w:cs="Times New Roman"/>
          <w:b w:val="0"/>
          <w:szCs w:val="28"/>
        </w:rPr>
      </w:pPr>
      <w:r w:rsidRPr="00D64A93">
        <w:rPr>
          <w:rFonts w:cs="Times New Roman"/>
          <w:b w:val="0"/>
          <w:szCs w:val="28"/>
        </w:rPr>
        <w:drawing>
          <wp:inline distT="0" distB="0" distL="0" distR="0" wp14:anchorId="2E6A32D7" wp14:editId="4CDDF893">
            <wp:extent cx="5334462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Pr="00D64A93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D64A93">
        <w:t xml:space="preserve">стек в соответствие с порядком </w:t>
      </w:r>
      <w:r w:rsidR="00D64A93">
        <w:rPr>
          <w:lang w:val="en-US"/>
        </w:rPr>
        <w:t>LIFO</w:t>
      </w:r>
      <w:r w:rsidR="00D64A93" w:rsidRPr="00D64A93">
        <w:t>(</w:t>
      </w:r>
      <w:r w:rsidR="00D64A93">
        <w:rPr>
          <w:lang w:val="en-US"/>
        </w:rPr>
        <w:t>last</w:t>
      </w:r>
      <w:r w:rsidR="00D64A93" w:rsidRPr="00D64A93">
        <w:t xml:space="preserve"> </w:t>
      </w:r>
      <w:r w:rsidR="00D64A93">
        <w:rPr>
          <w:lang w:val="en-US"/>
        </w:rPr>
        <w:t>in</w:t>
      </w:r>
      <w:r w:rsidR="00D64A93" w:rsidRPr="00D64A93">
        <w:t xml:space="preserve"> – </w:t>
      </w:r>
      <w:r w:rsidR="00D64A93">
        <w:rPr>
          <w:lang w:val="en-US"/>
        </w:rPr>
        <w:t>first</w:t>
      </w:r>
      <w:r w:rsidR="00D64A93" w:rsidRPr="00D64A93">
        <w:t xml:space="preserve"> </w:t>
      </w:r>
      <w:r w:rsidR="00D64A93">
        <w:rPr>
          <w:lang w:val="en-US"/>
        </w:rPr>
        <w:t>out</w:t>
      </w:r>
      <w:r w:rsidR="00D64A93" w:rsidRPr="00D64A93">
        <w:t>)</w:t>
      </w:r>
    </w:p>
    <w:sectPr w:rsidR="00894DE8" w:rsidRPr="00D6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783" w:rsidRDefault="00956783" w:rsidP="0045190B">
      <w:pPr>
        <w:spacing w:after="0" w:line="240" w:lineRule="auto"/>
      </w:pPr>
      <w:r>
        <w:separator/>
      </w:r>
    </w:p>
  </w:endnote>
  <w:endnote w:type="continuationSeparator" w:id="0">
    <w:p w:rsidR="00956783" w:rsidRDefault="00956783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783" w:rsidRDefault="00956783" w:rsidP="0045190B">
      <w:pPr>
        <w:spacing w:after="0" w:line="240" w:lineRule="auto"/>
      </w:pPr>
      <w:r>
        <w:separator/>
      </w:r>
    </w:p>
  </w:footnote>
  <w:footnote w:type="continuationSeparator" w:id="0">
    <w:p w:rsidR="00956783" w:rsidRDefault="00956783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56783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64A93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D792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2022-05-03T11:15:00Z</dcterms:modified>
</cp:coreProperties>
</file>