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2563EB"/>
          <w:sz w:val="96"/>
          <w:szCs w:val="96"/>
        </w:rPr>
        <w:t xml:space="preserve">AIBOS</w:t>
      </w:r>
    </w:p>
    <w:p>
      <w:pPr>
        <w:spacing w:after="80" w:before="200"/>
        <w:jc w:val="center"/>
      </w:pPr>
      <w:r>
        <w:rPr>
          <w:color w:val="334155"/>
          <w:sz w:val="32"/>
          <w:szCs w:val="32"/>
        </w:rPr>
        <w:t xml:space="preserve">AI Business Operating System</w:t>
      </w:r>
    </w:p>
    <w:p>
      <w:pPr>
        <w:spacing w:after="1400"/>
        <w:jc w:val="center"/>
      </w:pPr>
      <w:r>
        <w:rPr>
          <w:i/>
          <w:iCs/>
          <w:color w:val="64748B"/>
          <w:sz w:val="24"/>
          <w:szCs w:val="24"/>
        </w:rPr>
        <w:t xml:space="preserve">System, Brand &amp; Governance Documentation</w:t>
      </w:r>
    </w:p>
    <w:p>
      <w:pPr>
        <w:jc w:val="center"/>
      </w:pPr>
      <w:r>
        <w:rPr>
          <w:color w:val="64748B"/>
        </w:rPr>
        <w:t xml:space="preserve">Version 0.1.0</w:t>
      </w:r>
    </w:p>
    <w:p>
      <w:pPr>
        <w:jc w:val="center"/>
      </w:pPr>
      <w:r>
        <w:rPr>
          <w:color w:val="64748B"/>
        </w:rPr>
        <w:t xml:space="preserve">github.com/IlyasMoro/ai-business-os</w:t>
      </w:r>
    </w:p>
    <w:p>
      <w:pPr>
        <w:spacing w:after="300"/>
        <w:jc w:val="center"/>
      </w:pPr>
      <w:r>
        <w:rPr>
          <w:color w:val="64748B"/>
        </w:rPr>
        <w:t xml:space="preserve">Prepared August 12, 2026</w:t>
      </w:r>
    </w:p>
    <w:p>
      <w:pPr>
        <w:spacing w:after="40"/>
        <w:jc w:val="center"/>
      </w:pPr>
      <w:r>
        <w:rPr>
          <w:color w:val="64748B"/>
          <w:sz w:val="18"/>
          <w:szCs w:val="18"/>
        </w:rPr>
        <w:t xml:space="preserve">Companion visual diagrams:</w:t>
      </w:r>
    </w:p>
    <w:p>
      <w:pPr>
        <w:jc w:val="center"/>
      </w:pPr>
      <w:hyperlink w:history="1" r:id="rIde2htd7gehc20n_di5mjfx">
        <w:r>
          <w:rPr>
            <w:color w:val="2563EB"/>
            <w:sz w:val="18"/>
            <w:szCs w:val="18"/>
            <w:u w:val="single"/>
          </w:rPr>
          <w:t xml:space="preserve">https://claude.ai/code/artifact/f6ad9942-7d0e-4ea6-b042-88c8ee212360</w:t>
        </w:r>
      </w:hyperlink>
    </w:p>
    <w:p>
      <w:r>
        <w:br w:type="page"/>
      </w:r>
    </w:p>
    <w:p>
      <w:pPr>
        <w:pStyle w:val="Heading1"/>
        <w:spacing w:after="160" w:before="360"/>
      </w:pPr>
      <w:r>
        <w:rPr>
          <w:b/>
          <w:bCs/>
          <w:color w:val="2563EB"/>
        </w:rPr>
        <w:t xml:space="preserve">Contents</w:t>
      </w:r>
    </w:p>
    <w:p>
      <w:pPr>
        <w:spacing w:after="160"/>
      </w:pPr>
      <w:r>
        <w:t xml:space="preserve">1. Brand &amp; Visual Identity</w:t>
      </w:r>
    </w:p>
    <w:p>
      <w:pPr>
        <w:spacing w:after="160"/>
      </w:pPr>
      <w:r>
        <w:t xml:space="preserve">2. System Completeness Assessment</w:t>
      </w:r>
    </w:p>
    <w:p>
      <w:pPr>
        <w:spacing w:after="160"/>
      </w:pPr>
      <w:r>
        <w:t xml:space="preserve">3. Executive Summary</w:t>
      </w:r>
    </w:p>
    <w:p>
      <w:pPr>
        <w:spacing w:after="160"/>
      </w:pPr>
      <w:r>
        <w:t xml:space="preserve">4. Technology Stack</w:t>
      </w:r>
    </w:p>
    <w:p>
      <w:pPr>
        <w:spacing w:after="160"/>
      </w:pPr>
      <w:r>
        <w:t xml:space="preserve">5. Architecture</w:t>
      </w:r>
    </w:p>
    <w:p>
      <w:pPr>
        <w:spacing w:after="160"/>
      </w:pPr>
      <w:r>
        <w:t xml:space="preserve">6. Data Model</w:t>
      </w:r>
    </w:p>
    <w:p>
      <w:pPr>
        <w:spacing w:after="160"/>
      </w:pPr>
      <w:r>
        <w:t xml:space="preserve">7. Modules</w:t>
      </w:r>
    </w:p>
    <w:p>
      <w:pPr>
        <w:spacing w:after="160"/>
      </w:pPr>
      <w:r>
        <w:t xml:space="preserve">8. Use Cases</w:t>
      </w:r>
    </w:p>
    <w:p>
      <w:pPr>
        <w:spacing w:after="160"/>
      </w:pPr>
      <w:r>
        <w:t xml:space="preserve">9. Current As Is Process Flows</w:t>
      </w:r>
    </w:p>
    <w:p>
      <w:pPr>
        <w:spacing w:after="160"/>
      </w:pPr>
      <w:r>
        <w:t xml:space="preserve">10. Security</w:t>
      </w:r>
    </w:p>
    <w:p>
      <w:pPr>
        <w:spacing w:after="160"/>
      </w:pPr>
      <w:r>
        <w:t xml:space="preserve">11. Risk &amp; Mitigation Register</w:t>
      </w:r>
    </w:p>
    <w:p>
      <w:pPr>
        <w:spacing w:after="160"/>
      </w:pPr>
      <w:r>
        <w:t xml:space="preserve">12. Billing &amp; Subscriptions</w:t>
      </w:r>
    </w:p>
    <w:p>
      <w:pPr>
        <w:spacing w:after="160"/>
      </w:pPr>
      <w:r>
        <w:t xml:space="preserve">13. Deployment &amp; Infrastructure</w:t>
      </w:r>
    </w:p>
    <w:p>
      <w:pPr>
        <w:spacing w:after="160"/>
      </w:pPr>
      <w:r>
        <w:t xml:space="preserve">14. Testing</w:t>
      </w:r>
    </w:p>
    <w:p>
      <w:pPr>
        <w:spacing w:after="160"/>
      </w:pPr>
      <w:r>
        <w:t xml:space="preserve">15. Appendix: Changes Made This Session</w:t>
      </w:r>
    </w:p>
    <w:p>
      <w:r>
        <w:br w:type="page"/>
      </w:r>
    </w:p>
    <w:p>
      <w:pPr>
        <w:pStyle w:val="Heading1"/>
        <w:spacing w:after="160" w:before="360"/>
      </w:pPr>
      <w:r>
        <w:rPr>
          <w:b/>
          <w:bCs/>
          <w:color w:val="2563EB"/>
        </w:rPr>
        <w:t xml:space="preserve">1. Brand &amp; Visual Identity</w:t>
      </w:r>
    </w:p>
    <w:p>
      <w:pPr>
        <w:pStyle w:val="Heading2"/>
        <w:spacing w:after="120" w:before="260"/>
      </w:pPr>
      <w:r>
        <w:rPr>
          <w:b/>
          <w:bCs/>
          <w:color w:val="1E293B"/>
        </w:rPr>
        <w:t xml:space="preserve">1.1 Wordmark</w:t>
      </w:r>
    </w:p>
    <w:p>
      <w:pPr>
        <w:spacing w:after="160"/>
      </w:pPr>
      <w:r>
        <w:t xml:space="preserve">The AIBOS wordmark is a plain, bold, tight tracked text lockup: not a badge, pill, or bordered card. Earlier iterations wrapped it in a bordered/backdrop blurred “glass badge”; that treatment has been removed everywhere (sidebar, mobile nav, and all five auth pages) in favor of the same flat text style the marketing site always used, for visual consistency across the whole product.</w:t>
      </w:r>
    </w:p>
    <w:p>
      <w:pPr>
        <w:pStyle w:val="ListParagraph"/>
        <w:numPr>
          <w:ilvl w:val="0"/>
          <w:numId w:val="2"/>
        </w:numPr>
        <w:spacing w:after="60"/>
      </w:pPr>
      <w:r>
        <w:t xml:space="preserve">On dark surfaces (app shell, auth pages): solid Blue 400 text.</w:t>
      </w:r>
    </w:p>
    <w:p>
      <w:pPr>
        <w:pStyle w:val="ListParagraph"/>
        <w:numPr>
          <w:ilvl w:val="0"/>
          <w:numId w:val="2"/>
        </w:numPr>
        <w:spacing w:after="60"/>
      </w:pPr>
      <w:r>
        <w:t xml:space="preserve">On the marketing hero: a white to slate 400 gradient fill for extra weight against the headline.</w:t>
      </w:r>
    </w:p>
    <w:p>
      <w:pPr>
        <w:pStyle w:val="ListParagraph"/>
        <w:numPr>
          <w:ilvl w:val="0"/>
          <w:numId w:val="2"/>
        </w:numPr>
        <w:spacing w:after="60"/>
      </w:pPr>
      <w:r>
        <w:t xml:space="preserve">Font weight: extrabold, tracking tight (condensed letter spacing) at all sizes.</w:t>
      </w:r>
    </w:p>
    <w:p>
      <w:pPr>
        <w:pStyle w:val="Heading2"/>
        <w:spacing w:after="120" w:before="260"/>
      </w:pPr>
      <w:r>
        <w:rPr>
          <w:b/>
          <w:bCs/>
          <w:color w:val="1E293B"/>
        </w:rPr>
        <w:t xml:space="preserve">1.2 Color Palette</w:t>
      </w:r>
    </w:p>
    <w:p>
      <w:pPr>
        <w:spacing w:after="160"/>
      </w:pPr>
      <w:r>
        <w:t xml:space="preserve">AIBOS uses a dark first, glass morphic palette: true black backgrounds, near black elevated surfaces, hairline borders, and a single blue accent: plus three semantic colors reserved for subscription/status states.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4200"/>
      </w:tblGrid>
      <w:tr>
        <w:trPr>
          <w:tblHeader/>
        </w:trPr>
        <w:tc>
          <w:tcPr>
            <w:tcW w:type="dxa" w:w="1200"/>
            <w:shd w:fill="1E293B" w:val="clear"/>
            <w:vAlign w:val="center"/>
          </w:tcPr>
          <w:p>
            <w:r>
              <w:rPr>
                <w:b/>
                <w:bCs/>
                <w:color w:val="FFFFFF"/>
              </w:rPr>
              <w:t xml:space="preserve">Swatch</w:t>
            </w:r>
          </w:p>
        </w:tc>
        <w:tc>
          <w:tcPr>
            <w:tcW w:type="dxa" w:w="1800"/>
            <w:shd w:fill="1E293B" w:val="clear"/>
            <w:vAlign w:val="center"/>
          </w:tcPr>
          <w:p>
            <w:r>
              <w:rPr>
                <w:b/>
                <w:bCs/>
                <w:color w:val="FFFFFF"/>
              </w:rPr>
              <w:t xml:space="preserve">Hex</w:t>
            </w:r>
          </w:p>
        </w:tc>
        <w:tc>
          <w:tcPr>
            <w:tcW w:type="dxa" w:w="2200"/>
            <w:shd w:fill="1E293B" w:val="clear"/>
            <w:vAlign w:val="center"/>
          </w:tcPr>
          <w:p>
            <w:r>
              <w:rPr>
                <w:b/>
                <w:bCs/>
                <w:color w:val="FFFFFF"/>
              </w:rPr>
              <w:t xml:space="preserve">Name</w:t>
            </w:r>
          </w:p>
        </w:tc>
        <w:tc>
          <w:tcPr>
            <w:tcW w:type="dxa" w:w="4200"/>
            <w:shd w:fill="1E293B" w:val="clear"/>
            <w:vAlign w:val="center"/>
          </w:tcPr>
          <w:p>
            <w:r>
              <w:rPr>
                <w:b/>
                <w:bCs/>
                <w:color w:val="FFFFFF"/>
              </w:rPr>
              <w:t xml:space="preserve">Usage</w:t>
            </w:r>
          </w:p>
        </w:tc>
      </w:tr>
      <w:tr>
        <w:tc>
          <w:tcPr>
            <w:tcW w:type="dxa" w:w="1200"/>
            <w:shd w:fill="000000" w:color="auto" w:val="clear"/>
            <w:vAlign w:val="center"/>
          </w:tcPr>
          <w:p>
            <w:r>
              <w:t xml:space="preserve"/>
            </w:r>
          </w:p>
        </w:tc>
        <w:tc>
          <w:tcPr>
            <w:tcW w:type="dxa" w:w="1800"/>
            <w:vAlign w:val="center"/>
          </w:tcPr>
          <w:p>
            <w:r>
              <w:rPr>
                <w:rFonts w:ascii="Consolas" w:cs="Consolas" w:eastAsia="Consolas" w:hAnsi="Consolas"/>
                <w:b/>
                <w:bCs/>
              </w:rPr>
              <w:t xml:space="preserve">#000000</w:t>
            </w:r>
          </w:p>
        </w:tc>
        <w:tc>
          <w:tcPr>
            <w:tcW w:type="dxa" w:w="2200"/>
            <w:vAlign w:val="center"/>
          </w:tcPr>
          <w:p>
            <w:r>
              <w:t xml:space="preserve">True black</w:t>
            </w:r>
          </w:p>
        </w:tc>
        <w:tc>
          <w:tcPr>
            <w:tcW w:type="dxa" w:w="4200"/>
            <w:vAlign w:val="center"/>
          </w:tcPr>
          <w:p>
            <w:r>
              <w:rPr>
                <w:color w:val="475569"/>
              </w:rPr>
              <w:t xml:space="preserve">Marketing &amp; auth page background: full bleed, not a dark gray</w:t>
            </w:r>
          </w:p>
        </w:tc>
      </w:tr>
      <w:tr>
        <w:tc>
          <w:tcPr>
            <w:tcW w:type="dxa" w:w="1200"/>
            <w:shd w:fill="0A0A0A" w:color="auto" w:val="clear"/>
            <w:vAlign w:val="center"/>
          </w:tcPr>
          <w:p>
            <w:r>
              <w:t xml:space="preserve"/>
            </w:r>
          </w:p>
        </w:tc>
        <w:tc>
          <w:tcPr>
            <w:tcW w:type="dxa" w:w="1800"/>
            <w:vAlign w:val="center"/>
          </w:tcPr>
          <w:p>
            <w:r>
              <w:rPr>
                <w:rFonts w:ascii="Consolas" w:cs="Consolas" w:eastAsia="Consolas" w:hAnsi="Consolas"/>
                <w:b/>
                <w:bCs/>
              </w:rPr>
              <w:t xml:space="preserve">#0A0A0A</w:t>
            </w:r>
          </w:p>
        </w:tc>
        <w:tc>
          <w:tcPr>
            <w:tcW w:type="dxa" w:w="2200"/>
            <w:vAlign w:val="center"/>
          </w:tcPr>
          <w:p>
            <w:r>
              <w:t xml:space="preserve">Near black (dropdown)</w:t>
            </w:r>
          </w:p>
        </w:tc>
        <w:tc>
          <w:tcPr>
            <w:tcW w:type="dxa" w:w="4200"/>
            <w:vAlign w:val="center"/>
          </w:tcPr>
          <w:p>
            <w:r>
              <w:rPr>
                <w:color w:val="475569"/>
              </w:rPr>
              <w:t xml:space="preserve">Floating menu/dropdown surfaces</w:t>
            </w:r>
          </w:p>
        </w:tc>
      </w:tr>
      <w:tr>
        <w:tc>
          <w:tcPr>
            <w:tcW w:type="dxa" w:w="1200"/>
            <w:shd w:fill="111111" w:color="auto" w:val="clear"/>
            <w:vAlign w:val="center"/>
          </w:tcPr>
          <w:p>
            <w:r>
              <w:t xml:space="preserve"/>
            </w:r>
          </w:p>
        </w:tc>
        <w:tc>
          <w:tcPr>
            <w:tcW w:type="dxa" w:w="1800"/>
            <w:vAlign w:val="center"/>
          </w:tcPr>
          <w:p>
            <w:r>
              <w:rPr>
                <w:rFonts w:ascii="Consolas" w:cs="Consolas" w:eastAsia="Consolas" w:hAnsi="Consolas"/>
                <w:b/>
                <w:bCs/>
              </w:rPr>
              <w:t xml:space="preserve">#111111</w:t>
            </w:r>
          </w:p>
        </w:tc>
        <w:tc>
          <w:tcPr>
            <w:tcW w:type="dxa" w:w="2200"/>
            <w:vAlign w:val="center"/>
          </w:tcPr>
          <w:p>
            <w:r>
              <w:t xml:space="preserve">Near black (card)</w:t>
            </w:r>
          </w:p>
        </w:tc>
        <w:tc>
          <w:tcPr>
            <w:tcW w:type="dxa" w:w="4200"/>
            <w:vAlign w:val="center"/>
          </w:tcPr>
          <w:p>
            <w:r>
              <w:rPr>
                <w:color w:val="475569"/>
              </w:rPr>
              <w:t xml:space="preserve">Dashboard cards, panels</w:t>
            </w:r>
          </w:p>
        </w:tc>
      </w:tr>
      <w:tr>
        <w:tc>
          <w:tcPr>
            <w:tcW w:type="dxa" w:w="1200"/>
            <w:shd w:fill="60A5FA" w:color="auto" w:val="clear"/>
            <w:vAlign w:val="center"/>
          </w:tcPr>
          <w:p>
            <w:r>
              <w:t xml:space="preserve"/>
            </w:r>
          </w:p>
        </w:tc>
        <w:tc>
          <w:tcPr>
            <w:tcW w:type="dxa" w:w="1800"/>
            <w:vAlign w:val="center"/>
          </w:tcPr>
          <w:p>
            <w:r>
              <w:rPr>
                <w:rFonts w:ascii="Consolas" w:cs="Consolas" w:eastAsia="Consolas" w:hAnsi="Consolas"/>
                <w:b/>
                <w:bCs/>
              </w:rPr>
              <w:t xml:space="preserve">#60A5FA</w:t>
            </w:r>
          </w:p>
        </w:tc>
        <w:tc>
          <w:tcPr>
            <w:tcW w:type="dxa" w:w="2200"/>
            <w:vAlign w:val="center"/>
          </w:tcPr>
          <w:p>
            <w:r>
              <w:t xml:space="preserve">Blue 400</w:t>
            </w:r>
          </w:p>
        </w:tc>
        <w:tc>
          <w:tcPr>
            <w:tcW w:type="dxa" w:w="4200"/>
            <w:vAlign w:val="center"/>
          </w:tcPr>
          <w:p>
            <w:r>
              <w:rPr>
                <w:color w:val="475569"/>
              </w:rPr>
              <w:t xml:space="preserve">Wordmark, links, primary accent on dark backgrounds</w:t>
            </w:r>
          </w:p>
        </w:tc>
      </w:tr>
      <w:tr>
        <w:tc>
          <w:tcPr>
            <w:tcW w:type="dxa" w:w="1200"/>
            <w:shd w:fill="3B82F6" w:color="auto" w:val="clear"/>
            <w:vAlign w:val="center"/>
          </w:tcPr>
          <w:p>
            <w:r>
              <w:t xml:space="preserve"/>
            </w:r>
          </w:p>
        </w:tc>
        <w:tc>
          <w:tcPr>
            <w:tcW w:type="dxa" w:w="1800"/>
            <w:vAlign w:val="center"/>
          </w:tcPr>
          <w:p>
            <w:r>
              <w:rPr>
                <w:rFonts w:ascii="Consolas" w:cs="Consolas" w:eastAsia="Consolas" w:hAnsi="Consolas"/>
                <w:b/>
                <w:bCs/>
              </w:rPr>
              <w:t xml:space="preserve">#3B82F6</w:t>
            </w:r>
          </w:p>
        </w:tc>
        <w:tc>
          <w:tcPr>
            <w:tcW w:type="dxa" w:w="2200"/>
            <w:vAlign w:val="center"/>
          </w:tcPr>
          <w:p>
            <w:r>
              <w:t xml:space="preserve">Blue 500</w:t>
            </w:r>
          </w:p>
        </w:tc>
        <w:tc>
          <w:tcPr>
            <w:tcW w:type="dxa" w:w="4200"/>
            <w:vAlign w:val="center"/>
          </w:tcPr>
          <w:p>
            <w:r>
              <w:rPr>
                <w:color w:val="475569"/>
              </w:rPr>
              <w:t xml:space="preserve">Accent fills at low opacity (badges, icon chips)</w:t>
            </w:r>
          </w:p>
        </w:tc>
      </w:tr>
      <w:tr>
        <w:tc>
          <w:tcPr>
            <w:tcW w:type="dxa" w:w="1200"/>
            <w:shd w:fill="2563EB" w:color="auto" w:val="clear"/>
            <w:vAlign w:val="center"/>
          </w:tcPr>
          <w:p>
            <w:r>
              <w:t xml:space="preserve"/>
            </w:r>
          </w:p>
        </w:tc>
        <w:tc>
          <w:tcPr>
            <w:tcW w:type="dxa" w:w="1800"/>
            <w:vAlign w:val="center"/>
          </w:tcPr>
          <w:p>
            <w:r>
              <w:rPr>
                <w:rFonts w:ascii="Consolas" w:cs="Consolas" w:eastAsia="Consolas" w:hAnsi="Consolas"/>
                <w:b/>
                <w:bCs/>
              </w:rPr>
              <w:t xml:space="preserve">#2563EB</w:t>
            </w:r>
          </w:p>
        </w:tc>
        <w:tc>
          <w:tcPr>
            <w:tcW w:type="dxa" w:w="2200"/>
            <w:vAlign w:val="center"/>
          </w:tcPr>
          <w:p>
            <w:r>
              <w:t xml:space="preserve">Blue 600</w:t>
            </w:r>
          </w:p>
        </w:tc>
        <w:tc>
          <w:tcPr>
            <w:tcW w:type="dxa" w:w="4200"/>
            <w:vAlign w:val="center"/>
          </w:tcPr>
          <w:p>
            <w:r>
              <w:rPr>
                <w:color w:val="475569"/>
              </w:rPr>
              <w:t xml:space="preserve">Wordmark / links on light backgrounds</w:t>
            </w:r>
          </w:p>
        </w:tc>
      </w:tr>
      <w:tr>
        <w:tc>
          <w:tcPr>
            <w:tcW w:type="dxa" w:w="1200"/>
            <w:shd w:fill="F8FAFC" w:color="auto" w:val="clear"/>
            <w:vAlign w:val="center"/>
          </w:tcPr>
          <w:p>
            <w:r>
              <w:t xml:space="preserve"/>
            </w:r>
          </w:p>
        </w:tc>
        <w:tc>
          <w:tcPr>
            <w:tcW w:type="dxa" w:w="1800"/>
            <w:vAlign w:val="center"/>
          </w:tcPr>
          <w:p>
            <w:r>
              <w:rPr>
                <w:rFonts w:ascii="Consolas" w:cs="Consolas" w:eastAsia="Consolas" w:hAnsi="Consolas"/>
                <w:b/>
                <w:bCs/>
              </w:rPr>
              <w:t xml:space="preserve">#F8FAFC</w:t>
            </w:r>
          </w:p>
        </w:tc>
        <w:tc>
          <w:tcPr>
            <w:tcW w:type="dxa" w:w="2200"/>
            <w:vAlign w:val="center"/>
          </w:tcPr>
          <w:p>
            <w:r>
              <w:t xml:space="preserve">Slate 50</w:t>
            </w:r>
          </w:p>
        </w:tc>
        <w:tc>
          <w:tcPr>
            <w:tcW w:type="dxa" w:w="4200"/>
            <w:vAlign w:val="center"/>
          </w:tcPr>
          <w:p>
            <w:r>
              <w:rPr>
                <w:color w:val="475569"/>
              </w:rPr>
              <w:t xml:space="preserve">Primary text on dark surfaces</w:t>
            </w:r>
          </w:p>
        </w:tc>
      </w:tr>
      <w:tr>
        <w:tc>
          <w:tcPr>
            <w:tcW w:type="dxa" w:w="1200"/>
            <w:shd w:fill="94A3B8" w:color="auto" w:val="clear"/>
            <w:vAlign w:val="center"/>
          </w:tcPr>
          <w:p>
            <w:r>
              <w:t xml:space="preserve"/>
            </w:r>
          </w:p>
        </w:tc>
        <w:tc>
          <w:tcPr>
            <w:tcW w:type="dxa" w:w="1800"/>
            <w:vAlign w:val="center"/>
          </w:tcPr>
          <w:p>
            <w:r>
              <w:rPr>
                <w:rFonts w:ascii="Consolas" w:cs="Consolas" w:eastAsia="Consolas" w:hAnsi="Consolas"/>
                <w:b/>
                <w:bCs/>
              </w:rPr>
              <w:t xml:space="preserve">#94A3B8</w:t>
            </w:r>
          </w:p>
        </w:tc>
        <w:tc>
          <w:tcPr>
            <w:tcW w:type="dxa" w:w="2200"/>
            <w:vAlign w:val="center"/>
          </w:tcPr>
          <w:p>
            <w:r>
              <w:t xml:space="preserve">Slate 400</w:t>
            </w:r>
          </w:p>
        </w:tc>
        <w:tc>
          <w:tcPr>
            <w:tcW w:type="dxa" w:w="4200"/>
            <w:vAlign w:val="center"/>
          </w:tcPr>
          <w:p>
            <w:r>
              <w:rPr>
                <w:color w:val="475569"/>
              </w:rPr>
              <w:t xml:space="preserve">Secondary / muted text</w:t>
            </w:r>
          </w:p>
        </w:tc>
      </w:tr>
      <w:tr>
        <w:tc>
          <w:tcPr>
            <w:tcW w:type="dxa" w:w="1200"/>
            <w:shd w:fill="34D399" w:color="auto" w:val="clear"/>
            <w:vAlign w:val="center"/>
          </w:tcPr>
          <w:p>
            <w:r>
              <w:t xml:space="preserve"/>
            </w:r>
          </w:p>
        </w:tc>
        <w:tc>
          <w:tcPr>
            <w:tcW w:type="dxa" w:w="1800"/>
            <w:vAlign w:val="center"/>
          </w:tcPr>
          <w:p>
            <w:r>
              <w:rPr>
                <w:rFonts w:ascii="Consolas" w:cs="Consolas" w:eastAsia="Consolas" w:hAnsi="Consolas"/>
                <w:b/>
                <w:bCs/>
              </w:rPr>
              <w:t xml:space="preserve">#34D399</w:t>
            </w:r>
          </w:p>
        </w:tc>
        <w:tc>
          <w:tcPr>
            <w:tcW w:type="dxa" w:w="2200"/>
            <w:vAlign w:val="center"/>
          </w:tcPr>
          <w:p>
            <w:r>
              <w:t xml:space="preserve">Emerald 400</w:t>
            </w:r>
          </w:p>
        </w:tc>
        <w:tc>
          <w:tcPr>
            <w:tcW w:type="dxa" w:w="4200"/>
            <w:vAlign w:val="center"/>
          </w:tcPr>
          <w:p>
            <w:r>
              <w:rPr>
                <w:color w:val="475569"/>
              </w:rPr>
              <w:t xml:space="preserve">Active / success state (subscription active)</w:t>
            </w:r>
          </w:p>
        </w:tc>
      </w:tr>
      <w:tr>
        <w:tc>
          <w:tcPr>
            <w:tcW w:type="dxa" w:w="1200"/>
            <w:shd w:fill="FBBF24" w:color="auto" w:val="clear"/>
            <w:vAlign w:val="center"/>
          </w:tcPr>
          <w:p>
            <w:r>
              <w:t xml:space="preserve"/>
            </w:r>
          </w:p>
        </w:tc>
        <w:tc>
          <w:tcPr>
            <w:tcW w:type="dxa" w:w="1800"/>
            <w:vAlign w:val="center"/>
          </w:tcPr>
          <w:p>
            <w:r>
              <w:rPr>
                <w:rFonts w:ascii="Consolas" w:cs="Consolas" w:eastAsia="Consolas" w:hAnsi="Consolas"/>
                <w:b/>
                <w:bCs/>
              </w:rPr>
              <w:t xml:space="preserve">#FBBF24</w:t>
            </w:r>
          </w:p>
        </w:tc>
        <w:tc>
          <w:tcPr>
            <w:tcW w:type="dxa" w:w="2200"/>
            <w:vAlign w:val="center"/>
          </w:tcPr>
          <w:p>
            <w:r>
              <w:t xml:space="preserve">Amber 400</w:t>
            </w:r>
          </w:p>
        </w:tc>
        <w:tc>
          <w:tcPr>
            <w:tcW w:type="dxa" w:w="4200"/>
            <w:vAlign w:val="center"/>
          </w:tcPr>
          <w:p>
            <w:r>
              <w:rPr>
                <w:color w:val="475569"/>
              </w:rPr>
              <w:t xml:space="preserve">Trial / warning state (days remaining)</w:t>
            </w:r>
          </w:p>
        </w:tc>
      </w:tr>
      <w:tr>
        <w:tc>
          <w:tcPr>
            <w:tcW w:type="dxa" w:w="1200"/>
            <w:shd w:fill="F87171" w:color="auto" w:val="clear"/>
            <w:vAlign w:val="center"/>
          </w:tcPr>
          <w:p>
            <w:r>
              <w:t xml:space="preserve"/>
            </w:r>
          </w:p>
        </w:tc>
        <w:tc>
          <w:tcPr>
            <w:tcW w:type="dxa" w:w="1800"/>
            <w:vAlign w:val="center"/>
          </w:tcPr>
          <w:p>
            <w:r>
              <w:rPr>
                <w:rFonts w:ascii="Consolas" w:cs="Consolas" w:eastAsia="Consolas" w:hAnsi="Consolas"/>
                <w:b/>
                <w:bCs/>
              </w:rPr>
              <w:t xml:space="preserve">#F87171</w:t>
            </w:r>
          </w:p>
        </w:tc>
        <w:tc>
          <w:tcPr>
            <w:tcW w:type="dxa" w:w="2200"/>
            <w:vAlign w:val="center"/>
          </w:tcPr>
          <w:p>
            <w:r>
              <w:t xml:space="preserve">Red 400</w:t>
            </w:r>
          </w:p>
        </w:tc>
        <w:tc>
          <w:tcPr>
            <w:tcW w:type="dxa" w:w="4200"/>
            <w:vAlign w:val="center"/>
          </w:tcPr>
          <w:p>
            <w:r>
              <w:rPr>
                <w:color w:val="475569"/>
              </w:rPr>
              <w:t xml:space="preserve">Past due / error state</w:t>
            </w:r>
          </w:p>
        </w:tc>
      </w:tr>
    </w:tbl>
    <w:p>
      <w:pPr>
        <w:pStyle w:val="Heading2"/>
        <w:spacing w:after="120" w:before="260"/>
      </w:pPr>
      <w:r>
        <w:rPr>
          <w:b/>
          <w:bCs/>
          <w:color w:val="1E293B"/>
        </w:rPr>
        <w:t xml:space="preserve">1.3 Surface &amp; Elevation Language</w:t>
      </w:r>
    </w:p>
    <w:p>
      <w:pPr>
        <w:pStyle w:val="ListParagraph"/>
        <w:numPr>
          <w:ilvl w:val="0"/>
          <w:numId w:val="2"/>
        </w:numPr>
        <w:spacing w:after="60"/>
      </w:pPr>
      <w:r>
        <w:t xml:space="preserve">Backgrounds: true black (#000) on marketing/auth; near black card surfaces (#111111) inside the authenticated app shell.</w:t>
      </w:r>
    </w:p>
    <w:p>
      <w:pPr>
        <w:pStyle w:val="ListParagraph"/>
        <w:numPr>
          <w:ilvl w:val="0"/>
          <w:numId w:val="2"/>
        </w:numPr>
        <w:spacing w:after="60"/>
      </w:pPr>
      <w:r>
        <w:t xml:space="preserve">Borders: hairline, low opacity white (white/[0.06] to white/10): never a solid gray/black border.</w:t>
      </w:r>
    </w:p>
    <w:p>
      <w:pPr>
        <w:pStyle w:val="ListParagraph"/>
        <w:numPr>
          <w:ilvl w:val="0"/>
          <w:numId w:val="2"/>
        </w:numPr>
        <w:spacing w:after="60"/>
      </w:pPr>
      <w:r>
        <w:t xml:space="preserve">Glass effect: backdrop blur md paired with a translucent white fill (white/[0.03] to white/10) on floating chips, badges, and dropdowns.</w:t>
      </w:r>
    </w:p>
    <w:p>
      <w:pPr>
        <w:pStyle w:val="ListParagraph"/>
        <w:numPr>
          <w:ilvl w:val="0"/>
          <w:numId w:val="2"/>
        </w:numPr>
        <w:spacing w:after="60"/>
      </w:pPr>
      <w:r>
        <w:t xml:space="preserve">Corners: rounded xl (cards, buttons) to rounded 2xl (larger panels).</w:t>
      </w:r>
    </w:p>
    <w:p>
      <w:pPr>
        <w:pStyle w:val="ListParagraph"/>
        <w:numPr>
          <w:ilvl w:val="0"/>
          <w:numId w:val="2"/>
        </w:numPr>
        <w:spacing w:after="60"/>
      </w:pPr>
      <w:r>
        <w:t xml:space="preserve">Light mode: a parallel light: variant set (slate 50 background, slate 900 text, slate 200 borders) is maintained throughout the authenticated app shell; marketing/auth pages are intentionally dark only.</w:t>
      </w:r>
    </w:p>
    <w:p>
      <w:pPr>
        <w:pStyle w:val="Heading2"/>
        <w:spacing w:after="120" w:before="260"/>
      </w:pPr>
      <w:r>
        <w:rPr>
          <w:b/>
          <w:bCs/>
          <w:color w:val="1E293B"/>
        </w:rPr>
        <w:t xml:space="preserve">1.4 Iconography &amp; Type</w:t>
      </w:r>
    </w:p>
    <w:p>
      <w:pPr>
        <w:pStyle w:val="ListParagraph"/>
        <w:numPr>
          <w:ilvl w:val="0"/>
          <w:numId w:val="2"/>
        </w:numPr>
        <w:spacing w:after="60"/>
      </w:pPr>
      <w:r>
        <w:t xml:space="preserve">Icon set: lucide react, stroke based, used at 14 to 20px inline with text.</w:t>
      </w:r>
    </w:p>
    <w:p>
      <w:pPr>
        <w:pStyle w:val="ListParagraph"/>
        <w:numPr>
          <w:ilvl w:val="0"/>
          <w:numId w:val="2"/>
        </w:numPr>
        <w:spacing w:after="60"/>
      </w:pPr>
      <w:r>
        <w:t xml:space="preserve">Body type: system sans stack via Tailwind's default font stack; no custom webfont is loaded.</w:t>
      </w:r>
    </w:p>
    <w:p>
      <w:pPr>
        <w:pStyle w:val="ListParagraph"/>
        <w:numPr>
          <w:ilvl w:val="0"/>
          <w:numId w:val="2"/>
        </w:numPr>
        <w:spacing w:after="60"/>
      </w:pPr>
      <w:r>
        <w:t xml:space="preserve">Monospace: used for the pricing figure ($49/mo) and stat numbers on the landing page, for a data plate feel.</w:t>
      </w:r>
    </w:p>
    <w:p>
      <w:r>
        <w:br w:type="page"/>
      </w:r>
    </w:p>
    <w:p>
      <w:pPr>
        <w:pStyle w:val="Heading1"/>
        <w:spacing w:after="160" w:before="360"/>
      </w:pPr>
      <w:r>
        <w:rPr>
          <w:b/>
          <w:bCs/>
          <w:color w:val="2563EB"/>
        </w:rPr>
        <w:t xml:space="preserve">2. System Completeness Assessment</w:t>
      </w:r>
    </w:p>
    <w:p>
      <w:pPr>
        <w:spacing w:after="160"/>
      </w:pPr>
      <w:r>
        <w:t xml:space="preserve">Verdict: AIBOS is functionally complete for its intended scope: a single tenant per company, all in one SMB business platform with an AI Copilot. Every module has real CRUD and real business logic (not stubs), tenant isolation has been audited end to end, and the test suite is substantial. A short list of concrete, verified gaps remains before this is fully production hardened for paying customers at scale: none of them architectural, all independently fixable.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500"/>
      </w:tblGrid>
      <w:tr>
        <w:trPr>
          <w:tblHeader/>
        </w:trPr>
        <w:tc>
          <w:tcPr>
            <w:tcW w:type="dxa" w:w="2400"/>
            <w:shd w:fill="1E293B" w:val="clear"/>
            <w:vAlign w:val="center"/>
          </w:tcPr>
          <w:p>
            <w:r>
              <w:rPr>
                <w:b/>
                <w:bCs/>
                <w:color w:val="FFFFFF"/>
                <w:sz w:val="18"/>
                <w:szCs w:val="18"/>
              </w:rPr>
              <w:t xml:space="preserve">Area</w:t>
            </w:r>
          </w:p>
        </w:tc>
        <w:tc>
          <w:tcPr>
            <w:tcW w:type="dxa" w:w="1500"/>
            <w:shd w:fill="1E293B" w:val="clear"/>
            <w:vAlign w:val="center"/>
          </w:tcPr>
          <w:p>
            <w:r>
              <w:rPr>
                <w:b/>
                <w:bCs/>
                <w:color w:val="FFFFFF"/>
                <w:sz w:val="18"/>
                <w:szCs w:val="18"/>
              </w:rPr>
              <w:t xml:space="preserve">Status</w:t>
            </w:r>
          </w:p>
        </w:tc>
        <w:tc>
          <w:tcPr>
            <w:tcW w:type="dxa" w:w="5500"/>
            <w:shd w:fill="1E293B" w:val="clear"/>
            <w:vAlign w:val="center"/>
          </w:tcPr>
          <w:p>
            <w:r>
              <w:rPr>
                <w:b/>
                <w:bCs/>
                <w:color w:val="FFFFFF"/>
                <w:sz w:val="18"/>
                <w:szCs w:val="18"/>
              </w:rPr>
              <w:t xml:space="preserve"/>
            </w:r>
          </w:p>
        </w:tc>
      </w:tr>
      <w:tr>
        <w:tc>
          <w:tcPr>
            <w:tcW w:type="dxa" w:w="2400"/>
            <w:vAlign w:val="center"/>
          </w:tcPr>
          <w:p>
            <w:r>
              <w:rPr>
                <w:sz w:val="18"/>
                <w:szCs w:val="18"/>
              </w:rPr>
              <w:t xml:space="preserve">Core CRUD: all 15 modules</w:t>
            </w:r>
          </w:p>
        </w:tc>
        <w:tc>
          <w:tcPr>
            <w:tcW w:type="dxa" w:w="1500"/>
            <w:shd w:fill="34D399" w:val="clear"/>
            <w:vAlign w:val="center"/>
          </w:tcPr>
          <w:p>
            <w:r>
              <w:rPr>
                <w:b/>
                <w:bCs/>
                <w:color w:val="0F172A"/>
                <w:sz w:val="18"/>
                <w:szCs w:val="18"/>
              </w:rPr>
              <w:t xml:space="preserve">Complete</w:t>
            </w:r>
          </w:p>
        </w:tc>
        <w:tc>
          <w:tcPr>
            <w:tcW w:type="dxa" w:w="5500"/>
            <w:vAlign w:val="center"/>
          </w:tcPr>
          <w:p>
            <w:r>
              <w:rPr>
                <w:color w:val="475569"/>
                <w:sz w:val="18"/>
                <w:szCs w:val="18"/>
              </w:rPr>
              <w:t xml:space="preserve"/>
            </w:r>
          </w:p>
        </w:tc>
      </w:tr>
      <w:tr>
        <w:tc>
          <w:tcPr>
            <w:tcW w:type="dxa" w:w="2400"/>
            <w:vAlign w:val="center"/>
          </w:tcPr>
          <w:p>
            <w:r>
              <w:rPr>
                <w:sz w:val="18"/>
                <w:szCs w:val="18"/>
              </w:rPr>
              <w:t xml:space="preserve">Multi tenancy &amp; session auth</w:t>
            </w:r>
          </w:p>
        </w:tc>
        <w:tc>
          <w:tcPr>
            <w:tcW w:type="dxa" w:w="1500"/>
            <w:shd w:fill="34D399" w:val="clear"/>
            <w:vAlign w:val="center"/>
          </w:tcPr>
          <w:p>
            <w:r>
              <w:rPr>
                <w:b/>
                <w:bCs/>
                <w:color w:val="0F172A"/>
                <w:sz w:val="18"/>
                <w:szCs w:val="18"/>
              </w:rPr>
              <w:t xml:space="preserve">Complete</w:t>
            </w:r>
          </w:p>
        </w:tc>
        <w:tc>
          <w:tcPr>
            <w:tcW w:type="dxa" w:w="5500"/>
            <w:vAlign w:val="center"/>
          </w:tcPr>
          <w:p>
            <w:r>
              <w:rPr>
                <w:color w:val="475569"/>
                <w:sz w:val="18"/>
                <w:szCs w:val="18"/>
              </w:rPr>
              <w:t xml:space="preserve"/>
            </w:r>
          </w:p>
        </w:tc>
      </w:tr>
      <w:tr>
        <w:tc>
          <w:tcPr>
            <w:tcW w:type="dxa" w:w="2400"/>
            <w:vAlign w:val="center"/>
          </w:tcPr>
          <w:p>
            <w:r>
              <w:rPr>
                <w:sz w:val="18"/>
                <w:szCs w:val="18"/>
              </w:rPr>
              <w:t xml:space="preserve">Tenant isolation (companyId scoping)</w:t>
            </w:r>
          </w:p>
        </w:tc>
        <w:tc>
          <w:tcPr>
            <w:tcW w:type="dxa" w:w="1500"/>
            <w:shd w:fill="34D399" w:val="clear"/>
            <w:vAlign w:val="center"/>
          </w:tcPr>
          <w:p>
            <w:r>
              <w:rPr>
                <w:b/>
                <w:bCs/>
                <w:color w:val="0F172A"/>
                <w:sz w:val="18"/>
                <w:szCs w:val="18"/>
              </w:rPr>
              <w:t xml:space="preserve">Complete</w:t>
            </w:r>
          </w:p>
        </w:tc>
        <w:tc>
          <w:tcPr>
            <w:tcW w:type="dxa" w:w="5500"/>
            <w:vAlign w:val="center"/>
          </w:tcPr>
          <w:p>
            <w:r>
              <w:rPr>
                <w:color w:val="475569"/>
                <w:sz w:val="18"/>
                <w:szCs w:val="18"/>
              </w:rPr>
              <w:t xml:space="preserve"/>
            </w:r>
          </w:p>
        </w:tc>
      </w:tr>
      <w:tr>
        <w:tc>
          <w:tcPr>
            <w:tcW w:type="dxa" w:w="2400"/>
            <w:vAlign w:val="center"/>
          </w:tcPr>
          <w:p>
            <w:r>
              <w:rPr>
                <w:sz w:val="18"/>
                <w:szCs w:val="18"/>
              </w:rPr>
              <w:t xml:space="preserve">AI Copilot (read + human approved write)</w:t>
            </w:r>
          </w:p>
        </w:tc>
        <w:tc>
          <w:tcPr>
            <w:tcW w:type="dxa" w:w="1500"/>
            <w:shd w:fill="34D399" w:val="clear"/>
            <w:vAlign w:val="center"/>
          </w:tcPr>
          <w:p>
            <w:r>
              <w:rPr>
                <w:b/>
                <w:bCs/>
                <w:color w:val="0F172A"/>
                <w:sz w:val="18"/>
                <w:szCs w:val="18"/>
              </w:rPr>
              <w:t xml:space="preserve">Complete for its 6 defined action types</w:t>
            </w:r>
          </w:p>
        </w:tc>
        <w:tc>
          <w:tcPr>
            <w:tcW w:type="dxa" w:w="5500"/>
            <w:vAlign w:val="center"/>
          </w:tcPr>
          <w:p>
            <w:r>
              <w:rPr>
                <w:color w:val="475569"/>
                <w:sz w:val="18"/>
                <w:szCs w:val="18"/>
              </w:rPr>
              <w:t xml:space="preserve"/>
            </w:r>
          </w:p>
        </w:tc>
      </w:tr>
      <w:tr>
        <w:tc>
          <w:tcPr>
            <w:tcW w:type="dxa" w:w="2400"/>
            <w:vAlign w:val="center"/>
          </w:tcPr>
          <w:p>
            <w:r>
              <w:rPr>
                <w:sz w:val="18"/>
                <w:szCs w:val="18"/>
              </w:rPr>
              <w:t xml:space="preserve">Billing (Stripe Checkout/Portal/webhooks)</w:t>
            </w:r>
          </w:p>
        </w:tc>
        <w:tc>
          <w:tcPr>
            <w:tcW w:type="dxa" w:w="1500"/>
            <w:shd w:fill="34D399" w:val="clear"/>
            <w:vAlign w:val="center"/>
          </w:tcPr>
          <w:p>
            <w:r>
              <w:rPr>
                <w:b/>
                <w:bCs/>
                <w:color w:val="0F172A"/>
                <w:sz w:val="18"/>
                <w:szCs w:val="18"/>
              </w:rPr>
              <w:t xml:space="preserve">Complete</w:t>
            </w:r>
          </w:p>
        </w:tc>
        <w:tc>
          <w:tcPr>
            <w:tcW w:type="dxa" w:w="5500"/>
            <w:vAlign w:val="center"/>
          </w:tcPr>
          <w:p>
            <w:r>
              <w:rPr>
                <w:color w:val="475569"/>
                <w:sz w:val="18"/>
                <w:szCs w:val="18"/>
              </w:rPr>
              <w:t xml:space="preserve"/>
            </w:r>
          </w:p>
        </w:tc>
      </w:tr>
      <w:tr>
        <w:tc>
          <w:tcPr>
            <w:tcW w:type="dxa" w:w="2400"/>
            <w:vAlign w:val="center"/>
          </w:tcPr>
          <w:p>
            <w:r>
              <w:rPr>
                <w:sz w:val="18"/>
                <w:szCs w:val="18"/>
              </w:rPr>
              <w:t xml:space="preserve">Automation rule logic + concurrency lock</w:t>
            </w:r>
          </w:p>
        </w:tc>
        <w:tc>
          <w:tcPr>
            <w:tcW w:type="dxa" w:w="1500"/>
            <w:shd w:fill="34D399" w:val="clear"/>
            <w:vAlign w:val="center"/>
          </w:tcPr>
          <w:p>
            <w:r>
              <w:rPr>
                <w:b/>
                <w:bCs/>
                <w:color w:val="0F172A"/>
                <w:sz w:val="18"/>
                <w:szCs w:val="18"/>
              </w:rPr>
              <w:t xml:space="preserve">Complete</w:t>
            </w:r>
          </w:p>
        </w:tc>
        <w:tc>
          <w:tcPr>
            <w:tcW w:type="dxa" w:w="5500"/>
            <w:vAlign w:val="center"/>
          </w:tcPr>
          <w:p>
            <w:r>
              <w:rPr>
                <w:color w:val="475569"/>
                <w:sz w:val="18"/>
                <w:szCs w:val="18"/>
              </w:rPr>
              <w:t xml:space="preserve"/>
            </w:r>
          </w:p>
        </w:tc>
      </w:tr>
      <w:tr>
        <w:tc>
          <w:tcPr>
            <w:tcW w:type="dxa" w:w="2400"/>
            <w:vAlign w:val="center"/>
          </w:tcPr>
          <w:p>
            <w:r>
              <w:rPr>
                <w:sz w:val="18"/>
                <w:szCs w:val="18"/>
              </w:rPr>
              <w:t xml:space="preserve">Automation scheduling</w:t>
            </w:r>
          </w:p>
        </w:tc>
        <w:tc>
          <w:tcPr>
            <w:tcW w:type="dxa" w:w="1500"/>
            <w:shd w:fill="FBBF24" w:val="clear"/>
            <w:vAlign w:val="center"/>
          </w:tcPr>
          <w:p>
            <w:r>
              <w:rPr>
                <w:b/>
                <w:bCs/>
                <w:color w:val="0F172A"/>
                <w:sz w:val="18"/>
                <w:szCs w:val="18"/>
              </w:rPr>
              <w:t xml:space="preserve">Gap</w:t>
            </w:r>
          </w:p>
        </w:tc>
        <w:tc>
          <w:tcPr>
            <w:tcW w:type="dxa" w:w="5500"/>
            <w:vAlign w:val="center"/>
          </w:tcPr>
          <w:p>
            <w:r>
              <w:rPr>
                <w:color w:val="475569"/>
                <w:sz w:val="18"/>
                <w:szCs w:val="18"/>
              </w:rPr>
              <w:t xml:space="preserve">logic exists but nothing triggers it automatically; “Run now” is manual only</w:t>
            </w:r>
          </w:p>
        </w:tc>
      </w:tr>
      <w:tr>
        <w:tc>
          <w:tcPr>
            <w:tcW w:type="dxa" w:w="2400"/>
            <w:vAlign w:val="center"/>
          </w:tcPr>
          <w:p>
            <w:r>
              <w:rPr>
                <w:sz w:val="18"/>
                <w:szCs w:val="18"/>
              </w:rPr>
              <w:t xml:space="preserve">Data backup / export</w:t>
            </w:r>
          </w:p>
        </w:tc>
        <w:tc>
          <w:tcPr>
            <w:tcW w:type="dxa" w:w="1500"/>
            <w:shd w:fill="F87171" w:val="clear"/>
            <w:vAlign w:val="center"/>
          </w:tcPr>
          <w:p>
            <w:r>
              <w:rPr>
                <w:b/>
                <w:bCs/>
                <w:color w:val="0F172A"/>
                <w:sz w:val="18"/>
                <w:szCs w:val="18"/>
              </w:rPr>
              <w:t xml:space="preserve">Gap</w:t>
            </w:r>
          </w:p>
        </w:tc>
        <w:tc>
          <w:tcPr>
            <w:tcW w:type="dxa" w:w="5500"/>
            <w:vAlign w:val="center"/>
          </w:tcPr>
          <w:p>
            <w:r>
              <w:rPr>
                <w:color w:val="475569"/>
                <w:sz w:val="18"/>
                <w:szCs w:val="18"/>
              </w:rPr>
              <w:t xml:space="preserve">no backup or export capability exists</w:t>
            </w:r>
          </w:p>
        </w:tc>
      </w:tr>
      <w:tr>
        <w:tc>
          <w:tcPr>
            <w:tcW w:type="dxa" w:w="2400"/>
            <w:vAlign w:val="center"/>
          </w:tcPr>
          <w:p>
            <w:r>
              <w:rPr>
                <w:sz w:val="18"/>
                <w:szCs w:val="18"/>
              </w:rPr>
              <w:t xml:space="preserve">Legal pages (Terms / Privacy)</w:t>
            </w:r>
          </w:p>
        </w:tc>
        <w:tc>
          <w:tcPr>
            <w:tcW w:type="dxa" w:w="1500"/>
            <w:shd w:fill="F87171" w:val="clear"/>
            <w:vAlign w:val="center"/>
          </w:tcPr>
          <w:p>
            <w:r>
              <w:rPr>
                <w:b/>
                <w:bCs/>
                <w:color w:val="0F172A"/>
                <w:sz w:val="18"/>
                <w:szCs w:val="18"/>
              </w:rPr>
              <w:t xml:space="preserve">Gap</w:t>
            </w:r>
          </w:p>
        </w:tc>
        <w:tc>
          <w:tcPr>
            <w:tcW w:type="dxa" w:w="5500"/>
            <w:vAlign w:val="center"/>
          </w:tcPr>
          <w:p>
            <w:r>
              <w:rPr>
                <w:color w:val="475569"/>
                <w:sz w:val="18"/>
                <w:szCs w:val="18"/>
              </w:rPr>
              <w:t xml:space="preserve">still contain the literal placeholder “[Company Legal Name]”</w:t>
            </w:r>
          </w:p>
        </w:tc>
      </w:tr>
      <w:tr>
        <w:tc>
          <w:tcPr>
            <w:tcW w:type="dxa" w:w="2400"/>
            <w:vAlign w:val="center"/>
          </w:tcPr>
          <w:p>
            <w:r>
              <w:rPr>
                <w:sz w:val="18"/>
                <w:szCs w:val="18"/>
              </w:rPr>
              <w:t xml:space="preserve">Per company logo / white labeling</w:t>
            </w:r>
          </w:p>
        </w:tc>
        <w:tc>
          <w:tcPr>
            <w:tcW w:type="dxa" w:w="1500"/>
            <w:shd w:fill="FBBF24" w:val="clear"/>
            <w:vAlign w:val="center"/>
          </w:tcPr>
          <w:p>
            <w:r>
              <w:rPr>
                <w:b/>
                <w:bCs/>
                <w:color w:val="0F172A"/>
                <w:sz w:val="18"/>
                <w:szCs w:val="18"/>
              </w:rPr>
              <w:t xml:space="preserve">Not built</w:t>
            </w:r>
          </w:p>
        </w:tc>
        <w:tc>
          <w:tcPr>
            <w:tcW w:type="dxa" w:w="5500"/>
            <w:vAlign w:val="center"/>
          </w:tcPr>
          <w:p>
            <w:r>
              <w:rPr>
                <w:color w:val="475569"/>
                <w:sz w:val="18"/>
                <w:szCs w:val="18"/>
              </w:rPr>
              <w:t xml:space="preserve">roadmap item, not urgent for direct SMB use</w:t>
            </w:r>
          </w:p>
        </w:tc>
      </w:tr>
      <w:tr>
        <w:tc>
          <w:tcPr>
            <w:tcW w:type="dxa" w:w="2400"/>
            <w:vAlign w:val="center"/>
          </w:tcPr>
          <w:p>
            <w:r>
              <w:rPr>
                <w:sz w:val="18"/>
                <w:szCs w:val="18"/>
              </w:rPr>
              <w:t xml:space="preserve">Automated testing (unit + e2e)</w:t>
            </w:r>
          </w:p>
        </w:tc>
        <w:tc>
          <w:tcPr>
            <w:tcW w:type="dxa" w:w="1500"/>
            <w:shd w:fill="34D399" w:val="clear"/>
            <w:vAlign w:val="center"/>
          </w:tcPr>
          <w:p>
            <w:r>
              <w:rPr>
                <w:b/>
                <w:bCs/>
                <w:color w:val="0F172A"/>
                <w:sz w:val="18"/>
                <w:szCs w:val="18"/>
              </w:rPr>
              <w:t xml:space="preserve">Complete</w:t>
            </w:r>
          </w:p>
        </w:tc>
        <w:tc>
          <w:tcPr>
            <w:tcW w:type="dxa" w:w="5500"/>
            <w:vAlign w:val="center"/>
          </w:tcPr>
          <w:p>
            <w:r>
              <w:rPr>
                <w:color w:val="475569"/>
                <w:sz w:val="18"/>
                <w:szCs w:val="18"/>
              </w:rPr>
              <w:t xml:space="preserve">86 unit tests, 14 e2e spec files</w:t>
            </w:r>
          </w:p>
        </w:tc>
      </w:tr>
      <w:tr>
        <w:tc>
          <w:tcPr>
            <w:tcW w:type="dxa" w:w="2400"/>
            <w:vAlign w:val="center"/>
          </w:tcPr>
          <w:p>
            <w:r>
              <w:rPr>
                <w:sz w:val="18"/>
                <w:szCs w:val="18"/>
              </w:rPr>
              <w:t xml:space="preserve">CI/CD</w:t>
            </w:r>
          </w:p>
        </w:tc>
        <w:tc>
          <w:tcPr>
            <w:tcW w:type="dxa" w:w="1500"/>
            <w:shd w:fill="34D399" w:val="clear"/>
            <w:vAlign w:val="center"/>
          </w:tcPr>
          <w:p>
            <w:r>
              <w:rPr>
                <w:b/>
                <w:bCs/>
                <w:color w:val="0F172A"/>
                <w:sz w:val="18"/>
                <w:szCs w:val="18"/>
              </w:rPr>
              <w:t xml:space="preserve">Complete</w:t>
            </w:r>
          </w:p>
        </w:tc>
        <w:tc>
          <w:tcPr>
            <w:tcW w:type="dxa" w:w="5500"/>
            <w:vAlign w:val="center"/>
          </w:tcPr>
          <w:p>
            <w:r>
              <w:rPr>
                <w:color w:val="475569"/>
                <w:sz w:val="18"/>
                <w:szCs w:val="18"/>
              </w:rPr>
              <w:t xml:space="preserve">lint, typecheck, unit, build, and e2e all run on every push</w:t>
            </w:r>
          </w:p>
        </w:tc>
      </w:tr>
      <w:tr>
        <w:tc>
          <w:tcPr>
            <w:tcW w:type="dxa" w:w="2400"/>
            <w:vAlign w:val="center"/>
          </w:tcPr>
          <w:p>
            <w:r>
              <w:rPr>
                <w:sz w:val="18"/>
                <w:szCs w:val="18"/>
              </w:rPr>
              <w:t xml:space="preserve">Production hosting</w:t>
            </w:r>
          </w:p>
        </w:tc>
        <w:tc>
          <w:tcPr>
            <w:tcW w:type="dxa" w:w="1500"/>
            <w:shd w:fill="34D399" w:val="clear"/>
            <w:vAlign w:val="center"/>
          </w:tcPr>
          <w:p>
            <w:r>
              <w:rPr>
                <w:b/>
                <w:bCs/>
                <w:color w:val="0F172A"/>
                <w:sz w:val="18"/>
                <w:szCs w:val="18"/>
              </w:rPr>
              <w:t xml:space="preserve">Complete</w:t>
            </w:r>
          </w:p>
        </w:tc>
        <w:tc>
          <w:tcPr>
            <w:tcW w:type="dxa" w:w="5500"/>
            <w:vAlign w:val="center"/>
          </w:tcPr>
          <w:p>
            <w:r>
              <w:rPr>
                <w:color w:val="475569"/>
                <w:sz w:val="18"/>
                <w:szCs w:val="18"/>
              </w:rPr>
              <w:t xml:space="preserve">live on Railway</w:t>
            </w:r>
          </w:p>
        </w:tc>
      </w:tr>
    </w:tbl>
    <w:p>
      <w:r>
        <w:br w:type="page"/>
      </w:r>
    </w:p>
    <w:p>
      <w:pPr>
        <w:pStyle w:val="Heading1"/>
        <w:spacing w:after="160" w:before="360"/>
      </w:pPr>
      <w:r>
        <w:rPr>
          <w:b/>
          <w:bCs/>
          <w:color w:val="2563EB"/>
        </w:rPr>
        <w:t xml:space="preserve">3. Executive Summary</w:t>
      </w:r>
    </w:p>
    <w:p>
      <w:pPr>
        <w:spacing w:after="160"/>
      </w:pPr>
      <w:r>
        <w:t xml:space="preserve">AIBOS (AI Business Operating System) is a multi tenant business management platform: every company that signs up gets its own isolated workspace covering CRM, Inventory, Sales, Invoicing, Accounting, HR, Payroll, Projects, Support, Marketing, Procurement, Calendar, and Documents: all sharing one underlying data model: plus an AI Copilot that can look up live data and propose actions a human must approve before anything changes.</w:t>
      </w:r>
    </w:p>
    <w:p>
      <w:pPr>
        <w:spacing w:after="160"/>
      </w:pPr>
      <w:r>
        <w:t xml:space="preserve">Positioning: AIBOS sits in the same category as lightweight all in one SMB business software (Odoo, Zoho One) rather than enterprise ERP (SAP, NetSuite): no manufacturing/MRP, no multi currency consolidation, no heavy customization framework. Its differentiator versus that category is the AI Copilot's human approved action model, not deployment scale.</w:t>
      </w:r>
    </w:p>
    <w:p>
      <w:pPr>
        <w:spacing w:after="160"/>
      </w:pPr>
      <w:r>
        <w:t xml:space="preserve">Pricing: a single flat plan at $49/month with a 14 day free trial, billed via Stripe. Access is automatically gated once a trial expires or a subscription lapses.</w:t>
      </w:r>
    </w:p>
    <w:p>
      <w:pPr>
        <w:pStyle w:val="Heading1"/>
        <w:spacing w:after="160" w:before="360"/>
      </w:pPr>
      <w:r>
        <w:rPr>
          <w:b/>
          <w:bCs/>
          <w:color w:val="2563EB"/>
        </w:rPr>
        <w:t xml:space="preserve">4. Technology Stack</w:t>
      </w:r>
    </w:p>
    <w:p>
      <w:pPr>
        <w:pStyle w:val="ListParagraph"/>
        <w:numPr>
          <w:ilvl w:val="0"/>
          <w:numId w:val="2"/>
        </w:numPr>
        <w:spacing w:after="60"/>
      </w:pPr>
      <w:r>
        <w:t xml:space="preserve">Framework: Next.js 16 (App Router, Server Actions as the primary write path)</w:t>
      </w:r>
    </w:p>
    <w:p>
      <w:pPr>
        <w:pStyle w:val="ListParagraph"/>
        <w:numPr>
          <w:ilvl w:val="0"/>
          <w:numId w:val="2"/>
        </w:numPr>
        <w:spacing w:after="60"/>
      </w:pPr>
      <w:r>
        <w:t xml:space="preserve">Language: TypeScript throughout, React 19</w:t>
      </w:r>
    </w:p>
    <w:p>
      <w:pPr>
        <w:pStyle w:val="ListParagraph"/>
        <w:numPr>
          <w:ilvl w:val="0"/>
          <w:numId w:val="2"/>
        </w:numPr>
        <w:spacing w:after="60"/>
      </w:pPr>
      <w:r>
        <w:t xml:space="preserve">Database: PostgreSQL via Prisma 7 (@prisma/adapter-pg)</w:t>
      </w:r>
    </w:p>
    <w:p>
      <w:pPr>
        <w:pStyle w:val="ListParagraph"/>
        <w:numPr>
          <w:ilvl w:val="0"/>
          <w:numId w:val="2"/>
        </w:numPr>
        <w:spacing w:after="60"/>
      </w:pPr>
      <w:r>
        <w:t xml:space="preserve">Styling: Tailwind CSS 4</w:t>
      </w:r>
    </w:p>
    <w:p>
      <w:pPr>
        <w:pStyle w:val="ListParagraph"/>
        <w:numPr>
          <w:ilvl w:val="0"/>
          <w:numId w:val="2"/>
        </w:numPr>
        <w:spacing w:after="60"/>
      </w:pPr>
      <w:r>
        <w:t xml:space="preserve">Validation: Zod on every Server Action / form</w:t>
      </w:r>
    </w:p>
    <w:p>
      <w:pPr>
        <w:pStyle w:val="ListParagraph"/>
        <w:numPr>
          <w:ilvl w:val="0"/>
          <w:numId w:val="2"/>
        </w:numPr>
        <w:spacing w:after="60"/>
      </w:pPr>
      <w:r>
        <w:t xml:space="preserve">AI: Groq (Llama 3.3 70B Versatile) for the AI Copilot's tool calling chat</w:t>
      </w:r>
    </w:p>
    <w:p>
      <w:pPr>
        <w:pStyle w:val="ListParagraph"/>
        <w:numPr>
          <w:ilvl w:val="0"/>
          <w:numId w:val="2"/>
        </w:numPr>
        <w:spacing w:after="60"/>
      </w:pPr>
      <w:r>
        <w:t xml:space="preserve">Payments: Stripe (Checkout Sessions + Billing Portal + webhooks)</w:t>
      </w:r>
    </w:p>
    <w:p>
      <w:pPr>
        <w:pStyle w:val="ListParagraph"/>
        <w:numPr>
          <w:ilvl w:val="0"/>
          <w:numId w:val="2"/>
        </w:numPr>
        <w:spacing w:after="60"/>
      </w:pPr>
      <w:r>
        <w:t xml:space="preserve">Email: Resend, with a runtime configurable API key/from address via Platform Settings</w:t>
      </w:r>
    </w:p>
    <w:p>
      <w:pPr>
        <w:pStyle w:val="ListParagraph"/>
        <w:numPr>
          <w:ilvl w:val="0"/>
          <w:numId w:val="2"/>
        </w:numPr>
        <w:spacing w:after="60"/>
      </w:pPr>
      <w:r>
        <w:t xml:space="preserve">OAuth: Google (Gmail send as integration)</w:t>
      </w:r>
    </w:p>
    <w:p>
      <w:pPr>
        <w:pStyle w:val="ListParagraph"/>
        <w:numPr>
          <w:ilvl w:val="0"/>
          <w:numId w:val="2"/>
        </w:numPr>
        <w:spacing w:after="60"/>
      </w:pPr>
      <w:r>
        <w:t xml:space="preserve">Auth: jose (JWT session cookies), bcryptjs (password hashing)</w:t>
      </w:r>
    </w:p>
    <w:p>
      <w:pPr>
        <w:pStyle w:val="ListParagraph"/>
        <w:numPr>
          <w:ilvl w:val="0"/>
          <w:numId w:val="2"/>
        </w:numPr>
        <w:spacing w:after="60"/>
      </w:pPr>
      <w:r>
        <w:t xml:space="preserve">Testing: Vitest (unit) + Playwright (end to end, one spec file per module)</w:t>
      </w:r>
    </w:p>
    <w:p>
      <w:pPr>
        <w:pStyle w:val="ListParagraph"/>
        <w:numPr>
          <w:ilvl w:val="0"/>
          <w:numId w:val="2"/>
        </w:numPr>
        <w:spacing w:after="60"/>
      </w:pPr>
      <w:r>
        <w:t xml:space="preserve">Hosting: Railway (web service + managed Postgres); a Vercel project is linked but not the active production host</w:t>
      </w:r>
    </w:p>
    <w:p>
      <w:r>
        <w:br w:type="page"/>
      </w:r>
    </w:p>
    <w:p>
      <w:pPr>
        <w:pStyle w:val="Heading1"/>
        <w:spacing w:after="160" w:before="360"/>
      </w:pPr>
      <w:r>
        <w:rPr>
          <w:b/>
          <w:bCs/>
          <w:color w:val="2563EB"/>
        </w:rPr>
        <w:t xml:space="preserve">5. Architecture</w:t>
      </w:r>
    </w:p>
    <w:p>
      <w:pPr>
        <w:spacing w:after="160"/>
      </w:pPr>
      <w:r>
        <w:t xml:space="preserve">Full visual diagrams for this section (request/data flow, tenant isolation, AI approval state machine, billing gate, actor/use case map) are published separately and referenced below and on the title page: diagrams are not embedded in this file so they remain interactive and independently updatable.</w:t>
      </w:r>
    </w:p>
    <w:p>
      <w:pPr>
        <w:spacing w:after="160"/>
      </w:pPr>
      <w:hyperlink w:history="1" r:id="rIdm2xcci3m_ltojnfwv5wev">
        <w:r>
          <w:rPr>
            <w:color w:val="2563EB"/>
            <w:u w:val="single"/>
          </w:rPr>
          <w:t xml:space="preserve">https://claude.ai/code/artifact/f6ad9942-7d0e-4ea6-b042-88c8ee212360</w:t>
        </w:r>
      </w:hyperlink>
    </w:p>
    <w:p>
      <w:pPr>
        <w:pStyle w:val="Heading2"/>
        <w:spacing w:after="120" w:before="260"/>
      </w:pPr>
      <w:r>
        <w:rPr>
          <w:b/>
          <w:bCs/>
          <w:color w:val="1E293B"/>
        </w:rPr>
        <w:t xml:space="preserve">5.1 Multi Tenancy Model</w:t>
      </w:r>
    </w:p>
    <w:p>
      <w:pPr>
        <w:spacing w:after="160"/>
      </w:pPr>
      <w:r>
        <w:t xml:space="preserve">Every tenant owned table carries a companyId foreign key back to Company, with onDelete: Cascade so deleting a company cleanly removes all of its data. Tenant isolation is convention based rather than structural: each Server Action explicitly filters its Prisma queries by the calling session's companyId (directly, or via a nested relation filter through the immediate parent for child records like Task or TicketMessage that have no companyId column of their own).</w:t>
      </w:r>
    </w:p>
    <w:p>
      <w:pPr>
        <w:pStyle w:val="Heading2"/>
        <w:spacing w:after="120" w:before="260"/>
      </w:pPr>
      <w:r>
        <w:rPr>
          <w:b/>
          <w:bCs/>
          <w:color w:val="1E293B"/>
        </w:rPr>
        <w:t xml:space="preserve">5.2 Server Actions Pattern</w:t>
      </w:r>
    </w:p>
    <w:p>
      <w:pPr>
        <w:spacing w:after="160"/>
      </w:pPr>
      <w:r>
        <w:t xml:space="preserve">Writes go through src/lib/actions/&lt;module&gt;.ts Server Actions (marked "use server"), each of which: authenticates via verifySession()/requireRole(), validates input with a Zod schema from src/lib/validation/&lt;module&gt;.ts, re verifies that every referenced foreign key belongs to the caller's company, performs the mutation, and calls revalidatePath() for any affected route.</w:t>
      </w:r>
    </w:p>
    <w:p>
      <w:pPr>
        <w:pStyle w:val="Heading2"/>
        <w:spacing w:after="120" w:before="260"/>
      </w:pPr>
      <w:r>
        <w:rPr>
          <w:b/>
          <w:bCs/>
          <w:color w:val="1E293B"/>
        </w:rPr>
        <w:t xml:space="preserve">5.3 Session &amp; Roles</w:t>
      </w:r>
    </w:p>
    <w:p>
      <w:pPr>
        <w:spacing w:after="160"/>
      </w:pPr>
      <w:r>
        <w:t xml:space="preserve">Sessions are signed JWTs (jose, HS256) stored in an httpOnly, secure, sameSite=lax cookie, valid for 7 days, carrying userId, companyId, role, name, and email. Three roles exist per company: OWNER (the signup account, full access including billing and payroll), ADMIN, and EMPLOYEE. A separate “Platform Admin” capability is gated by the PLATFORM_ADMIN_EMAIL environment variable rather than a database role, specifically so it cannot be granted or escalated from inside the app itself.</w:t>
      </w:r>
    </w:p>
    <w:p>
      <w:pPr>
        <w:pStyle w:val="Heading2"/>
        <w:spacing w:after="120" w:before="260"/>
      </w:pPr>
      <w:r>
        <w:rPr>
          <w:b/>
          <w:bCs/>
          <w:color w:val="1E293B"/>
        </w:rPr>
        <w:t xml:space="preserve">5.4 AI Copilot Architecture</w:t>
      </w:r>
    </w:p>
    <w:p>
      <w:pPr>
        <w:spacing w:after="160"/>
      </w:pPr>
      <w:r>
        <w:t xml:space="preserve">The AI Assistant (src/lib/ai.ts + src/lib/ai tools.ts) runs a bounded tool calling loop (max 4 iterations) against Groq. Tools are split into two trust tiers:</w:t>
      </w:r>
    </w:p>
    <w:p>
      <w:pPr>
        <w:pStyle w:val="ListParagraph"/>
        <w:numPr>
          <w:ilvl w:val="0"/>
          <w:numId w:val="2"/>
        </w:numPr>
        <w:spacing w:after="60"/>
      </w:pPr>
      <w:r>
        <w:t xml:space="preserve">Read tools (summarize_sales, forecast_next_month_revenue, and lookups) execute immediately and only return data already visible in the product.</w:t>
      </w:r>
    </w:p>
    <w:p>
      <w:pPr>
        <w:pStyle w:val="ListParagraph"/>
        <w:numPr>
          <w:ilvl w:val="0"/>
          <w:numId w:val="2"/>
        </w:numPr>
        <w:spacing w:after="60"/>
      </w:pPr>
      <w:r>
        <w:t xml:space="preserve">Write tools (create a task, change a ticket's status/priority, change a customer's status, draft an invoice, email an overdue payment reminder) never execute directly: they insert a PENDING AiAction row for a human with OWNER/ADMIN role to approve or reject.</w:t>
      </w:r>
    </w:p>
    <w:p>
      <w:pPr>
        <w:spacing w:after="160"/>
      </w:pPr>
      <w:r>
        <w:t xml:space="preserve">Every proposed action is validated against the calling company before being stored, and re validated again at execution time in every branch of executeAiAction (one branch, CREATE_TASK, was found missing that second check during this session's audit and has since been fixed).</w:t>
      </w:r>
    </w:p>
    <w:p>
      <w:r>
        <w:br w:type="page"/>
      </w:r>
    </w:p>
    <w:p>
      <w:pPr>
        <w:pStyle w:val="Heading1"/>
        <w:spacing w:after="160" w:before="360"/>
      </w:pPr>
      <w:r>
        <w:rPr>
          <w:b/>
          <w:bCs/>
          <w:color w:val="2563EB"/>
        </w:rPr>
        <w:t xml:space="preserve">6. Data Model</w:t>
      </w:r>
    </w:p>
    <w:p>
      <w:pPr>
        <w:spacing w:after="160"/>
      </w:pPr>
      <w:r>
        <w:t xml:space="preserve">35 Prisma models across the domains below. Full field level detail lives in prisma/schema.prisma, which carries inline documentation comments explaining non obvious design decisions.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E293B" w:val="clear"/>
            <w:vAlign w:val="center"/>
          </w:tcPr>
          <w:p>
            <w:r>
              <w:rPr>
                <w:b/>
                <w:bCs/>
                <w:color w:val="FFFFFF"/>
                <w:sz w:val="18"/>
                <w:szCs w:val="18"/>
              </w:rPr>
              <w:t xml:space="preserve">Domain</w:t>
            </w:r>
          </w:p>
        </w:tc>
        <w:tc>
          <w:tcPr>
            <w:tcW w:type="dxa" w:w="6800"/>
            <w:shd w:fill="1E293B" w:val="clear"/>
            <w:vAlign w:val="center"/>
          </w:tcPr>
          <w:p>
            <w:r>
              <w:rPr>
                <w:b/>
                <w:bCs/>
                <w:color w:val="FFFFFF"/>
                <w:sz w:val="18"/>
                <w:szCs w:val="18"/>
              </w:rPr>
              <w:t xml:space="preserve">Models</w:t>
            </w:r>
          </w:p>
        </w:tc>
      </w:tr>
      <w:tr>
        <w:tc>
          <w:tcPr>
            <w:tcW w:type="dxa" w:w="2600"/>
            <w:vAlign w:val="top"/>
          </w:tcPr>
          <w:p>
            <w:r>
              <w:rPr>
                <w:sz w:val="18"/>
                <w:szCs w:val="18"/>
              </w:rPr>
              <w:t xml:space="preserve">Tenancy &amp; Auth</w:t>
            </w:r>
          </w:p>
        </w:tc>
        <w:tc>
          <w:tcPr>
            <w:tcW w:type="dxa" w:w="6800"/>
            <w:vAlign w:val="top"/>
          </w:tcPr>
          <w:p>
            <w:r>
              <w:rPr>
                <w:sz w:val="18"/>
                <w:szCs w:val="18"/>
              </w:rPr>
              <w:t xml:space="preserve">Company, User, TeamInvite, PasswordResetToken, RateLimitHit, AuditLog</w:t>
            </w:r>
          </w:p>
        </w:tc>
      </w:tr>
      <w:tr>
        <w:tc>
          <w:tcPr>
            <w:tcW w:type="dxa" w:w="2600"/>
            <w:vAlign w:val="top"/>
          </w:tcPr>
          <w:p>
            <w:r>
              <w:rPr>
                <w:sz w:val="18"/>
                <w:szCs w:val="18"/>
              </w:rPr>
              <w:t xml:space="preserve">CRM</w:t>
            </w:r>
          </w:p>
        </w:tc>
        <w:tc>
          <w:tcPr>
            <w:tcW w:type="dxa" w:w="6800"/>
            <w:vAlign w:val="top"/>
          </w:tcPr>
          <w:p>
            <w:r>
              <w:rPr>
                <w:sz w:val="18"/>
                <w:szCs w:val="18"/>
              </w:rPr>
              <w:t xml:space="preserve">Customer, Contact</w:t>
            </w:r>
          </w:p>
        </w:tc>
      </w:tr>
      <w:tr>
        <w:tc>
          <w:tcPr>
            <w:tcW w:type="dxa" w:w="2600"/>
            <w:vAlign w:val="top"/>
          </w:tcPr>
          <w:p>
            <w:r>
              <w:rPr>
                <w:sz w:val="18"/>
                <w:szCs w:val="18"/>
              </w:rPr>
              <w:t xml:space="preserve">Inventory</w:t>
            </w:r>
          </w:p>
        </w:tc>
        <w:tc>
          <w:tcPr>
            <w:tcW w:type="dxa" w:w="6800"/>
            <w:vAlign w:val="top"/>
          </w:tcPr>
          <w:p>
            <w:r>
              <w:rPr>
                <w:sz w:val="18"/>
                <w:szCs w:val="18"/>
              </w:rPr>
              <w:t xml:space="preserve">Product</w:t>
            </w:r>
          </w:p>
        </w:tc>
      </w:tr>
      <w:tr>
        <w:tc>
          <w:tcPr>
            <w:tcW w:type="dxa" w:w="2600"/>
            <w:vAlign w:val="top"/>
          </w:tcPr>
          <w:p>
            <w:r>
              <w:rPr>
                <w:sz w:val="18"/>
                <w:szCs w:val="18"/>
              </w:rPr>
              <w:t xml:space="preserve">Procurement</w:t>
            </w:r>
          </w:p>
        </w:tc>
        <w:tc>
          <w:tcPr>
            <w:tcW w:type="dxa" w:w="6800"/>
            <w:vAlign w:val="top"/>
          </w:tcPr>
          <w:p>
            <w:r>
              <w:rPr>
                <w:sz w:val="18"/>
                <w:szCs w:val="18"/>
              </w:rPr>
              <w:t xml:space="preserve">Supplier, PurchaseOrder, PurchaseOrderItem</w:t>
            </w:r>
          </w:p>
        </w:tc>
      </w:tr>
      <w:tr>
        <w:tc>
          <w:tcPr>
            <w:tcW w:type="dxa" w:w="2600"/>
            <w:vAlign w:val="top"/>
          </w:tcPr>
          <w:p>
            <w:r>
              <w:rPr>
                <w:sz w:val="18"/>
                <w:szCs w:val="18"/>
              </w:rPr>
              <w:t xml:space="preserve">Sales</w:t>
            </w:r>
          </w:p>
        </w:tc>
        <w:tc>
          <w:tcPr>
            <w:tcW w:type="dxa" w:w="6800"/>
            <w:vAlign w:val="top"/>
          </w:tcPr>
          <w:p>
            <w:r>
              <w:rPr>
                <w:sz w:val="18"/>
                <w:szCs w:val="18"/>
              </w:rPr>
              <w:t xml:space="preserve">Order, OrderItem</w:t>
            </w:r>
          </w:p>
        </w:tc>
      </w:tr>
      <w:tr>
        <w:tc>
          <w:tcPr>
            <w:tcW w:type="dxa" w:w="2600"/>
            <w:vAlign w:val="top"/>
          </w:tcPr>
          <w:p>
            <w:r>
              <w:rPr>
                <w:sz w:val="18"/>
                <w:szCs w:val="18"/>
              </w:rPr>
              <w:t xml:space="preserve">Invoicing</w:t>
            </w:r>
          </w:p>
        </w:tc>
        <w:tc>
          <w:tcPr>
            <w:tcW w:type="dxa" w:w="6800"/>
            <w:vAlign w:val="top"/>
          </w:tcPr>
          <w:p>
            <w:r>
              <w:rPr>
                <w:sz w:val="18"/>
                <w:szCs w:val="18"/>
              </w:rPr>
              <w:t xml:space="preserve">Invoice, InvoiceLineItem</w:t>
            </w:r>
          </w:p>
        </w:tc>
      </w:tr>
      <w:tr>
        <w:tc>
          <w:tcPr>
            <w:tcW w:type="dxa" w:w="2600"/>
            <w:vAlign w:val="top"/>
          </w:tcPr>
          <w:p>
            <w:r>
              <w:rPr>
                <w:sz w:val="18"/>
                <w:szCs w:val="18"/>
              </w:rPr>
              <w:t xml:space="preserve">Accounting</w:t>
            </w:r>
          </w:p>
        </w:tc>
        <w:tc>
          <w:tcPr>
            <w:tcW w:type="dxa" w:w="6800"/>
            <w:vAlign w:val="top"/>
          </w:tcPr>
          <w:p>
            <w:r>
              <w:rPr>
                <w:sz w:val="18"/>
                <w:szCs w:val="18"/>
              </w:rPr>
              <w:t xml:space="preserve">Transaction</w:t>
            </w:r>
          </w:p>
        </w:tc>
      </w:tr>
      <w:tr>
        <w:tc>
          <w:tcPr>
            <w:tcW w:type="dxa" w:w="2600"/>
            <w:vAlign w:val="top"/>
          </w:tcPr>
          <w:p>
            <w:r>
              <w:rPr>
                <w:sz w:val="18"/>
                <w:szCs w:val="18"/>
              </w:rPr>
              <w:t xml:space="preserve">HR &amp; Payroll</w:t>
            </w:r>
          </w:p>
        </w:tc>
        <w:tc>
          <w:tcPr>
            <w:tcW w:type="dxa" w:w="6800"/>
            <w:vAlign w:val="top"/>
          </w:tcPr>
          <w:p>
            <w:r>
              <w:rPr>
                <w:sz w:val="18"/>
                <w:szCs w:val="18"/>
              </w:rPr>
              <w:t xml:space="preserve">Employee, PayrollRun, PayrollItem</w:t>
            </w:r>
          </w:p>
        </w:tc>
      </w:tr>
      <w:tr>
        <w:tc>
          <w:tcPr>
            <w:tcW w:type="dxa" w:w="2600"/>
            <w:vAlign w:val="top"/>
          </w:tcPr>
          <w:p>
            <w:r>
              <w:rPr>
                <w:sz w:val="18"/>
                <w:szCs w:val="18"/>
              </w:rPr>
              <w:t xml:space="preserve">Projects</w:t>
            </w:r>
          </w:p>
        </w:tc>
        <w:tc>
          <w:tcPr>
            <w:tcW w:type="dxa" w:w="6800"/>
            <w:vAlign w:val="top"/>
          </w:tcPr>
          <w:p>
            <w:r>
              <w:rPr>
                <w:sz w:val="18"/>
                <w:szCs w:val="18"/>
              </w:rPr>
              <w:t xml:space="preserve">Project, Task, TaskComment</w:t>
            </w:r>
          </w:p>
        </w:tc>
      </w:tr>
      <w:tr>
        <w:tc>
          <w:tcPr>
            <w:tcW w:type="dxa" w:w="2600"/>
            <w:vAlign w:val="top"/>
          </w:tcPr>
          <w:p>
            <w:r>
              <w:rPr>
                <w:sz w:val="18"/>
                <w:szCs w:val="18"/>
              </w:rPr>
              <w:t xml:space="preserve">Support</w:t>
            </w:r>
          </w:p>
        </w:tc>
        <w:tc>
          <w:tcPr>
            <w:tcW w:type="dxa" w:w="6800"/>
            <w:vAlign w:val="top"/>
          </w:tcPr>
          <w:p>
            <w:r>
              <w:rPr>
                <w:sz w:val="18"/>
                <w:szCs w:val="18"/>
              </w:rPr>
              <w:t xml:space="preserve">Ticket, TicketMessage</w:t>
            </w:r>
          </w:p>
        </w:tc>
      </w:tr>
      <w:tr>
        <w:tc>
          <w:tcPr>
            <w:tcW w:type="dxa" w:w="2600"/>
            <w:vAlign w:val="top"/>
          </w:tcPr>
          <w:p>
            <w:r>
              <w:rPr>
                <w:sz w:val="18"/>
                <w:szCs w:val="18"/>
              </w:rPr>
              <w:t xml:space="preserve">AI Assistant</w:t>
            </w:r>
          </w:p>
        </w:tc>
        <w:tc>
          <w:tcPr>
            <w:tcW w:type="dxa" w:w="6800"/>
            <w:vAlign w:val="top"/>
          </w:tcPr>
          <w:p>
            <w:r>
              <w:rPr>
                <w:sz w:val="18"/>
                <w:szCs w:val="18"/>
              </w:rPr>
              <w:t xml:space="preserve">AiChatMessage, AiAction</w:t>
            </w:r>
          </w:p>
        </w:tc>
      </w:tr>
      <w:tr>
        <w:tc>
          <w:tcPr>
            <w:tcW w:type="dxa" w:w="2600"/>
            <w:vAlign w:val="top"/>
          </w:tcPr>
          <w:p>
            <w:r>
              <w:rPr>
                <w:sz w:val="18"/>
                <w:szCs w:val="18"/>
              </w:rPr>
              <w:t xml:space="preserve">Documents</w:t>
            </w:r>
          </w:p>
        </w:tc>
        <w:tc>
          <w:tcPr>
            <w:tcW w:type="dxa" w:w="6800"/>
            <w:vAlign w:val="top"/>
          </w:tcPr>
          <w:p>
            <w:r>
              <w:rPr>
                <w:sz w:val="18"/>
                <w:szCs w:val="18"/>
              </w:rPr>
              <w:t xml:space="preserve">Document</w:t>
            </w:r>
          </w:p>
        </w:tc>
      </w:tr>
      <w:tr>
        <w:tc>
          <w:tcPr>
            <w:tcW w:type="dxa" w:w="2600"/>
            <w:vAlign w:val="top"/>
          </w:tcPr>
          <w:p>
            <w:r>
              <w:rPr>
                <w:sz w:val="18"/>
                <w:szCs w:val="18"/>
              </w:rPr>
              <w:t xml:space="preserve">Automation</w:t>
            </w:r>
          </w:p>
        </w:tc>
        <w:tc>
          <w:tcPr>
            <w:tcW w:type="dxa" w:w="6800"/>
            <w:vAlign w:val="top"/>
          </w:tcPr>
          <w:p>
            <w:r>
              <w:rPr>
                <w:sz w:val="18"/>
                <w:szCs w:val="18"/>
              </w:rPr>
              <w:t xml:space="preserve">AutomationSettings, RunLock</w:t>
            </w:r>
          </w:p>
        </w:tc>
      </w:tr>
      <w:tr>
        <w:tc>
          <w:tcPr>
            <w:tcW w:type="dxa" w:w="2600"/>
            <w:vAlign w:val="top"/>
          </w:tcPr>
          <w:p>
            <w:r>
              <w:rPr>
                <w:sz w:val="18"/>
                <w:szCs w:val="18"/>
              </w:rPr>
              <w:t xml:space="preserve">Integrations</w:t>
            </w:r>
          </w:p>
        </w:tc>
        <w:tc>
          <w:tcPr>
            <w:tcW w:type="dxa" w:w="6800"/>
            <w:vAlign w:val="top"/>
          </w:tcPr>
          <w:p>
            <w:r>
              <w:rPr>
                <w:sz w:val="18"/>
                <w:szCs w:val="18"/>
              </w:rPr>
              <w:t xml:space="preserve">GoogleIntegration</w:t>
            </w:r>
          </w:p>
        </w:tc>
      </w:tr>
      <w:tr>
        <w:tc>
          <w:tcPr>
            <w:tcW w:type="dxa" w:w="2600"/>
            <w:vAlign w:val="top"/>
          </w:tcPr>
          <w:p>
            <w:r>
              <w:rPr>
                <w:sz w:val="18"/>
                <w:szCs w:val="18"/>
              </w:rPr>
              <w:t xml:space="preserve">Marketing</w:t>
            </w:r>
          </w:p>
        </w:tc>
        <w:tc>
          <w:tcPr>
            <w:tcW w:type="dxa" w:w="6800"/>
            <w:vAlign w:val="top"/>
          </w:tcPr>
          <w:p>
            <w:r>
              <w:rPr>
                <w:sz w:val="18"/>
                <w:szCs w:val="18"/>
              </w:rPr>
              <w:t xml:space="preserve">Campaign</w:t>
            </w:r>
          </w:p>
        </w:tc>
      </w:tr>
      <w:tr>
        <w:tc>
          <w:tcPr>
            <w:tcW w:type="dxa" w:w="2600"/>
            <w:vAlign w:val="top"/>
          </w:tcPr>
          <w:p>
            <w:r>
              <w:rPr>
                <w:sz w:val="18"/>
                <w:szCs w:val="18"/>
              </w:rPr>
              <w:t xml:space="preserve">Calendar</w:t>
            </w:r>
          </w:p>
        </w:tc>
        <w:tc>
          <w:tcPr>
            <w:tcW w:type="dxa" w:w="6800"/>
            <w:vAlign w:val="top"/>
          </w:tcPr>
          <w:p>
            <w:r>
              <w:rPr>
                <w:sz w:val="18"/>
                <w:szCs w:val="18"/>
              </w:rPr>
              <w:t xml:space="preserve">CalendarEvent</w:t>
            </w:r>
          </w:p>
        </w:tc>
      </w:tr>
      <w:tr>
        <w:tc>
          <w:tcPr>
            <w:tcW w:type="dxa" w:w="2600"/>
            <w:vAlign w:val="top"/>
          </w:tcPr>
          <w:p>
            <w:r>
              <w:rPr>
                <w:sz w:val="18"/>
                <w:szCs w:val="18"/>
              </w:rPr>
              <w:t xml:space="preserve">Billing</w:t>
            </w:r>
          </w:p>
        </w:tc>
        <w:tc>
          <w:tcPr>
            <w:tcW w:type="dxa" w:w="6800"/>
            <w:vAlign w:val="top"/>
          </w:tcPr>
          <w:p>
            <w:r>
              <w:rPr>
                <w:sz w:val="18"/>
                <w:szCs w:val="18"/>
              </w:rPr>
              <w:t xml:space="preserve">Subscription</w:t>
            </w:r>
          </w:p>
        </w:tc>
      </w:tr>
      <w:tr>
        <w:tc>
          <w:tcPr>
            <w:tcW w:type="dxa" w:w="2600"/>
            <w:vAlign w:val="top"/>
          </w:tcPr>
          <w:p>
            <w:r>
              <w:rPr>
                <w:sz w:val="18"/>
                <w:szCs w:val="18"/>
              </w:rPr>
              <w:t xml:space="preserve">Platform (super admin)</w:t>
            </w:r>
          </w:p>
        </w:tc>
        <w:tc>
          <w:tcPr>
            <w:tcW w:type="dxa" w:w="6800"/>
            <w:vAlign w:val="top"/>
          </w:tcPr>
          <w:p>
            <w:r>
              <w:rPr>
                <w:sz w:val="18"/>
                <w:szCs w:val="18"/>
              </w:rPr>
              <w:t xml:space="preserve">PlatformSettings</w:t>
            </w:r>
          </w:p>
        </w:tc>
      </w:tr>
    </w:tbl>
    <w:p>
      <w:r>
        <w:br w:type="page"/>
      </w:r>
    </w:p>
    <w:p>
      <w:pPr>
        <w:pStyle w:val="Heading1"/>
        <w:spacing w:after="160" w:before="360"/>
      </w:pPr>
      <w:r>
        <w:rPr>
          <w:b/>
          <w:bCs/>
          <w:color w:val="2563EB"/>
        </w:rPr>
        <w:t xml:space="preserve">7. Modules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E293B" w:val="clear"/>
            <w:vAlign w:val="center"/>
          </w:tcPr>
          <w:p>
            <w:r>
              <w:rPr>
                <w:b/>
                <w:bCs/>
                <w:color w:val="FFFFFF"/>
                <w:sz w:val="18"/>
                <w:szCs w:val="18"/>
              </w:rPr>
              <w:t xml:space="preserve">Module</w:t>
            </w:r>
          </w:p>
        </w:tc>
        <w:tc>
          <w:tcPr>
            <w:tcW w:type="dxa" w:w="7000"/>
            <w:shd w:fill="1E293B" w:val="clear"/>
            <w:vAlign w:val="center"/>
          </w:tcPr>
          <w:p>
            <w:r>
              <w:rPr>
                <w:b/>
                <w:bCs/>
                <w:color w:val="FFFFFF"/>
                <w:sz w:val="18"/>
                <w:szCs w:val="18"/>
              </w:rPr>
              <w:t xml:space="preserve">What it does</w:t>
            </w:r>
          </w:p>
        </w:tc>
      </w:tr>
      <w:tr>
        <w:tc>
          <w:tcPr>
            <w:tcW w:type="dxa" w:w="2400"/>
            <w:vAlign w:val="top"/>
          </w:tcPr>
          <w:p>
            <w:r>
              <w:rPr>
                <w:sz w:val="18"/>
                <w:szCs w:val="18"/>
              </w:rPr>
              <w:t xml:space="preserve">CRM &amp; Sales</w:t>
            </w:r>
          </w:p>
        </w:tc>
        <w:tc>
          <w:tcPr>
            <w:tcW w:type="dxa" w:w="7000"/>
            <w:vAlign w:val="top"/>
          </w:tcPr>
          <w:p>
            <w:r>
              <w:rPr>
                <w:sz w:val="18"/>
                <w:szCs w:val="18"/>
              </w:rPr>
              <w:t xml:space="preserve">Customer records (LEAD/ACTIVE/INACTIVE status), contacts, and orders in one pipeline, optionally linked to a marketing campaign.</w:t>
            </w:r>
          </w:p>
        </w:tc>
      </w:tr>
      <w:tr>
        <w:tc>
          <w:tcPr>
            <w:tcW w:type="dxa" w:w="2400"/>
            <w:vAlign w:val="top"/>
          </w:tcPr>
          <w:p>
            <w:r>
              <w:rPr>
                <w:sz w:val="18"/>
                <w:szCs w:val="18"/>
              </w:rPr>
              <w:t xml:space="preserve">Inventory</w:t>
            </w:r>
          </w:p>
        </w:tc>
        <w:tc>
          <w:tcPr>
            <w:tcW w:type="dxa" w:w="7000"/>
            <w:vAlign w:val="top"/>
          </w:tcPr>
          <w:p>
            <w:r>
              <w:rPr>
                <w:sz w:val="18"/>
                <w:szCs w:val="18"/>
              </w:rPr>
              <w:t xml:space="preserve">Products with cost, unit price, stock quantity, and a per product reorder level; low stock is flagged the moment quantity dips below it.</w:t>
            </w:r>
          </w:p>
        </w:tc>
      </w:tr>
      <w:tr>
        <w:tc>
          <w:tcPr>
            <w:tcW w:type="dxa" w:w="2400"/>
            <w:vAlign w:val="top"/>
          </w:tcPr>
          <w:p>
            <w:r>
              <w:rPr>
                <w:sz w:val="18"/>
                <w:szCs w:val="18"/>
              </w:rPr>
              <w:t xml:space="preserve">Procurement</w:t>
            </w:r>
          </w:p>
        </w:tc>
        <w:tc>
          <w:tcPr>
            <w:tcW w:type="dxa" w:w="7000"/>
            <w:vAlign w:val="top"/>
          </w:tcPr>
          <w:p>
            <w:r>
              <w:rPr>
                <w:sz w:val="18"/>
                <w:szCs w:val="18"/>
              </w:rPr>
              <w:t xml:space="preserve">Suppliers and purchase orders; marking a PO “Received” automatically increments the ordered products' stock quantity.</w:t>
            </w:r>
          </w:p>
        </w:tc>
      </w:tr>
      <w:tr>
        <w:tc>
          <w:tcPr>
            <w:tcW w:type="dxa" w:w="2400"/>
            <w:vAlign w:val="top"/>
          </w:tcPr>
          <w:p>
            <w:r>
              <w:rPr>
                <w:sz w:val="18"/>
                <w:szCs w:val="18"/>
              </w:rPr>
              <w:t xml:space="preserve">Invoicing</w:t>
            </w:r>
          </w:p>
        </w:tc>
        <w:tc>
          <w:tcPr>
            <w:tcW w:type="dxa" w:w="7000"/>
            <w:vAlign w:val="top"/>
          </w:tcPr>
          <w:p>
            <w:r>
              <w:rPr>
                <w:sz w:val="18"/>
                <w:szCs w:val="18"/>
              </w:rPr>
              <w:t xml:space="preserve">Line items, a per company default or per invoice tax rate, and an automatically computed total; one click send with an automatic overdue reminder via Automation.</w:t>
            </w:r>
          </w:p>
        </w:tc>
      </w:tr>
      <w:tr>
        <w:tc>
          <w:tcPr>
            <w:tcW w:type="dxa" w:w="2400"/>
            <w:vAlign w:val="top"/>
          </w:tcPr>
          <w:p>
            <w:r>
              <w:rPr>
                <w:sz w:val="18"/>
                <w:szCs w:val="18"/>
              </w:rPr>
              <w:t xml:space="preserve">Accounting</w:t>
            </w:r>
          </w:p>
        </w:tc>
        <w:tc>
          <w:tcPr>
            <w:tcW w:type="dxa" w:w="7000"/>
            <w:vAlign w:val="top"/>
          </w:tcPr>
          <w:p>
            <w:r>
              <w:rPr>
                <w:sz w:val="18"/>
                <w:szCs w:val="18"/>
              </w:rPr>
              <w:t xml:space="preserve">Income/expense transactions, optionally tied back to the invoice or project that generated them, feeding the revenue/expense trend charts.</w:t>
            </w:r>
          </w:p>
        </w:tc>
      </w:tr>
      <w:tr>
        <w:tc>
          <w:tcPr>
            <w:tcW w:type="dxa" w:w="2400"/>
            <w:vAlign w:val="top"/>
          </w:tcPr>
          <w:p>
            <w:r>
              <w:rPr>
                <w:sz w:val="18"/>
                <w:szCs w:val="18"/>
              </w:rPr>
              <w:t xml:space="preserve">HR &amp; Payroll</w:t>
            </w:r>
          </w:p>
        </w:tc>
        <w:tc>
          <w:tcPr>
            <w:tcW w:type="dxa" w:w="7000"/>
            <w:vAlign w:val="top"/>
          </w:tcPr>
          <w:p>
            <w:r>
              <w:rPr>
                <w:sz w:val="18"/>
                <w:szCs w:val="18"/>
              </w:rPr>
              <w:t xml:space="preserve">Employee records and payroll runs; each payroll item computes net pay from gross pay minus deductions.</w:t>
            </w:r>
          </w:p>
        </w:tc>
      </w:tr>
      <w:tr>
        <w:tc>
          <w:tcPr>
            <w:tcW w:type="dxa" w:w="2400"/>
            <w:vAlign w:val="top"/>
          </w:tcPr>
          <w:p>
            <w:r>
              <w:rPr>
                <w:sz w:val="18"/>
                <w:szCs w:val="18"/>
              </w:rPr>
              <w:t xml:space="preserve">Projects</w:t>
            </w:r>
          </w:p>
        </w:tc>
        <w:tc>
          <w:tcPr>
            <w:tcW w:type="dxa" w:w="7000"/>
            <w:vAlign w:val="top"/>
          </w:tcPr>
          <w:p>
            <w:r>
              <w:rPr>
                <w:sz w:val="18"/>
                <w:szCs w:val="18"/>
              </w:rPr>
              <w:t xml:space="preserve">Projects, tasks (TODO/IN_PROGRESS/DONE, LOW/MEDIUM/HIGH priority), and threaded task comments.</w:t>
            </w:r>
          </w:p>
        </w:tc>
      </w:tr>
      <w:tr>
        <w:tc>
          <w:tcPr>
            <w:tcW w:type="dxa" w:w="2400"/>
            <w:vAlign w:val="top"/>
          </w:tcPr>
          <w:p>
            <w:r>
              <w:rPr>
                <w:sz w:val="18"/>
                <w:szCs w:val="18"/>
              </w:rPr>
              <w:t xml:space="preserve">Support</w:t>
            </w:r>
          </w:p>
        </w:tc>
        <w:tc>
          <w:tcPr>
            <w:tcW w:type="dxa" w:w="7000"/>
            <w:vAlign w:val="top"/>
          </w:tcPr>
          <w:p>
            <w:r>
              <w:rPr>
                <w:sz w:val="18"/>
                <w:szCs w:val="18"/>
              </w:rPr>
              <w:t xml:space="preserve">Customer support tickets with staff/customer message threads, priority, and status.</w:t>
            </w:r>
          </w:p>
        </w:tc>
      </w:tr>
      <w:tr>
        <w:tc>
          <w:tcPr>
            <w:tcW w:type="dxa" w:w="2400"/>
            <w:vAlign w:val="top"/>
          </w:tcPr>
          <w:p>
            <w:r>
              <w:rPr>
                <w:sz w:val="18"/>
                <w:szCs w:val="18"/>
              </w:rPr>
              <w:t xml:space="preserve">Marketing</w:t>
            </w:r>
          </w:p>
        </w:tc>
        <w:tc>
          <w:tcPr>
            <w:tcW w:type="dxa" w:w="7000"/>
            <w:vAlign w:val="top"/>
          </w:tcPr>
          <w:p>
            <w:r>
              <w:rPr>
                <w:sz w:val="18"/>
                <w:szCs w:val="18"/>
              </w:rPr>
              <w:t xml:space="preserve">Campaigns with a channel, budget, and date range, linkable to the customers they generated.</w:t>
            </w:r>
          </w:p>
        </w:tc>
      </w:tr>
      <w:tr>
        <w:tc>
          <w:tcPr>
            <w:tcW w:type="dxa" w:w="2400"/>
            <w:vAlign w:val="top"/>
          </w:tcPr>
          <w:p>
            <w:r>
              <w:rPr>
                <w:sz w:val="18"/>
                <w:szCs w:val="18"/>
              </w:rPr>
              <w:t xml:space="preserve">Calendar</w:t>
            </w:r>
          </w:p>
        </w:tc>
        <w:tc>
          <w:tcPr>
            <w:tcW w:type="dxa" w:w="7000"/>
            <w:vAlign w:val="top"/>
          </w:tcPr>
          <w:p>
            <w:r>
              <w:rPr>
                <w:sz w:val="18"/>
                <w:szCs w:val="18"/>
              </w:rPr>
              <w:t xml:space="preserve">Company wide events feeding the dashboard's upcoming agenda widget.</w:t>
            </w:r>
          </w:p>
        </w:tc>
      </w:tr>
      <w:tr>
        <w:tc>
          <w:tcPr>
            <w:tcW w:type="dxa" w:w="2400"/>
            <w:vAlign w:val="top"/>
          </w:tcPr>
          <w:p>
            <w:r>
              <w:rPr>
                <w:sz w:val="18"/>
                <w:szCs w:val="18"/>
              </w:rPr>
              <w:t xml:space="preserve">Reports</w:t>
            </w:r>
          </w:p>
        </w:tc>
        <w:tc>
          <w:tcPr>
            <w:tcW w:type="dxa" w:w="7000"/>
            <w:vAlign w:val="top"/>
          </w:tcPr>
          <w:p>
            <w:r>
              <w:rPr>
                <w:sz w:val="18"/>
                <w:szCs w:val="18"/>
              </w:rPr>
              <w:t xml:space="preserve">Six month trend, KPI tiles, and status breakdowns across every module, plus an AI generated summary.</w:t>
            </w:r>
          </w:p>
        </w:tc>
      </w:tr>
      <w:tr>
        <w:tc>
          <w:tcPr>
            <w:tcW w:type="dxa" w:w="2400"/>
            <w:vAlign w:val="top"/>
          </w:tcPr>
          <w:p>
            <w:r>
              <w:rPr>
                <w:sz w:val="18"/>
                <w:szCs w:val="18"/>
              </w:rPr>
              <w:t xml:space="preserve">Automation</w:t>
            </w:r>
          </w:p>
        </w:tc>
        <w:tc>
          <w:tcPr>
            <w:tcW w:type="dxa" w:w="7000"/>
            <w:vAlign w:val="top"/>
          </w:tcPr>
          <w:p>
            <w:r>
              <w:rPr>
                <w:sz w:val="18"/>
                <w:szCs w:val="18"/>
              </w:rPr>
              <w:t xml:space="preserve">Four background toggles: overdue invoice reminders, low stock reorder alerts, stale ticket escalation, and dead lead cleanup.</w:t>
            </w:r>
          </w:p>
        </w:tc>
      </w:tr>
      <w:tr>
        <w:tc>
          <w:tcPr>
            <w:tcW w:type="dxa" w:w="2400"/>
            <w:vAlign w:val="top"/>
          </w:tcPr>
          <w:p>
            <w:r>
              <w:rPr>
                <w:sz w:val="18"/>
                <w:szCs w:val="18"/>
              </w:rPr>
              <w:t xml:space="preserve">Integrations</w:t>
            </w:r>
          </w:p>
        </w:tc>
        <w:tc>
          <w:tcPr>
            <w:tcW w:type="dxa" w:w="7000"/>
            <w:vAlign w:val="top"/>
          </w:tcPr>
          <w:p>
            <w:r>
              <w:rPr>
                <w:sz w:val="18"/>
                <w:szCs w:val="18"/>
              </w:rPr>
              <w:t xml:space="preserve">Google OAuth (Gmail) connection for sending company email through the user's own mailbox.</w:t>
            </w:r>
          </w:p>
        </w:tc>
      </w:tr>
      <w:tr>
        <w:tc>
          <w:tcPr>
            <w:tcW w:type="dxa" w:w="2400"/>
            <w:vAlign w:val="top"/>
          </w:tcPr>
          <w:p>
            <w:r>
              <w:rPr>
                <w:sz w:val="18"/>
                <w:szCs w:val="18"/>
              </w:rPr>
              <w:t xml:space="preserve">Documents</w:t>
            </w:r>
          </w:p>
        </w:tc>
        <w:tc>
          <w:tcPr>
            <w:tcW w:type="dxa" w:w="7000"/>
            <w:vAlign w:val="top"/>
          </w:tcPr>
          <w:p>
            <w:r>
              <w:rPr>
                <w:sz w:val="18"/>
                <w:szCs w:val="18"/>
              </w:rPr>
              <w:t xml:space="preserve">File uploads (max 8MB) attached to a Customer, Invoice, Ticket, Project, Campaign, or Employee record.</w:t>
            </w:r>
          </w:p>
        </w:tc>
      </w:tr>
      <w:tr>
        <w:tc>
          <w:tcPr>
            <w:tcW w:type="dxa" w:w="2400"/>
            <w:vAlign w:val="top"/>
          </w:tcPr>
          <w:p>
            <w:r>
              <w:rPr>
                <w:sz w:val="18"/>
                <w:szCs w:val="18"/>
              </w:rPr>
              <w:t xml:space="preserve">AI Assistant</w:t>
            </w:r>
          </w:p>
        </w:tc>
        <w:tc>
          <w:tcPr>
            <w:tcW w:type="dxa" w:w="7000"/>
            <w:vAlign w:val="top"/>
          </w:tcPr>
          <w:p>
            <w:r>
              <w:rPr>
                <w:sz w:val="18"/>
                <w:szCs w:val="18"/>
              </w:rPr>
              <w:t xml:space="preserve">Chat interface with tool calling: read tools run immediately, write tools require explicit human approval before executing.</w:t>
            </w:r>
          </w:p>
        </w:tc>
      </w:tr>
    </w:tbl>
    <w:p>
      <w:r>
        <w:br w:type="page"/>
      </w:r>
    </w:p>
    <w:p>
      <w:pPr>
        <w:pStyle w:val="Heading1"/>
        <w:spacing w:after="160" w:before="360"/>
      </w:pPr>
      <w:r>
        <w:rPr>
          <w:b/>
          <w:bCs/>
          <w:color w:val="2563EB"/>
        </w:rPr>
        <w:t xml:space="preserve">8. Use Cases</w:t>
      </w:r>
    </w:p>
    <w:p>
      <w:pPr>
        <w:spacing w:after="160"/>
      </w:pPr>
      <w:r>
        <w:t xml:space="preserve">Nine representative use cases covering every actor and the platform's core mechanisms. IDs are stable references for future traceability (e.g. test plans, tickets).</w:t>
      </w:r>
    </w:p>
    <w:p>
      <w:pPr>
        <w:pBdr>
          <w:top w:val="single" w:color="CBD5E1" w:sz="6" w:space="4"/>
        </w:pBdr>
        <w:spacing w:after="80" w:before="240"/>
      </w:pPr>
      <w:r>
        <w:rPr>
          <w:rFonts w:ascii="Consolas" w:cs="Consolas" w:eastAsia="Consolas" w:hAnsi="Consolas"/>
          <w:b/>
          <w:bCs/>
          <w:color w:val="2563EB"/>
        </w:rPr>
        <w:t xml:space="preserve">UC1  </w:t>
      </w:r>
      <w:r>
        <w:rPr>
          <w:b/>
          <w:bCs/>
          <w:sz w:val="24"/>
          <w:szCs w:val="24"/>
        </w:rPr>
        <w:t xml:space="preserve">Register a Company &amp; Start Trial</w:t>
      </w:r>
    </w:p>
    <w:p>
      <w:pPr>
        <w:spacing w:after="100"/>
      </w:pPr>
      <w:r>
        <w:rPr>
          <w:b/>
          <w:bCs/>
          <w:sz w:val="18"/>
          <w:szCs w:val="18"/>
        </w:rPr>
        <w:t xml:space="preserve">Actor(s): </w:t>
      </w:r>
      <w:r>
        <w:rPr>
          <w:sz w:val="18"/>
          <w:szCs w:val="18"/>
        </w:rPr>
        <w:t xml:space="preserve">Prospective Owner</w:t>
      </w:r>
      <w:r>
        <w:rPr>
          <w:b/>
          <w:bCs/>
          <w:sz w:val="18"/>
          <w:szCs w:val="18"/>
        </w:rPr>
        <w:t xml:space="preserve">     Trigger: </w:t>
      </w:r>
      <w:r>
        <w:rPr>
          <w:sz w:val="18"/>
          <w:szCs w:val="18"/>
        </w:rPr>
        <w:t xml:space="preserve">Submits the /register form</w:t>
      </w:r>
    </w:p>
    <w:p>
      <w:pPr>
        <w:spacing w:after="100"/>
      </w:pPr>
      <w:r>
        <w:rPr>
          <w:b/>
          <w:bCs/>
          <w:sz w:val="18"/>
          <w:szCs w:val="18"/>
        </w:rPr>
        <w:t xml:space="preserve">Preconditions: </w:t>
      </w:r>
      <w:r>
        <w:rPr>
          <w:sz w:val="18"/>
          <w:szCs w:val="18"/>
        </w:rPr>
        <w:t xml:space="preserve">The email is not already registered to an account.</w:t>
      </w:r>
    </w:p>
    <w:p>
      <w:pPr>
        <w:spacing w:after="20" w:before="100"/>
      </w:pPr>
      <w:r>
        <w:rPr>
          <w:b/>
          <w:bCs/>
          <w:color w:val="1E293B"/>
        </w:rPr>
        <w:t xml:space="preserve">Main flow</w:t>
      </w:r>
    </w:p>
    <w:p>
      <w:pPr>
        <w:pStyle w:val="ListParagraph"/>
        <w:numPr>
          <w:ilvl w:val="0"/>
          <w:numId w:val="3"/>
        </w:numPr>
        <w:spacing w:after="60"/>
      </w:pPr>
      <w:r>
        <w:t xml:space="preserve">Enter company name, name, email, and password.</w:t>
      </w:r>
    </w:p>
    <w:p>
      <w:pPr>
        <w:pStyle w:val="ListParagraph"/>
        <w:numPr>
          <w:ilvl w:val="0"/>
          <w:numId w:val="3"/>
        </w:numPr>
        <w:spacing w:after="60"/>
      </w:pPr>
      <w:r>
        <w:t xml:space="preserve">System validates the input with Zod.</w:t>
      </w:r>
    </w:p>
    <w:p>
      <w:pPr>
        <w:pStyle w:val="ListParagraph"/>
        <w:numPr>
          <w:ilvl w:val="0"/>
          <w:numId w:val="3"/>
        </w:numPr>
        <w:spacing w:after="60"/>
      </w:pPr>
      <w:r>
        <w:t xml:space="preserve">System creates Company, Subscription (TRIALING, trialEndsAt = +14 days), and User (role OWNER) in a single transaction.</w:t>
      </w:r>
    </w:p>
    <w:p>
      <w:pPr>
        <w:pStyle w:val="ListParagraph"/>
        <w:numPr>
          <w:ilvl w:val="0"/>
          <w:numId w:val="3"/>
        </w:numPr>
        <w:spacing w:after="60"/>
      </w:pPr>
      <w:r>
        <w:t xml:space="preserve">A session is created and the browser is redirected to /dashboard.</w:t>
      </w:r>
    </w:p>
    <w:p>
      <w:pPr>
        <w:spacing w:after="20" w:before="100"/>
      </w:pPr>
      <w:r>
        <w:rPr>
          <w:b/>
          <w:bCs/>
          <w:color w:val="1E293B"/>
        </w:rPr>
        <w:t xml:space="preserve">Alternate / exception flow</w:t>
      </w:r>
    </w:p>
    <w:p>
      <w:pPr>
        <w:spacing w:after="160"/>
      </w:pPr>
      <w:r>
        <w:rPr>
          <w:sz w:val="18"/>
          <w:szCs w:val="18"/>
        </w:rPr>
        <w:t xml:space="preserve">If the email already exists, a generic error is shown and no account is created.</w:t>
      </w:r>
    </w:p>
    <w:p>
      <w:pPr>
        <w:spacing w:after="60"/>
      </w:pPr>
      <w:r>
        <w:rPr>
          <w:b/>
          <w:bCs/>
          <w:sz w:val="18"/>
          <w:szCs w:val="18"/>
        </w:rPr>
        <w:t xml:space="preserve">Postconditions: </w:t>
      </w:r>
      <w:r>
        <w:rPr>
          <w:i/>
          <w:iCs/>
          <w:sz w:val="18"/>
          <w:szCs w:val="18"/>
        </w:rPr>
        <w:t xml:space="preserve">A new isolated tenant workspace exists with an active 14 day trial.</w:t>
      </w:r>
    </w:p>
    <w:p>
      <w:pPr>
        <w:pBdr>
          <w:top w:val="single" w:color="CBD5E1" w:sz="6" w:space="4"/>
        </w:pBdr>
        <w:spacing w:after="80" w:before="240"/>
      </w:pPr>
      <w:r>
        <w:rPr>
          <w:rFonts w:ascii="Consolas" w:cs="Consolas" w:eastAsia="Consolas" w:hAnsi="Consolas"/>
          <w:b/>
          <w:bCs/>
          <w:color w:val="2563EB"/>
        </w:rPr>
        <w:t xml:space="preserve">UC2  </w:t>
      </w:r>
      <w:r>
        <w:rPr>
          <w:b/>
          <w:bCs/>
          <w:sz w:val="24"/>
          <w:szCs w:val="24"/>
        </w:rPr>
        <w:t xml:space="preserve">Invite a Team Member</w:t>
      </w:r>
    </w:p>
    <w:p>
      <w:pPr>
        <w:spacing w:after="100"/>
      </w:pPr>
      <w:r>
        <w:rPr>
          <w:b/>
          <w:bCs/>
          <w:sz w:val="18"/>
          <w:szCs w:val="18"/>
        </w:rPr>
        <w:t xml:space="preserve">Actor(s): </w:t>
      </w:r>
      <w:r>
        <w:rPr>
          <w:sz w:val="18"/>
          <w:szCs w:val="18"/>
        </w:rPr>
        <w:t xml:space="preserve">Owner or Admin</w:t>
      </w:r>
      <w:r>
        <w:rPr>
          <w:b/>
          <w:bCs/>
          <w:sz w:val="18"/>
          <w:szCs w:val="18"/>
        </w:rPr>
        <w:t xml:space="preserve">     Trigger: </w:t>
      </w:r>
      <w:r>
        <w:rPr>
          <w:sz w:val="18"/>
          <w:szCs w:val="18"/>
        </w:rPr>
        <w:t xml:space="preserve">Clicks “Invite” on /dashboard/team</w:t>
      </w:r>
    </w:p>
    <w:p>
      <w:pPr>
        <w:spacing w:after="100"/>
      </w:pPr>
      <w:r>
        <w:rPr>
          <w:b/>
          <w:bCs/>
          <w:sz w:val="18"/>
          <w:szCs w:val="18"/>
        </w:rPr>
        <w:t xml:space="preserve">Preconditions: </w:t>
      </w:r>
      <w:r>
        <w:rPr>
          <w:sz w:val="18"/>
          <w:szCs w:val="18"/>
        </w:rPr>
        <w:t xml:space="preserve">The requester holds the OWNER or ADMIN role.</w:t>
      </w:r>
    </w:p>
    <w:p>
      <w:pPr>
        <w:spacing w:after="20" w:before="100"/>
      </w:pPr>
      <w:r>
        <w:rPr>
          <w:b/>
          <w:bCs/>
          <w:color w:val="1E293B"/>
        </w:rPr>
        <w:t xml:space="preserve">Main flow</w:t>
      </w:r>
    </w:p>
    <w:p>
      <w:pPr>
        <w:pStyle w:val="ListParagraph"/>
        <w:numPr>
          <w:ilvl w:val="0"/>
          <w:numId w:val="3"/>
        </w:numPr>
        <w:spacing w:after="60"/>
      </w:pPr>
      <w:r>
        <w:t xml:space="preserve">Enter the invitee's email and intended role.</w:t>
      </w:r>
    </w:p>
    <w:p>
      <w:pPr>
        <w:pStyle w:val="ListParagraph"/>
        <w:numPr>
          <w:ilvl w:val="0"/>
          <w:numId w:val="3"/>
        </w:numPr>
        <w:spacing w:after="60"/>
      </w:pPr>
      <w:r>
        <w:t xml:space="preserve">System creates or updates a TeamInvite with a hashed, 7 day expiring token.</w:t>
      </w:r>
    </w:p>
    <w:p>
      <w:pPr>
        <w:pStyle w:val="ListParagraph"/>
        <w:numPr>
          <w:ilvl w:val="0"/>
          <w:numId w:val="3"/>
        </w:numPr>
        <w:spacing w:after="60"/>
      </w:pPr>
      <w:r>
        <w:t xml:space="preserve">An email with the invite link is sent.</w:t>
      </w:r>
    </w:p>
    <w:p>
      <w:pPr>
        <w:pStyle w:val="ListParagraph"/>
        <w:numPr>
          <w:ilvl w:val="0"/>
          <w:numId w:val="3"/>
        </w:numPr>
        <w:spacing w:after="60"/>
      </w:pPr>
      <w:r>
        <w:t xml:space="preserve">The invitee opens the link, sets their name and password.</w:t>
      </w:r>
    </w:p>
    <w:p>
      <w:pPr>
        <w:pStyle w:val="ListParagraph"/>
        <w:numPr>
          <w:ilvl w:val="0"/>
          <w:numId w:val="3"/>
        </w:numPr>
        <w:spacing w:after="60"/>
      </w:pPr>
      <w:r>
        <w:t xml:space="preserve">A User is created with the invited role and a session is started.</w:t>
      </w:r>
    </w:p>
    <w:p>
      <w:pPr>
        <w:spacing w:after="20" w:before="100"/>
      </w:pPr>
      <w:r>
        <w:rPr>
          <w:b/>
          <w:bCs/>
          <w:color w:val="1E293B"/>
        </w:rPr>
        <w:t xml:space="preserve">Alternate / exception flow</w:t>
      </w:r>
    </w:p>
    <w:p>
      <w:pPr>
        <w:spacing w:after="160"/>
      </w:pPr>
      <w:r>
        <w:rPr>
          <w:sz w:val="18"/>
          <w:szCs w:val="18"/>
        </w:rPr>
        <w:t xml:space="preserve">If the email fails to send, the inviter sees an error (the token remains valid for retry). If the invite was already accepted, a generic “invalid or expired” message is shown.</w:t>
      </w:r>
    </w:p>
    <w:p>
      <w:pPr>
        <w:spacing w:after="60"/>
      </w:pPr>
      <w:r>
        <w:rPr>
          <w:b/>
          <w:bCs/>
          <w:sz w:val="18"/>
          <w:szCs w:val="18"/>
        </w:rPr>
        <w:t xml:space="preserve">Postconditions: </w:t>
      </w:r>
      <w:r>
        <w:rPr>
          <w:i/>
          <w:iCs/>
          <w:sz w:val="18"/>
          <w:szCs w:val="18"/>
        </w:rPr>
        <w:t xml:space="preserve">The new team member has access scoped to their assigned role.</w:t>
      </w:r>
    </w:p>
    <w:p>
      <w:pPr>
        <w:pBdr>
          <w:top w:val="single" w:color="CBD5E1" w:sz="6" w:space="4"/>
        </w:pBdr>
        <w:spacing w:after="80" w:before="240"/>
      </w:pPr>
      <w:r>
        <w:rPr>
          <w:rFonts w:ascii="Consolas" w:cs="Consolas" w:eastAsia="Consolas" w:hAnsi="Consolas"/>
          <w:b/>
          <w:bCs/>
          <w:color w:val="2563EB"/>
        </w:rPr>
        <w:t xml:space="preserve">UC3  </w:t>
      </w:r>
      <w:r>
        <w:rPr>
          <w:b/>
          <w:bCs/>
          <w:sz w:val="24"/>
          <w:szCs w:val="24"/>
        </w:rPr>
        <w:t xml:space="preserve">Create and Send an Invoice</w:t>
      </w:r>
    </w:p>
    <w:p>
      <w:pPr>
        <w:spacing w:after="100"/>
      </w:pPr>
      <w:r>
        <w:rPr>
          <w:b/>
          <w:bCs/>
          <w:sz w:val="18"/>
          <w:szCs w:val="18"/>
        </w:rPr>
        <w:t xml:space="preserve">Actor(s): </w:t>
      </w:r>
      <w:r>
        <w:rPr>
          <w:sz w:val="18"/>
          <w:szCs w:val="18"/>
        </w:rPr>
        <w:t xml:space="preserve">Owner, Admin, or Employee</w:t>
      </w:r>
      <w:r>
        <w:rPr>
          <w:b/>
          <w:bCs/>
          <w:sz w:val="18"/>
          <w:szCs w:val="18"/>
        </w:rPr>
        <w:t xml:space="preserve">     Trigger: </w:t>
      </w:r>
      <w:r>
        <w:rPr>
          <w:sz w:val="18"/>
          <w:szCs w:val="18"/>
        </w:rPr>
        <w:t xml:space="preserve">“New invoice” on /dashboard/invoicing</w:t>
      </w:r>
    </w:p>
    <w:p>
      <w:pPr>
        <w:spacing w:after="100"/>
      </w:pPr>
      <w:r>
        <w:rPr>
          <w:b/>
          <w:bCs/>
          <w:sz w:val="18"/>
          <w:szCs w:val="18"/>
        </w:rPr>
        <w:t xml:space="preserve">Preconditions: </w:t>
      </w:r>
      <w:r>
        <w:rPr>
          <w:sz w:val="18"/>
          <w:szCs w:val="18"/>
        </w:rPr>
        <w:t xml:space="preserve">At least one Customer record exists.</w:t>
      </w:r>
    </w:p>
    <w:p>
      <w:pPr>
        <w:spacing w:after="20" w:before="100"/>
      </w:pPr>
      <w:r>
        <w:rPr>
          <w:b/>
          <w:bCs/>
          <w:color w:val="1E293B"/>
        </w:rPr>
        <w:t xml:space="preserve">Main flow</w:t>
      </w:r>
    </w:p>
    <w:p>
      <w:pPr>
        <w:pStyle w:val="ListParagraph"/>
        <w:numPr>
          <w:ilvl w:val="0"/>
          <w:numId w:val="3"/>
        </w:numPr>
        <w:spacing w:after="60"/>
      </w:pPr>
      <w:r>
        <w:t xml:space="preserve">Select the customer, due date, and tax rate.</w:t>
      </w:r>
    </w:p>
    <w:p>
      <w:pPr>
        <w:pStyle w:val="ListParagraph"/>
        <w:numPr>
          <w:ilvl w:val="0"/>
          <w:numId w:val="3"/>
        </w:numPr>
        <w:spacing w:after="60"/>
      </w:pPr>
      <w:r>
        <w:t xml:space="preserve">Add one or more line items.</w:t>
      </w:r>
    </w:p>
    <w:p>
      <w:pPr>
        <w:pStyle w:val="ListParagraph"/>
        <w:numPr>
          <w:ilvl w:val="0"/>
          <w:numId w:val="3"/>
        </w:numPr>
        <w:spacing w:after="60"/>
      </w:pPr>
      <w:r>
        <w:t xml:space="preserve">The total is computed automatically (quantity × unit price, plus tax).</w:t>
      </w:r>
    </w:p>
    <w:p>
      <w:pPr>
        <w:pStyle w:val="ListParagraph"/>
        <w:numPr>
          <w:ilvl w:val="0"/>
          <w:numId w:val="3"/>
        </w:numPr>
        <w:spacing w:after="60"/>
      </w:pPr>
      <w:r>
        <w:t xml:space="preserve">Click “Send”.</w:t>
      </w:r>
    </w:p>
    <w:p>
      <w:pPr>
        <w:pStyle w:val="ListParagraph"/>
        <w:numPr>
          <w:ilvl w:val="0"/>
          <w:numId w:val="3"/>
        </w:numPr>
        <w:spacing w:after="60"/>
      </w:pPr>
      <w:r>
        <w:t xml:space="preserve">An email is sent to the customer and status changes to SENT.</w:t>
      </w:r>
    </w:p>
    <w:p>
      <w:pPr>
        <w:spacing w:after="20" w:before="100"/>
      </w:pPr>
      <w:r>
        <w:rPr>
          <w:b/>
          <w:bCs/>
          <w:color w:val="1E293B"/>
        </w:rPr>
        <w:t xml:space="preserve">Alternate / exception flow</w:t>
      </w:r>
    </w:p>
    <w:p>
      <w:pPr>
        <w:spacing w:after="160"/>
      </w:pPr>
      <w:r>
        <w:rPr>
          <w:sz w:val="18"/>
          <w:szCs w:val="18"/>
        </w:rPr>
        <w:t xml:space="preserve">If the customer has no email on file, sending is blocked with an inline error before anything happens.</w:t>
      </w:r>
    </w:p>
    <w:p>
      <w:pPr>
        <w:spacing w:after="60"/>
      </w:pPr>
      <w:r>
        <w:rPr>
          <w:b/>
          <w:bCs/>
          <w:sz w:val="18"/>
          <w:szCs w:val="18"/>
        </w:rPr>
        <w:t xml:space="preserve">Postconditions: </w:t>
      </w:r>
      <w:r>
        <w:rPr>
          <w:i/>
          <w:iCs/>
          <w:sz w:val="18"/>
          <w:szCs w:val="18"/>
        </w:rPr>
        <w:t xml:space="preserve">The invoice is visible to the customer by email; once past its due date, it becomes eligible for the automatic overdue reminder (if Automation is enabled and run).</w:t>
      </w:r>
    </w:p>
    <w:p>
      <w:pPr>
        <w:pBdr>
          <w:top w:val="single" w:color="CBD5E1" w:sz="6" w:space="4"/>
        </w:pBdr>
        <w:spacing w:after="80" w:before="240"/>
      </w:pPr>
      <w:r>
        <w:rPr>
          <w:rFonts w:ascii="Consolas" w:cs="Consolas" w:eastAsia="Consolas" w:hAnsi="Consolas"/>
          <w:b/>
          <w:bCs/>
          <w:color w:val="2563EB"/>
        </w:rPr>
        <w:t xml:space="preserve">UC4  </w:t>
      </w:r>
      <w:r>
        <w:rPr>
          <w:b/>
          <w:bCs/>
          <w:sz w:val="24"/>
          <w:szCs w:val="24"/>
        </w:rPr>
        <w:t xml:space="preserve">Receive a Purchase Order &amp; Restock</w:t>
      </w:r>
    </w:p>
    <w:p>
      <w:pPr>
        <w:spacing w:after="100"/>
      </w:pPr>
      <w:r>
        <w:rPr>
          <w:b/>
          <w:bCs/>
          <w:sz w:val="18"/>
          <w:szCs w:val="18"/>
        </w:rPr>
        <w:t xml:space="preserve">Actor(s): </w:t>
      </w:r>
      <w:r>
        <w:rPr>
          <w:sz w:val="18"/>
          <w:szCs w:val="18"/>
        </w:rPr>
        <w:t xml:space="preserve">Owner, Admin, or Employee</w:t>
      </w:r>
      <w:r>
        <w:rPr>
          <w:b/>
          <w:bCs/>
          <w:sz w:val="18"/>
          <w:szCs w:val="18"/>
        </w:rPr>
        <w:t xml:space="preserve">     Trigger: </w:t>
      </w:r>
      <w:r>
        <w:rPr>
          <w:sz w:val="18"/>
          <w:szCs w:val="18"/>
        </w:rPr>
        <w:t xml:space="preserve">Marks a PurchaseOrder “Received”</w:t>
      </w:r>
    </w:p>
    <w:p>
      <w:pPr>
        <w:spacing w:after="100"/>
      </w:pPr>
      <w:r>
        <w:rPr>
          <w:b/>
          <w:bCs/>
          <w:sz w:val="18"/>
          <w:szCs w:val="18"/>
        </w:rPr>
        <w:t xml:space="preserve">Preconditions: </w:t>
      </w:r>
      <w:r>
        <w:rPr>
          <w:sz w:val="18"/>
          <w:szCs w:val="18"/>
        </w:rPr>
        <w:t xml:space="preserve">The purchase order has at least one line item.</w:t>
      </w:r>
    </w:p>
    <w:p>
      <w:pPr>
        <w:spacing w:after="20" w:before="100"/>
      </w:pPr>
      <w:r>
        <w:rPr>
          <w:b/>
          <w:bCs/>
          <w:color w:val="1E293B"/>
        </w:rPr>
        <w:t xml:space="preserve">Main flow</w:t>
      </w:r>
    </w:p>
    <w:p>
      <w:pPr>
        <w:pStyle w:val="ListParagraph"/>
        <w:numPr>
          <w:ilvl w:val="0"/>
          <w:numId w:val="3"/>
        </w:numPr>
        <w:spacing w:after="60"/>
      </w:pPr>
      <w:r>
        <w:t xml:space="preserve">Change the PO's status to RECEIVED.</w:t>
      </w:r>
    </w:p>
    <w:p>
      <w:pPr>
        <w:pStyle w:val="ListParagraph"/>
        <w:numPr>
          <w:ilvl w:val="0"/>
          <w:numId w:val="3"/>
        </w:numPr>
        <w:spacing w:after="60"/>
      </w:pPr>
      <w:r>
        <w:t xml:space="preserve">System stamps receivedAt.</w:t>
      </w:r>
    </w:p>
    <w:p>
      <w:pPr>
        <w:pStyle w:val="ListParagraph"/>
        <w:numPr>
          <w:ilvl w:val="0"/>
          <w:numId w:val="3"/>
        </w:numPr>
        <w:spacing w:after="60"/>
      </w:pPr>
      <w:r>
        <w:t xml:space="preserve">For every item on the PO, the corresponding Product's stockQty is incremented by the ordered quantity, inside one database transaction.</w:t>
      </w:r>
    </w:p>
    <w:p>
      <w:pPr>
        <w:spacing w:after="60"/>
      </w:pPr>
      <w:r>
        <w:rPr>
          <w:b/>
          <w:bCs/>
          <w:sz w:val="18"/>
          <w:szCs w:val="18"/>
        </w:rPr>
        <w:t xml:space="preserve">Postconditions: </w:t>
      </w:r>
      <w:r>
        <w:rPr>
          <w:i/>
          <w:iCs/>
          <w:sz w:val="18"/>
          <w:szCs w:val="18"/>
        </w:rPr>
        <w:t xml:space="preserve">Inventory levels reflect the restock; the PO is marked received.</w:t>
      </w:r>
    </w:p>
    <w:p>
      <w:pPr>
        <w:pBdr>
          <w:top w:val="single" w:color="CBD5E1" w:sz="6" w:space="4"/>
        </w:pBdr>
        <w:spacing w:after="80" w:before="240"/>
      </w:pPr>
      <w:r>
        <w:rPr>
          <w:rFonts w:ascii="Consolas" w:cs="Consolas" w:eastAsia="Consolas" w:hAnsi="Consolas"/>
          <w:b/>
          <w:bCs/>
          <w:color w:val="2563EB"/>
        </w:rPr>
        <w:t xml:space="preserve">UC5  </w:t>
      </w:r>
      <w:r>
        <w:rPr>
          <w:b/>
          <w:bCs/>
          <w:sz w:val="24"/>
          <w:szCs w:val="24"/>
        </w:rPr>
        <w:t xml:space="preserve">Ask the AI Copilot a Question or Propose an Action</w:t>
      </w:r>
    </w:p>
    <w:p>
      <w:pPr>
        <w:spacing w:after="100"/>
      </w:pPr>
      <w:r>
        <w:rPr>
          <w:b/>
          <w:bCs/>
          <w:sz w:val="18"/>
          <w:szCs w:val="18"/>
        </w:rPr>
        <w:t xml:space="preserve">Actor(s): </w:t>
      </w:r>
      <w:r>
        <w:rPr>
          <w:sz w:val="18"/>
          <w:szCs w:val="18"/>
        </w:rPr>
        <w:t xml:space="preserve">Any signed in user</w:t>
      </w:r>
      <w:r>
        <w:rPr>
          <w:b/>
          <w:bCs/>
          <w:sz w:val="18"/>
          <w:szCs w:val="18"/>
        </w:rPr>
        <w:t xml:space="preserve">     Trigger: </w:t>
      </w:r>
      <w:r>
        <w:rPr>
          <w:sz w:val="18"/>
          <w:szCs w:val="18"/>
        </w:rPr>
        <w:t xml:space="preserve">Sends a chat message in /dashboard/assistant</w:t>
      </w:r>
    </w:p>
    <w:p>
      <w:pPr>
        <w:spacing w:after="100"/>
      </w:pPr>
      <w:r>
        <w:rPr>
          <w:b/>
          <w:bCs/>
          <w:sz w:val="18"/>
          <w:szCs w:val="18"/>
        </w:rPr>
        <w:t xml:space="preserve">Preconditions: </w:t>
      </w:r>
      <w:r>
        <w:rPr>
          <w:sz w:val="18"/>
          <w:szCs w:val="18"/>
        </w:rPr>
        <w:t xml:space="preserve">The user is under the rate limit (30 messages/hour).</w:t>
      </w:r>
    </w:p>
    <w:p>
      <w:pPr>
        <w:spacing w:after="20" w:before="100"/>
      </w:pPr>
      <w:r>
        <w:rPr>
          <w:b/>
          <w:bCs/>
          <w:color w:val="1E293B"/>
        </w:rPr>
        <w:t xml:space="preserve">Main flow</w:t>
      </w:r>
    </w:p>
    <w:p>
      <w:pPr>
        <w:pStyle w:val="ListParagraph"/>
        <w:numPr>
          <w:ilvl w:val="0"/>
          <w:numId w:val="3"/>
        </w:numPr>
        <w:spacing w:after="60"/>
      </w:pPr>
      <w:r>
        <w:t xml:space="preserve">The message is stored and the rate limit is checked.</w:t>
      </w:r>
    </w:p>
    <w:p>
      <w:pPr>
        <w:pStyle w:val="ListParagraph"/>
        <w:numPr>
          <w:ilvl w:val="0"/>
          <w:numId w:val="3"/>
        </w:numPr>
        <w:spacing w:after="60"/>
      </w:pPr>
      <w:r>
        <w:t xml:space="preserve">Groq is called with a live business data snapshot and the available tool definitions.</w:t>
      </w:r>
    </w:p>
    <w:p>
      <w:pPr>
        <w:pStyle w:val="ListParagraph"/>
        <w:numPr>
          <w:ilvl w:val="0"/>
          <w:numId w:val="3"/>
        </w:numPr>
        <w:spacing w:after="60"/>
      </w:pPr>
      <w:r>
        <w:t xml:space="preserve">Read tools (forecasts, summaries, lookups) execute immediately and the answer is shown in the chat.</w:t>
      </w:r>
    </w:p>
    <w:p>
      <w:pPr>
        <w:pStyle w:val="ListParagraph"/>
        <w:numPr>
          <w:ilvl w:val="0"/>
          <w:numId w:val="3"/>
        </w:numPr>
        <w:spacing w:after="60"/>
      </w:pPr>
      <w:r>
        <w:t xml:space="preserve">Write tools instead create a PENDING AiAction and the assistant tells the user it is awaiting approval.</w:t>
      </w:r>
    </w:p>
    <w:p>
      <w:pPr>
        <w:spacing w:after="20" w:before="100"/>
      </w:pPr>
      <w:r>
        <w:rPr>
          <w:b/>
          <w:bCs/>
          <w:color w:val="1E293B"/>
        </w:rPr>
        <w:t xml:space="preserve">Alternate / exception flow</w:t>
      </w:r>
    </w:p>
    <w:p>
      <w:pPr>
        <w:spacing w:after="160"/>
      </w:pPr>
      <w:r>
        <w:rPr>
          <w:sz w:val="18"/>
          <w:szCs w:val="18"/>
        </w:rPr>
        <w:t xml:space="preserve">If Groq returns a malformed tool call, the turn falls back to a plain answer instead of failing outright. If the rate limit is exceeded, the user is told to wait.</w:t>
      </w:r>
    </w:p>
    <w:p>
      <w:pPr>
        <w:spacing w:after="60"/>
      </w:pPr>
      <w:r>
        <w:rPr>
          <w:b/>
          <w:bCs/>
          <w:sz w:val="18"/>
          <w:szCs w:val="18"/>
        </w:rPr>
        <w:t xml:space="preserve">Postconditions: </w:t>
      </w:r>
      <w:r>
        <w:rPr>
          <w:i/>
          <w:iCs/>
          <w:sz w:val="18"/>
          <w:szCs w:val="18"/>
        </w:rPr>
        <w:t xml:space="preserve">Either an answer appears in the chat, or a PENDING proposal appears in the Assistant tab for an Owner/Admin to decide on.</w:t>
      </w:r>
    </w:p>
    <w:p>
      <w:pPr>
        <w:pBdr>
          <w:top w:val="single" w:color="CBD5E1" w:sz="6" w:space="4"/>
        </w:pBdr>
        <w:spacing w:after="80" w:before="240"/>
      </w:pPr>
      <w:r>
        <w:rPr>
          <w:rFonts w:ascii="Consolas" w:cs="Consolas" w:eastAsia="Consolas" w:hAnsi="Consolas"/>
          <w:b/>
          <w:bCs/>
          <w:color w:val="2563EB"/>
        </w:rPr>
        <w:t xml:space="preserve">UC6  </w:t>
      </w:r>
      <w:r>
        <w:rPr>
          <w:b/>
          <w:bCs/>
          <w:sz w:val="24"/>
          <w:szCs w:val="24"/>
        </w:rPr>
        <w:t xml:space="preserve">Approve or Reject an AI Proposed Action</w:t>
      </w:r>
    </w:p>
    <w:p>
      <w:pPr>
        <w:spacing w:after="100"/>
      </w:pPr>
      <w:r>
        <w:rPr>
          <w:b/>
          <w:bCs/>
          <w:sz w:val="18"/>
          <w:szCs w:val="18"/>
        </w:rPr>
        <w:t xml:space="preserve">Actor(s): </w:t>
      </w:r>
      <w:r>
        <w:rPr>
          <w:sz w:val="18"/>
          <w:szCs w:val="18"/>
        </w:rPr>
        <w:t xml:space="preserve">Owner or Admin</w:t>
      </w:r>
      <w:r>
        <w:rPr>
          <w:b/>
          <w:bCs/>
          <w:sz w:val="18"/>
          <w:szCs w:val="18"/>
        </w:rPr>
        <w:t xml:space="preserve">     Trigger: </w:t>
      </w:r>
      <w:r>
        <w:rPr>
          <w:sz w:val="18"/>
          <w:szCs w:val="18"/>
        </w:rPr>
        <w:t xml:space="preserve">Reviews a PENDING AiAction card</w:t>
      </w:r>
    </w:p>
    <w:p>
      <w:pPr>
        <w:spacing w:after="100"/>
      </w:pPr>
      <w:r>
        <w:rPr>
          <w:b/>
          <w:bCs/>
          <w:sz w:val="18"/>
          <w:szCs w:val="18"/>
        </w:rPr>
        <w:t xml:space="preserve">Preconditions: </w:t>
      </w:r>
      <w:r>
        <w:rPr>
          <w:sz w:val="18"/>
          <w:szCs w:val="18"/>
        </w:rPr>
        <w:t xml:space="preserve">The action's status is still PENDING.</w:t>
      </w:r>
    </w:p>
    <w:p>
      <w:pPr>
        <w:spacing w:after="20" w:before="100"/>
      </w:pPr>
      <w:r>
        <w:rPr>
          <w:b/>
          <w:bCs/>
          <w:color w:val="1E293B"/>
        </w:rPr>
        <w:t xml:space="preserve">Main flow</w:t>
      </w:r>
    </w:p>
    <w:p>
      <w:pPr>
        <w:pStyle w:val="ListParagraph"/>
        <w:numPr>
          <w:ilvl w:val="0"/>
          <w:numId w:val="3"/>
        </w:numPr>
        <w:spacing w:after="60"/>
      </w:pPr>
      <w:r>
        <w:t xml:space="preserve">(Approve) Click Approve.</w:t>
      </w:r>
    </w:p>
    <w:p>
      <w:pPr>
        <w:pStyle w:val="ListParagraph"/>
        <w:numPr>
          <w:ilvl w:val="0"/>
          <w:numId w:val="3"/>
        </w:numPr>
        <w:spacing w:after="60"/>
      </w:pPr>
      <w:r>
        <w:t xml:space="preserve">executeAiAction() re validates that the target record still belongs to the company.</w:t>
      </w:r>
    </w:p>
    <w:p>
      <w:pPr>
        <w:pStyle w:val="ListParagraph"/>
        <w:numPr>
          <w:ilvl w:val="0"/>
          <w:numId w:val="3"/>
        </w:numPr>
        <w:spacing w:after="60"/>
      </w:pPr>
      <w:r>
        <w:t xml:space="preserve">The underlying write (create task, update ticket, etc.) runs.</w:t>
      </w:r>
    </w:p>
    <w:p>
      <w:pPr>
        <w:pStyle w:val="ListParagraph"/>
        <w:numPr>
          <w:ilvl w:val="0"/>
          <w:numId w:val="3"/>
        </w:numPr>
        <w:spacing w:after="60"/>
      </w:pPr>
      <w:r>
        <w:t xml:space="preserve">Status becomes EXECUTED, or FAILED with the error recorded if it throws.</w:t>
      </w:r>
    </w:p>
    <w:p>
      <w:pPr>
        <w:spacing w:after="20" w:before="100"/>
      </w:pPr>
      <w:r>
        <w:rPr>
          <w:b/>
          <w:bCs/>
          <w:color w:val="1E293B"/>
        </w:rPr>
        <w:t xml:space="preserve">Alternate / exception flow</w:t>
      </w:r>
    </w:p>
    <w:p>
      <w:pPr>
        <w:spacing w:after="160"/>
      </w:pPr>
      <w:r>
        <w:rPr>
          <w:sz w:val="18"/>
          <w:szCs w:val="18"/>
        </w:rPr>
        <w:t xml:space="preserve">(Reject) Click Reject: status becomes REJECTED and nothing executes.</w:t>
      </w:r>
    </w:p>
    <w:p>
      <w:pPr>
        <w:spacing w:after="60"/>
      </w:pPr>
      <w:r>
        <w:rPr>
          <w:b/>
          <w:bCs/>
          <w:sz w:val="18"/>
          <w:szCs w:val="18"/>
        </w:rPr>
        <w:t xml:space="preserve">Postconditions: </w:t>
      </w:r>
      <w:r>
        <w:rPr>
          <w:i/>
          <w:iCs/>
          <w:sz w:val="18"/>
          <w:szCs w:val="18"/>
        </w:rPr>
        <w:t xml:space="preserve">The action's full audit trail (status, decider, timestamp) is permanent and visible.</w:t>
      </w:r>
    </w:p>
    <w:p>
      <w:pPr>
        <w:pBdr>
          <w:top w:val="single" w:color="CBD5E1" w:sz="6" w:space="4"/>
        </w:pBdr>
        <w:spacing w:after="80" w:before="240"/>
      </w:pPr>
      <w:r>
        <w:rPr>
          <w:rFonts w:ascii="Consolas" w:cs="Consolas" w:eastAsia="Consolas" w:hAnsi="Consolas"/>
          <w:b/>
          <w:bCs/>
          <w:color w:val="2563EB"/>
        </w:rPr>
        <w:t xml:space="preserve">UC7  </w:t>
      </w:r>
      <w:r>
        <w:rPr>
          <w:b/>
          <w:bCs/>
          <w:sz w:val="24"/>
          <w:szCs w:val="24"/>
        </w:rPr>
        <w:t xml:space="preserve">Run a Payroll Cycle</w:t>
      </w:r>
    </w:p>
    <w:p>
      <w:pPr>
        <w:spacing w:after="100"/>
      </w:pPr>
      <w:r>
        <w:rPr>
          <w:b/>
          <w:bCs/>
          <w:sz w:val="18"/>
          <w:szCs w:val="18"/>
        </w:rPr>
        <w:t xml:space="preserve">Actor(s): </w:t>
      </w:r>
      <w:r>
        <w:rPr>
          <w:sz w:val="18"/>
          <w:szCs w:val="18"/>
        </w:rPr>
        <w:t xml:space="preserve">Owner or Admin</w:t>
      </w:r>
      <w:r>
        <w:rPr>
          <w:b/>
          <w:bCs/>
          <w:sz w:val="18"/>
          <w:szCs w:val="18"/>
        </w:rPr>
        <w:t xml:space="preserve">     Trigger: </w:t>
      </w:r>
      <w:r>
        <w:rPr>
          <w:sz w:val="18"/>
          <w:szCs w:val="18"/>
        </w:rPr>
        <w:t xml:space="preserve">Creates a new PayrollRun for a pay period</w:t>
      </w:r>
    </w:p>
    <w:p>
      <w:pPr>
        <w:spacing w:after="100"/>
      </w:pPr>
      <w:r>
        <w:rPr>
          <w:b/>
          <w:bCs/>
          <w:sz w:val="18"/>
          <w:szCs w:val="18"/>
        </w:rPr>
        <w:t xml:space="preserve">Preconditions: </w:t>
      </w:r>
      <w:r>
        <w:rPr>
          <w:sz w:val="18"/>
          <w:szCs w:val="18"/>
        </w:rPr>
        <w:t xml:space="preserve">At least one active Employee exists.</w:t>
      </w:r>
    </w:p>
    <w:p>
      <w:pPr>
        <w:spacing w:after="20" w:before="100"/>
      </w:pPr>
      <w:r>
        <w:rPr>
          <w:b/>
          <w:bCs/>
          <w:color w:val="1E293B"/>
        </w:rPr>
        <w:t xml:space="preserve">Main flow</w:t>
      </w:r>
    </w:p>
    <w:p>
      <w:pPr>
        <w:pStyle w:val="ListParagraph"/>
        <w:numPr>
          <w:ilvl w:val="0"/>
          <w:numId w:val="3"/>
        </w:numPr>
        <w:spacing w:after="60"/>
      </w:pPr>
      <w:r>
        <w:t xml:space="preserve">Create a PayrollRun (status DRAFT) for a period start/end.</w:t>
      </w:r>
    </w:p>
    <w:p>
      <w:pPr>
        <w:pStyle w:val="ListParagraph"/>
        <w:numPr>
          <w:ilvl w:val="0"/>
          <w:numId w:val="3"/>
        </w:numPr>
        <w:spacing w:after="60"/>
      </w:pPr>
      <w:r>
        <w:t xml:space="preserve">Add a PayrollItem per employee with gross pay and deductions; net pay is computed automatically.</w:t>
      </w:r>
    </w:p>
    <w:p>
      <w:pPr>
        <w:pStyle w:val="ListParagraph"/>
        <w:numPr>
          <w:ilvl w:val="0"/>
          <w:numId w:val="3"/>
        </w:numPr>
        <w:spacing w:after="60"/>
      </w:pPr>
      <w:r>
        <w:t xml:space="preserve">Mark the run PROCESSED, then PAID.</w:t>
      </w:r>
    </w:p>
    <w:p>
      <w:pPr>
        <w:spacing w:after="60"/>
      </w:pPr>
      <w:r>
        <w:rPr>
          <w:b/>
          <w:bCs/>
          <w:sz w:val="18"/>
          <w:szCs w:val="18"/>
        </w:rPr>
        <w:t xml:space="preserve">Postconditions: </w:t>
      </w:r>
      <w:r>
        <w:rPr>
          <w:i/>
          <w:iCs/>
          <w:sz w:val="18"/>
          <w:szCs w:val="18"/>
        </w:rPr>
        <w:t xml:space="preserve">Payroll history is recorded per employee; the run's total reflects the sum of its items.</w:t>
      </w:r>
    </w:p>
    <w:p>
      <w:pPr>
        <w:pBdr>
          <w:top w:val="single" w:color="CBD5E1" w:sz="6" w:space="4"/>
        </w:pBdr>
        <w:spacing w:after="80" w:before="240"/>
      </w:pPr>
      <w:r>
        <w:rPr>
          <w:rFonts w:ascii="Consolas" w:cs="Consolas" w:eastAsia="Consolas" w:hAnsi="Consolas"/>
          <w:b/>
          <w:bCs/>
          <w:color w:val="2563EB"/>
        </w:rPr>
        <w:t xml:space="preserve">UC8  </w:t>
      </w:r>
      <w:r>
        <w:rPr>
          <w:b/>
          <w:bCs/>
          <w:sz w:val="24"/>
          <w:szCs w:val="24"/>
        </w:rPr>
        <w:t xml:space="preserve">Subscribe or Manage Billing</w:t>
      </w:r>
    </w:p>
    <w:p>
      <w:pPr>
        <w:spacing w:after="100"/>
      </w:pPr>
      <w:r>
        <w:rPr>
          <w:b/>
          <w:bCs/>
          <w:sz w:val="18"/>
          <w:szCs w:val="18"/>
        </w:rPr>
        <w:t xml:space="preserve">Actor(s): </w:t>
      </w:r>
      <w:r>
        <w:rPr>
          <w:sz w:val="18"/>
          <w:szCs w:val="18"/>
        </w:rPr>
        <w:t xml:space="preserve">Owner (billing is Owner only)</w:t>
      </w:r>
      <w:r>
        <w:rPr>
          <w:b/>
          <w:bCs/>
          <w:sz w:val="18"/>
          <w:szCs w:val="18"/>
        </w:rPr>
        <w:t xml:space="preserve">     Trigger: </w:t>
      </w:r>
      <w:r>
        <w:rPr>
          <w:sz w:val="18"/>
          <w:szCs w:val="18"/>
        </w:rPr>
        <w:t xml:space="preserve">Visits /dashboard/billing</w:t>
      </w:r>
    </w:p>
    <w:p>
      <w:pPr>
        <w:spacing w:after="100"/>
      </w:pPr>
      <w:r>
        <w:rPr>
          <w:b/>
          <w:bCs/>
          <w:sz w:val="18"/>
          <w:szCs w:val="18"/>
        </w:rPr>
        <w:t xml:space="preserve">Preconditions: </w:t>
      </w:r>
      <w:r>
        <w:rPr>
          <w:sz w:val="18"/>
          <w:szCs w:val="18"/>
        </w:rPr>
        <w:t xml:space="preserve">N/A</w:t>
      </w:r>
    </w:p>
    <w:p>
      <w:pPr>
        <w:spacing w:after="20" w:before="100"/>
      </w:pPr>
      <w:r>
        <w:rPr>
          <w:b/>
          <w:bCs/>
          <w:color w:val="1E293B"/>
        </w:rPr>
        <w:t xml:space="preserve">Main flow</w:t>
      </w:r>
    </w:p>
    <w:p>
      <w:pPr>
        <w:pStyle w:val="ListParagraph"/>
        <w:numPr>
          <w:ilvl w:val="0"/>
          <w:numId w:val="3"/>
        </w:numPr>
        <w:spacing w:after="60"/>
      </w:pPr>
      <w:r>
        <w:t xml:space="preserve">(Subscribe) Click “Subscribe”, complete Stripe Checkout.</w:t>
      </w:r>
    </w:p>
    <w:p>
      <w:pPr>
        <w:pStyle w:val="ListParagraph"/>
        <w:numPr>
          <w:ilvl w:val="0"/>
          <w:numId w:val="3"/>
        </w:numPr>
        <w:spacing w:after="60"/>
      </w:pPr>
      <w:r>
        <w:t xml:space="preserve">On success, a webhook sets Subscription to ACTIVE.</w:t>
      </w:r>
    </w:p>
    <w:p>
      <w:pPr>
        <w:pStyle w:val="ListParagraph"/>
        <w:numPr>
          <w:ilvl w:val="0"/>
          <w:numId w:val="3"/>
        </w:numPr>
        <w:spacing w:after="60"/>
      </w:pPr>
      <w:r>
        <w:t xml:space="preserve">(Manage) Click “Manage billing” to open the Stripe Billing Portal and update the card or cancel.</w:t>
      </w:r>
    </w:p>
    <w:p>
      <w:pPr>
        <w:spacing w:after="60"/>
      </w:pPr>
      <w:r>
        <w:rPr>
          <w:b/>
          <w:bCs/>
          <w:sz w:val="18"/>
          <w:szCs w:val="18"/>
        </w:rPr>
        <w:t xml:space="preserve">Postconditions: </w:t>
      </w:r>
      <w:r>
        <w:rPr>
          <w:i/>
          <w:iCs/>
          <w:sz w:val="18"/>
          <w:szCs w:val="18"/>
        </w:rPr>
        <w:t xml:space="preserve">Subscription status reflects Stripe's record; dashboard access follows directly from it.</w:t>
      </w:r>
    </w:p>
    <w:p>
      <w:pPr>
        <w:pBdr>
          <w:top w:val="single" w:color="CBD5E1" w:sz="6" w:space="4"/>
        </w:pBdr>
        <w:spacing w:after="80" w:before="240"/>
      </w:pPr>
      <w:r>
        <w:rPr>
          <w:rFonts w:ascii="Consolas" w:cs="Consolas" w:eastAsia="Consolas" w:hAnsi="Consolas"/>
          <w:b/>
          <w:bCs/>
          <w:color w:val="2563EB"/>
        </w:rPr>
        <w:t xml:space="preserve">UC9  </w:t>
      </w:r>
      <w:r>
        <w:rPr>
          <w:b/>
          <w:bCs/>
          <w:sz w:val="24"/>
          <w:szCs w:val="24"/>
        </w:rPr>
        <w:t xml:space="preserve">Platform Admin Removes a Company</w:t>
      </w:r>
    </w:p>
    <w:p>
      <w:pPr>
        <w:spacing w:after="100"/>
      </w:pPr>
      <w:r>
        <w:rPr>
          <w:b/>
          <w:bCs/>
          <w:sz w:val="18"/>
          <w:szCs w:val="18"/>
        </w:rPr>
        <w:t xml:space="preserve">Actor(s): </w:t>
      </w:r>
      <w:r>
        <w:rPr>
          <w:sz w:val="18"/>
          <w:szCs w:val="18"/>
        </w:rPr>
        <w:t xml:space="preserve">Platform Admin (env var gated, not a role)</w:t>
      </w:r>
      <w:r>
        <w:rPr>
          <w:b/>
          <w:bCs/>
          <w:sz w:val="18"/>
          <w:szCs w:val="18"/>
        </w:rPr>
        <w:t xml:space="preserve">     Trigger: </w:t>
      </w:r>
      <w:r>
        <w:rPr>
          <w:sz w:val="18"/>
          <w:szCs w:val="18"/>
        </w:rPr>
        <w:t xml:space="preserve">Confirms deletion on /dashboard/admin/[companyId]</w:t>
      </w:r>
    </w:p>
    <w:p>
      <w:pPr>
        <w:spacing w:after="100"/>
      </w:pPr>
      <w:r>
        <w:rPr>
          <w:b/>
          <w:bCs/>
          <w:sz w:val="18"/>
          <w:szCs w:val="18"/>
        </w:rPr>
        <w:t xml:space="preserve">Preconditions: </w:t>
      </w:r>
      <w:r>
        <w:rPr>
          <w:sz w:val="18"/>
          <w:szCs w:val="18"/>
        </w:rPr>
        <w:t xml:space="preserve">The signed in email matches the PLATFORM_ADMIN_EMAIL environment variable.</w:t>
      </w:r>
    </w:p>
    <w:p>
      <w:pPr>
        <w:spacing w:after="20" w:before="100"/>
      </w:pPr>
      <w:r>
        <w:rPr>
          <w:b/>
          <w:bCs/>
          <w:color w:val="1E293B"/>
        </w:rPr>
        <w:t xml:space="preserve">Main flow</w:t>
      </w:r>
    </w:p>
    <w:p>
      <w:pPr>
        <w:pStyle w:val="ListParagraph"/>
        <w:numPr>
          <w:ilvl w:val="0"/>
          <w:numId w:val="3"/>
        </w:numPr>
        <w:spacing w:after="60"/>
      </w:pPr>
      <w:r>
        <w:t xml:space="preserve">Type the company's exact name to confirm.</w:t>
      </w:r>
    </w:p>
    <w:p>
      <w:pPr>
        <w:pStyle w:val="ListParagraph"/>
        <w:numPr>
          <w:ilvl w:val="0"/>
          <w:numId w:val="3"/>
        </w:numPr>
        <w:spacing w:after="60"/>
      </w:pPr>
      <w:r>
        <w:t xml:space="preserve">The company: and everything cascading from it: is permanently deleted.</w:t>
      </w:r>
    </w:p>
    <w:p>
      <w:pPr>
        <w:spacing w:after="60"/>
      </w:pPr>
      <w:r>
        <w:rPr>
          <w:b/>
          <w:bCs/>
          <w:sz w:val="18"/>
          <w:szCs w:val="18"/>
        </w:rPr>
        <w:t xml:space="preserve">Postconditions: </w:t>
      </w:r>
      <w:r>
        <w:rPr>
          <w:i/>
          <w:iCs/>
          <w:sz w:val="18"/>
          <w:szCs w:val="18"/>
        </w:rPr>
        <w:t xml:space="preserve">All of that company's data is gone. This is irreversible (see Risk R3).</w:t>
      </w:r>
    </w:p>
    <w:p>
      <w:r>
        <w:br w:type="page"/>
      </w:r>
    </w:p>
    <w:p>
      <w:pPr>
        <w:pStyle w:val="Heading1"/>
        <w:spacing w:after="160" w:before="360"/>
      </w:pPr>
      <w:r>
        <w:rPr>
          <w:b/>
          <w:bCs/>
          <w:color w:val="2563EB"/>
        </w:rPr>
        <w:t xml:space="preserve">9. Current As Is Process Flows</w:t>
      </w:r>
    </w:p>
    <w:p>
      <w:pPr>
        <w:spacing w:after="160"/>
      </w:pPr>
      <w:r>
        <w:t xml:space="preserve">The step sequences below describe how each core business process actually runs today, traced directly from the Server Action / automation code, not from an idealized design.</w:t>
      </w:r>
    </w:p>
    <w:p>
      <w:pPr>
        <w:pStyle w:val="Heading3"/>
        <w:spacing w:after="100" w:before="200"/>
      </w:pPr>
      <w:r>
        <w:rPr>
          <w:b/>
          <w:bCs/>
        </w:rPr>
        <w:t xml:space="preserve">9.1 Lead to Cash</w:t>
      </w:r>
    </w:p>
    <w:p>
      <w:pPr>
        <w:spacing w:after="200"/>
      </w:pPr>
      <w:r>
        <w:rPr>
          <w:sz w:val="19"/>
          <w:szCs w:val="19"/>
        </w:rPr>
        <w:t xml:space="preserve">Customer created (status LEAD)</w:t>
      </w:r>
      <w:r>
        <w:rPr>
          <w:b/>
          <w:bCs/>
          <w:color w:val="2563EB"/>
          <w:sz w:val="19"/>
          <w:szCs w:val="19"/>
        </w:rPr>
        <w:t xml:space="preserve">  →  </w:t>
      </w:r>
      <w:r>
        <w:rPr>
          <w:sz w:val="19"/>
          <w:szCs w:val="19"/>
        </w:rPr>
        <w:t xml:space="preserve">[optional] linked to a Campaign</w:t>
      </w:r>
      <w:r>
        <w:rPr>
          <w:b/>
          <w:bCs/>
          <w:color w:val="2563EB"/>
          <w:sz w:val="19"/>
          <w:szCs w:val="19"/>
        </w:rPr>
        <w:t xml:space="preserve">  →  </w:t>
      </w:r>
      <w:r>
        <w:rPr>
          <w:sz w:val="19"/>
          <w:szCs w:val="19"/>
        </w:rPr>
        <w:t xml:space="preserve">Order created</w:t>
      </w:r>
      <w:r>
        <w:rPr>
          <w:b/>
          <w:bCs/>
          <w:color w:val="2563EB"/>
          <w:sz w:val="19"/>
          <w:szCs w:val="19"/>
        </w:rPr>
        <w:t xml:space="preserve">  →  </w:t>
      </w:r>
      <w:r>
        <w:rPr>
          <w:sz w:val="19"/>
          <w:szCs w:val="19"/>
        </w:rPr>
        <w:t xml:space="preserve">OrderItems added (unit price snapshotted from Product at time of adding)</w:t>
      </w:r>
      <w:r>
        <w:rPr>
          <w:b/>
          <w:bCs/>
          <w:color w:val="2563EB"/>
          <w:sz w:val="19"/>
          <w:szCs w:val="19"/>
        </w:rPr>
        <w:t xml:space="preserve">  →  </w:t>
      </w:r>
      <w:r>
        <w:rPr>
          <w:sz w:val="19"/>
          <w:szCs w:val="19"/>
        </w:rPr>
        <w:t xml:space="preserve">Invoice created for the order</w:t>
      </w:r>
      <w:r>
        <w:rPr>
          <w:b/>
          <w:bCs/>
          <w:color w:val="2563EB"/>
          <w:sz w:val="19"/>
          <w:szCs w:val="19"/>
        </w:rPr>
        <w:t xml:space="preserve">  →  </w:t>
      </w:r>
      <w:r>
        <w:rPr>
          <w:sz w:val="19"/>
          <w:szCs w:val="19"/>
        </w:rPr>
        <w:t xml:space="preserve">Line items added, tax applied, total computed automatically</w:t>
      </w:r>
      <w:r>
        <w:rPr>
          <w:b/>
          <w:bCs/>
          <w:color w:val="2563EB"/>
          <w:sz w:val="19"/>
          <w:szCs w:val="19"/>
        </w:rPr>
        <w:t xml:space="preserve">  →  </w:t>
      </w:r>
      <w:r>
        <w:rPr>
          <w:sz w:val="19"/>
          <w:szCs w:val="19"/>
        </w:rPr>
        <w:t xml:space="preserve">Invoice sent (status → SENT)</w:t>
      </w:r>
      <w:r>
        <w:rPr>
          <w:b/>
          <w:bCs/>
          <w:color w:val="2563EB"/>
          <w:sz w:val="19"/>
          <w:szCs w:val="19"/>
        </w:rPr>
        <w:t xml:space="preserve">  →  </w:t>
      </w:r>
      <w:r>
        <w:rPr>
          <w:sz w:val="19"/>
          <w:szCs w:val="19"/>
        </w:rPr>
        <w:t xml:space="preserve">Customer pays, staff sets status → PAID</w:t>
      </w:r>
      <w:r>
        <w:rPr>
          <w:b/>
          <w:bCs/>
          <w:color w:val="2563EB"/>
          <w:sz w:val="19"/>
          <w:szCs w:val="19"/>
        </w:rPr>
        <w:t xml:space="preserve">  →  </w:t>
      </w:r>
      <w:r>
        <w:rPr>
          <w:sz w:val="19"/>
          <w:szCs w:val="19"/>
        </w:rPr>
        <w:t xml:space="preserve">Transaction (INCOME) automatically booked in Accounting</w:t>
      </w:r>
    </w:p>
    <w:p>
      <w:pPr>
        <w:pStyle w:val="Heading3"/>
        <w:spacing w:after="100" w:before="200"/>
      </w:pPr>
      <w:r>
        <w:rPr>
          <w:b/>
          <w:bCs/>
        </w:rPr>
        <w:t xml:space="preserve">9.2 Procure to Pay / Restock</w:t>
      </w:r>
    </w:p>
    <w:p>
      <w:pPr>
        <w:spacing w:after="80"/>
      </w:pPr>
      <w:r>
        <w:rPr>
          <w:sz w:val="19"/>
          <w:szCs w:val="19"/>
        </w:rPr>
        <w:t xml:space="preserve">Product stock drops to/below reorderLevel</w:t>
      </w:r>
      <w:r>
        <w:rPr>
          <w:b/>
          <w:bCs/>
          <w:color w:val="2563EB"/>
          <w:sz w:val="19"/>
          <w:szCs w:val="19"/>
        </w:rPr>
        <w:t xml:space="preserve">  →  </w:t>
      </w:r>
      <w:r>
        <w:rPr>
          <w:sz w:val="19"/>
          <w:szCs w:val="19"/>
        </w:rPr>
        <w:t xml:space="preserve">Automation “Low stock reorder” creates a draft PurchaseOrder against the earliest added Supplier (only if enabled and run): or staff creates one manually</w:t>
      </w:r>
      <w:r>
        <w:rPr>
          <w:b/>
          <w:bCs/>
          <w:color w:val="2563EB"/>
          <w:sz w:val="19"/>
          <w:szCs w:val="19"/>
        </w:rPr>
        <w:t xml:space="preserve">  →  </w:t>
      </w:r>
      <w:r>
        <w:rPr>
          <w:sz w:val="19"/>
          <w:szCs w:val="19"/>
        </w:rPr>
        <w:t xml:space="preserve">PurchaseOrderItems added</w:t>
      </w:r>
      <w:r>
        <w:rPr>
          <w:b/>
          <w:bCs/>
          <w:color w:val="2563EB"/>
          <w:sz w:val="19"/>
          <w:szCs w:val="19"/>
        </w:rPr>
        <w:t xml:space="preserve">  →  </w:t>
      </w:r>
      <w:r>
        <w:rPr>
          <w:sz w:val="19"/>
          <w:szCs w:val="19"/>
        </w:rPr>
        <w:t xml:space="preserve">PO marked RECEIVED</w:t>
      </w:r>
      <w:r>
        <w:rPr>
          <w:b/>
          <w:bCs/>
          <w:color w:val="2563EB"/>
          <w:sz w:val="19"/>
          <w:szCs w:val="19"/>
        </w:rPr>
        <w:t xml:space="preserve">  →  </w:t>
      </w:r>
      <w:r>
        <w:rPr>
          <w:sz w:val="19"/>
          <w:szCs w:val="19"/>
        </w:rPr>
        <w:t xml:space="preserve">Stock quantities incremented, PO total computed</w:t>
      </w:r>
    </w:p>
    <w:p>
      <w:pPr>
        <w:spacing w:after="160"/>
      </w:pPr>
      <w:r>
        <w:rPr>
          <w:i/>
          <w:iCs/>
          <w:color w:val="475569"/>
          <w:sz w:val="18"/>
          <w:szCs w:val="18"/>
        </w:rPr>
        <w:t xml:space="preserve">Note: this automation only fires when a company toggles it on AND someone (or a future scheduler) triggers a run: see Risk R1.</w:t>
      </w:r>
    </w:p>
    <w:p>
      <w:pPr>
        <w:pStyle w:val="Heading3"/>
        <w:spacing w:after="100" w:before="200"/>
      </w:pPr>
      <w:r>
        <w:rPr>
          <w:b/>
          <w:bCs/>
        </w:rPr>
        <w:t xml:space="preserve">9.3 Support Ticket Lifecycle</w:t>
      </w:r>
    </w:p>
    <w:p>
      <w:pPr>
        <w:spacing w:after="200"/>
      </w:pPr>
      <w:r>
        <w:rPr>
          <w:sz w:val="19"/>
          <w:szCs w:val="19"/>
        </w:rPr>
        <w:t xml:space="preserve">Ticket created (OPEN, linked to a Customer, optional Employee assignee)</w:t>
      </w:r>
      <w:r>
        <w:rPr>
          <w:b/>
          <w:bCs/>
          <w:color w:val="2563EB"/>
          <w:sz w:val="19"/>
          <w:szCs w:val="19"/>
        </w:rPr>
        <w:t xml:space="preserve">  →  </w:t>
      </w:r>
      <w:r>
        <w:rPr>
          <w:sz w:val="19"/>
          <w:szCs w:val="19"/>
        </w:rPr>
        <w:t xml:space="preserve">Staff/customer messages exchanged</w:t>
      </w:r>
      <w:r>
        <w:rPr>
          <w:b/>
          <w:bCs/>
          <w:color w:val="2563EB"/>
          <w:sz w:val="19"/>
          <w:szCs w:val="19"/>
        </w:rPr>
        <w:t xml:space="preserve">  →  </w:t>
      </w:r>
      <w:r>
        <w:rPr>
          <w:sz w:val="19"/>
          <w:szCs w:val="19"/>
        </w:rPr>
        <w:t xml:space="preserve">Priority/status updated as work progresses</w:t>
      </w:r>
      <w:r>
        <w:rPr>
          <w:b/>
          <w:bCs/>
          <w:color w:val="2563EB"/>
          <w:sz w:val="19"/>
          <w:szCs w:val="19"/>
        </w:rPr>
        <w:t xml:space="preserve">  →  </w:t>
      </w:r>
      <w:r>
        <w:rPr>
          <w:sz w:val="19"/>
          <w:szCs w:val="19"/>
        </w:rPr>
        <w:t xml:space="preserve">[if Automation “Stale ticket escalation” has run] tickets open &gt;48h auto escalate to HIGH priority</w:t>
      </w:r>
      <w:r>
        <w:rPr>
          <w:b/>
          <w:bCs/>
          <w:color w:val="2563EB"/>
          <w:sz w:val="19"/>
          <w:szCs w:val="19"/>
        </w:rPr>
        <w:t xml:space="preserve">  →  </w:t>
      </w:r>
      <w:r>
        <w:rPr>
          <w:sz w:val="19"/>
          <w:szCs w:val="19"/>
        </w:rPr>
        <w:t xml:space="preserve">Resolved → CLOSED</w:t>
      </w:r>
    </w:p>
    <w:p>
      <w:pPr>
        <w:pStyle w:val="Heading3"/>
        <w:spacing w:after="100" w:before="200"/>
      </w:pPr>
      <w:r>
        <w:rPr>
          <w:b/>
          <w:bCs/>
        </w:rPr>
        <w:t xml:space="preserve">9.4 AI Action Proposal &amp; Approval</w:t>
      </w:r>
    </w:p>
    <w:p>
      <w:pPr>
        <w:spacing w:after="80"/>
      </w:pPr>
      <w:r>
        <w:rPr>
          <w:sz w:val="19"/>
          <w:szCs w:val="19"/>
        </w:rPr>
        <w:t xml:space="preserve">Chat message sent</w:t>
      </w:r>
      <w:r>
        <w:rPr>
          <w:b/>
          <w:bCs/>
          <w:color w:val="2563EB"/>
          <w:sz w:val="19"/>
          <w:szCs w:val="19"/>
        </w:rPr>
        <w:t xml:space="preserve">  →  </w:t>
      </w:r>
      <w:r>
        <w:rPr>
          <w:sz w:val="19"/>
          <w:szCs w:val="19"/>
        </w:rPr>
        <w:t xml:space="preserve">Tool call selected by the model</w:t>
      </w:r>
      <w:r>
        <w:rPr>
          <w:b/>
          <w:bCs/>
          <w:color w:val="2563EB"/>
          <w:sz w:val="19"/>
          <w:szCs w:val="19"/>
        </w:rPr>
        <w:t xml:space="preserve">  →  </w:t>
      </w:r>
      <w:r>
        <w:rPr>
          <w:sz w:val="19"/>
          <w:szCs w:val="19"/>
        </w:rPr>
        <w:t xml:space="preserve">Read tool: immediate answer  /  Write tool: PENDING AiAction created</w:t>
      </w:r>
      <w:r>
        <w:rPr>
          <w:b/>
          <w:bCs/>
          <w:color w:val="2563EB"/>
          <w:sz w:val="19"/>
          <w:szCs w:val="19"/>
        </w:rPr>
        <w:t xml:space="preserve">  →  </w:t>
      </w:r>
      <w:r>
        <w:rPr>
          <w:sz w:val="19"/>
          <w:szCs w:val="19"/>
        </w:rPr>
        <w:t xml:space="preserve">Owner/Admin reviews the proposal</w:t>
      </w:r>
      <w:r>
        <w:rPr>
          <w:b/>
          <w:bCs/>
          <w:color w:val="2563EB"/>
          <w:sz w:val="19"/>
          <w:szCs w:val="19"/>
        </w:rPr>
        <w:t xml:space="preserve">  →  </w:t>
      </w:r>
      <w:r>
        <w:rPr>
          <w:sz w:val="19"/>
          <w:szCs w:val="19"/>
        </w:rPr>
        <w:t xml:space="preserve">Approve → executeAiAction() re checks companyId → EXECUTED or FAILED  /  Reject → REJECTED</w:t>
      </w:r>
    </w:p>
    <w:p>
      <w:pPr>
        <w:spacing w:after="160"/>
      </w:pPr>
      <w:r>
        <w:rPr>
          <w:i/>
          <w:iCs/>
          <w:color w:val="475569"/>
          <w:sz w:val="18"/>
          <w:szCs w:val="18"/>
        </w:rPr>
        <w:t xml:space="preserve">Full state diagram: see the companion Diagrams page, section 03.</w:t>
      </w:r>
    </w:p>
    <w:p>
      <w:pPr>
        <w:pStyle w:val="Heading3"/>
        <w:spacing w:after="100" w:before="200"/>
      </w:pPr>
      <w:r>
        <w:rPr>
          <w:b/>
          <w:bCs/>
        </w:rPr>
        <w:t xml:space="preserve">9.5 Payroll Run Lifecycle</w:t>
      </w:r>
    </w:p>
    <w:p>
      <w:pPr>
        <w:spacing w:after="200"/>
      </w:pPr>
      <w:r>
        <w:rPr>
          <w:sz w:val="19"/>
          <w:szCs w:val="19"/>
        </w:rPr>
        <w:t xml:space="preserve">PayrollRun created (DRAFT, period start/end)</w:t>
      </w:r>
      <w:r>
        <w:rPr>
          <w:b/>
          <w:bCs/>
          <w:color w:val="2563EB"/>
          <w:sz w:val="19"/>
          <w:szCs w:val="19"/>
        </w:rPr>
        <w:t xml:space="preserve">  →  </w:t>
      </w:r>
      <w:r>
        <w:rPr>
          <w:sz w:val="19"/>
          <w:szCs w:val="19"/>
        </w:rPr>
        <w:t xml:space="preserve">PayrollItems added per employee (netPay = grossPay − deductions)</w:t>
      </w:r>
      <w:r>
        <w:rPr>
          <w:b/>
          <w:bCs/>
          <w:color w:val="2563EB"/>
          <w:sz w:val="19"/>
          <w:szCs w:val="19"/>
        </w:rPr>
        <w:t xml:space="preserve">  →  </w:t>
      </w:r>
      <w:r>
        <w:rPr>
          <w:sz w:val="19"/>
          <w:szCs w:val="19"/>
        </w:rPr>
        <w:t xml:space="preserve">Run total recomputed automatically</w:t>
      </w:r>
      <w:r>
        <w:rPr>
          <w:b/>
          <w:bCs/>
          <w:color w:val="2563EB"/>
          <w:sz w:val="19"/>
          <w:szCs w:val="19"/>
        </w:rPr>
        <w:t xml:space="preserve">  →  </w:t>
      </w:r>
      <w:r>
        <w:rPr>
          <w:sz w:val="19"/>
          <w:szCs w:val="19"/>
        </w:rPr>
        <w:t xml:space="preserve">Status → PROCESSED (processedAt stamped)</w:t>
      </w:r>
      <w:r>
        <w:rPr>
          <w:b/>
          <w:bCs/>
          <w:color w:val="2563EB"/>
          <w:sz w:val="19"/>
          <w:szCs w:val="19"/>
        </w:rPr>
        <w:t xml:space="preserve">  →  </w:t>
      </w:r>
      <w:r>
        <w:rPr>
          <w:sz w:val="19"/>
          <w:szCs w:val="19"/>
        </w:rPr>
        <w:t xml:space="preserve">Status → PAID</w:t>
      </w:r>
    </w:p>
    <w:p>
      <w:pPr>
        <w:pStyle w:val="Heading3"/>
        <w:spacing w:after="100" w:before="200"/>
      </w:pPr>
      <w:r>
        <w:rPr>
          <w:b/>
          <w:bCs/>
        </w:rPr>
        <w:t xml:space="preserve">9.6 Subscription Lifecycle</w:t>
      </w:r>
    </w:p>
    <w:p>
      <w:pPr>
        <w:spacing w:after="80"/>
      </w:pPr>
      <w:r>
        <w:rPr>
          <w:sz w:val="19"/>
          <w:szCs w:val="19"/>
        </w:rPr>
        <w:t xml:space="preserve">Signup → TRIALING (14 days)</w:t>
      </w:r>
      <w:r>
        <w:rPr>
          <w:b/>
          <w:bCs/>
          <w:color w:val="2563EB"/>
          <w:sz w:val="19"/>
          <w:szCs w:val="19"/>
        </w:rPr>
        <w:t xml:space="preserve">  →  </w:t>
      </w:r>
      <w:r>
        <w:rPr>
          <w:sz w:val="19"/>
          <w:szCs w:val="19"/>
        </w:rPr>
        <w:t xml:space="preserve">Stripe Checkout success → ACTIVE  /  trial ends with no checkout → dashboard blocked except /billing</w:t>
      </w:r>
      <w:r>
        <w:rPr>
          <w:b/>
          <w:bCs/>
          <w:color w:val="2563EB"/>
          <w:sz w:val="19"/>
          <w:szCs w:val="19"/>
        </w:rPr>
        <w:t xml:space="preserve">  →  </w:t>
      </w:r>
      <w:r>
        <w:rPr>
          <w:sz w:val="19"/>
          <w:szCs w:val="19"/>
        </w:rPr>
        <w:t xml:space="preserve">Renewal fails → PAST_DUE (blocked)</w:t>
      </w:r>
      <w:r>
        <w:rPr>
          <w:b/>
          <w:bCs/>
          <w:color w:val="2563EB"/>
          <w:sz w:val="19"/>
          <w:szCs w:val="19"/>
        </w:rPr>
        <w:t xml:space="preserve">  →  </w:t>
      </w:r>
      <w:r>
        <w:rPr>
          <w:sz w:val="19"/>
          <w:szCs w:val="19"/>
        </w:rPr>
        <w:t xml:space="preserve">Owner cancels via Billing Portal → CANCELED (blocked)</w:t>
      </w:r>
    </w:p>
    <w:p>
      <w:pPr>
        <w:spacing w:after="160"/>
      </w:pPr>
      <w:r>
        <w:rPr>
          <w:i/>
          <w:iCs/>
          <w:color w:val="475569"/>
          <w:sz w:val="18"/>
          <w:szCs w:val="18"/>
        </w:rPr>
        <w:t xml:space="preserve">Full state diagram: see the companion Diagrams page, section 04.</w:t>
      </w:r>
    </w:p>
    <w:p>
      <w:r>
        <w:br w:type="page"/>
      </w:r>
    </w:p>
    <w:p>
      <w:pPr>
        <w:pStyle w:val="Heading1"/>
        <w:spacing w:after="160" w:before="360"/>
      </w:pPr>
      <w:r>
        <w:rPr>
          <w:b/>
          <w:bCs/>
          <w:color w:val="2563EB"/>
        </w:rPr>
        <w:t xml:space="preserve">10. Security</w:t>
      </w:r>
    </w:p>
    <w:p>
      <w:pPr>
        <w:pStyle w:val="Heading2"/>
        <w:spacing w:after="120" w:before="260"/>
      </w:pPr>
      <w:r>
        <w:rPr>
          <w:b/>
          <w:bCs/>
          <w:color w:val="1E293B"/>
        </w:rPr>
        <w:t xml:space="preserve">10.1 Authentication</w:t>
      </w:r>
    </w:p>
    <w:p>
      <w:pPr>
        <w:pStyle w:val="ListParagraph"/>
        <w:numPr>
          <w:ilvl w:val="0"/>
          <w:numId w:val="2"/>
        </w:numPr>
        <w:spacing w:after="60"/>
      </w:pPr>
      <w:r>
        <w:t xml:space="preserve">Passwords hashed with bcrypt; never stored or logged in plaintext.</w:t>
      </w:r>
    </w:p>
    <w:p>
      <w:pPr>
        <w:pStyle w:val="ListParagraph"/>
        <w:numPr>
          <w:ilvl w:val="0"/>
          <w:numId w:val="2"/>
        </w:numPr>
        <w:spacing w:after="60"/>
      </w:pPr>
      <w:r>
        <w:t xml:space="preserve">Per account lockout after 5 failed login attempts (15 minute cooldown), plus per IP rate limiting on login/signup/password reset for the no such account case where no per account counter exists yet.</w:t>
      </w:r>
    </w:p>
    <w:p>
      <w:pPr>
        <w:pStyle w:val="ListParagraph"/>
        <w:numPr>
          <w:ilvl w:val="0"/>
          <w:numId w:val="2"/>
        </w:numPr>
        <w:spacing w:after="60"/>
      </w:pPr>
      <w:r>
        <w:t xml:space="preserve">Password reset and team invite tokens are single use, SHA 256 hashed at rest, and time limited (1 hour and 7 days respectively).</w:t>
      </w:r>
    </w:p>
    <w:p>
      <w:pPr>
        <w:pStyle w:val="Heading2"/>
        <w:spacing w:after="120" w:before="260"/>
      </w:pPr>
      <w:r>
        <w:rPr>
          <w:b/>
          <w:bCs/>
          <w:color w:val="1E293B"/>
        </w:rPr>
        <w:t xml:space="preserve">10.2 Tenant Isolation</w:t>
      </w:r>
    </w:p>
    <w:p>
      <w:pPr>
        <w:spacing w:after="160"/>
      </w:pPr>
      <w:r>
        <w:t xml:space="preserve">See Section 5.1 and the companion diagrams (section 02). Verified this session by reading every mutating query in all 20 action files against the tenant model it touches.</w:t>
      </w:r>
    </w:p>
    <w:p>
      <w:pPr>
        <w:pStyle w:val="Heading2"/>
        <w:spacing w:after="120" w:before="260"/>
      </w:pPr>
      <w:r>
        <w:rPr>
          <w:b/>
          <w:bCs/>
          <w:color w:val="1E293B"/>
        </w:rPr>
        <w:t xml:space="preserve">10.3 Findings From This Session's Audit</w:t>
      </w:r>
    </w:p>
    <w:p>
      <w:pPr>
        <w:pStyle w:val="ListParagraph"/>
        <w:numPr>
          <w:ilvl w:val="0"/>
          <w:numId w:val="2"/>
        </w:numPr>
        <w:spacing w:after="60"/>
      </w:pPr>
      <w:r>
        <w:t xml:space="preserve">executeAiAction's CREATE_TASK branch did not re verify that the target projectId belonged to the calling company at execution time (every sibling branch did). Fixed by adding the same check used elsewhere in the file.</w:t>
      </w:r>
    </w:p>
    <w:p>
      <w:pPr>
        <w:pStyle w:val="ListParagraph"/>
        <w:numPr>
          <w:ilvl w:val="0"/>
          <w:numId w:val="2"/>
        </w:numPr>
        <w:spacing w:after="60"/>
      </w:pPr>
      <w:r>
        <w:t xml:space="preserve">removeTeamMember's delete call relied solely on an earlier, separately scoped lookup rather than carrying its own companyId filter: the only delete across the whole codebase that didn't self guard. Fixed by adding the filter directly to the delete's where clause.</w:t>
      </w:r>
    </w:p>
    <w:p>
      <w:pPr>
        <w:pStyle w:val="ListParagraph"/>
        <w:numPr>
          <w:ilvl w:val="0"/>
          <w:numId w:val="2"/>
        </w:numPr>
        <w:spacing w:after="60"/>
      </w:pPr>
      <w:r>
        <w:t xml:space="preserve">Session claims (role, companyId) are trusted from the JWT for its full 7 day lifetime with no per request database re check: a deliberate performance/staleness tradeoff, noted as a design characteristic rather than a defect (see Risk R6).</w:t>
      </w:r>
    </w:p>
    <w:p>
      <w:pPr>
        <w:pStyle w:val="Heading2"/>
        <w:spacing w:after="120" w:before="260"/>
      </w:pPr>
      <w:r>
        <w:rPr>
          <w:b/>
          <w:bCs/>
          <w:color w:val="1E293B"/>
        </w:rPr>
        <w:t xml:space="preserve">10.4 Platform Level Access</w:t>
      </w:r>
    </w:p>
    <w:p>
      <w:pPr>
        <w:spacing w:after="160"/>
      </w:pPr>
      <w:r>
        <w:t xml:space="preserve">Platform Settings (app wide email credentials) and the company deletion admin tool are gated by requirePlatformAdmin(), which checks the signed in user's email against PLATFORM_ADMIN_EMAIL: an environment variable, not a database flag.</w:t>
      </w:r>
    </w:p>
    <w:p>
      <w:r>
        <w:br w:type="page"/>
      </w:r>
    </w:p>
    <w:p>
      <w:pPr>
        <w:pStyle w:val="Heading1"/>
        <w:spacing w:after="160" w:before="360"/>
      </w:pPr>
      <w:r>
        <w:rPr>
          <w:b/>
          <w:bCs/>
          <w:color w:val="2563EB"/>
        </w:rPr>
        <w:t xml:space="preserve">11. Risk &amp; Mitigation Register</w:t>
      </w:r>
    </w:p>
    <w:p>
      <w:pPr>
        <w:spacing w:after="160"/>
      </w:pPr>
      <w:r>
        <w:t xml:space="preserve">Twelve risks identified this session, verified against the actual codebase rather than assumed. Likelihood/impact are qualitative (Low/Medium/High); business only items (R11, R12) are marked: since they're not technical risks.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400"/>
        <w:gridCol w:w="1100"/>
        <w:gridCol w:w="1100"/>
        <w:gridCol w:w="2800"/>
      </w:tblGrid>
      <w:tr>
        <w:trPr>
          <w:tblHeader/>
        </w:trPr>
        <w:tc>
          <w:tcPr>
            <w:tcW w:type="dxa" w:w="500"/>
            <w:shd w:fill="7F1D1D" w:val="clear"/>
            <w:vAlign w:val="center"/>
          </w:tcPr>
          <w:p>
            <w:r>
              <w:rPr>
                <w:b/>
                <w:bCs/>
                <w:color w:val="FFFFFF"/>
                <w:sz w:val="16"/>
                <w:szCs w:val="16"/>
              </w:rPr>
              <w:t xml:space="preserve">ID</w:t>
            </w:r>
          </w:p>
        </w:tc>
        <w:tc>
          <w:tcPr>
            <w:tcW w:type="dxa" w:w="2500"/>
            <w:shd w:fill="7F1D1D" w:val="clear"/>
            <w:vAlign w:val="center"/>
          </w:tcPr>
          <w:p>
            <w:r>
              <w:rPr>
                <w:b/>
                <w:bCs/>
                <w:color w:val="FFFFFF"/>
                <w:sz w:val="16"/>
                <w:szCs w:val="16"/>
              </w:rPr>
              <w:t xml:space="preserve">Risk</w:t>
            </w:r>
          </w:p>
        </w:tc>
        <w:tc>
          <w:tcPr>
            <w:tcW w:type="dxa" w:w="1400"/>
            <w:shd w:fill="7F1D1D" w:val="clear"/>
            <w:vAlign w:val="center"/>
          </w:tcPr>
          <w:p>
            <w:r>
              <w:rPr>
                <w:b/>
                <w:bCs/>
                <w:color w:val="FFFFFF"/>
                <w:sz w:val="16"/>
                <w:szCs w:val="16"/>
              </w:rPr>
              <w:t xml:space="preserve">Category</w:t>
            </w:r>
          </w:p>
        </w:tc>
        <w:tc>
          <w:tcPr>
            <w:tcW w:type="dxa" w:w="1100"/>
            <w:shd w:fill="7F1D1D" w:val="clear"/>
            <w:vAlign w:val="center"/>
          </w:tcPr>
          <w:p>
            <w:r>
              <w:rPr>
                <w:b/>
                <w:bCs/>
                <w:color w:val="FFFFFF"/>
                <w:sz w:val="16"/>
                <w:szCs w:val="16"/>
              </w:rPr>
              <w:t xml:space="preserve">Likelihood</w:t>
            </w:r>
          </w:p>
        </w:tc>
        <w:tc>
          <w:tcPr>
            <w:tcW w:type="dxa" w:w="1100"/>
            <w:shd w:fill="7F1D1D" w:val="clear"/>
            <w:vAlign w:val="center"/>
          </w:tcPr>
          <w:p>
            <w:r>
              <w:rPr>
                <w:b/>
                <w:bCs/>
                <w:color w:val="FFFFFF"/>
                <w:sz w:val="16"/>
                <w:szCs w:val="16"/>
              </w:rPr>
              <w:t xml:space="preserve">Impact</w:t>
            </w:r>
          </w:p>
        </w:tc>
        <w:tc>
          <w:tcPr>
            <w:tcW w:type="dxa" w:w="2800"/>
            <w:shd w:fill="7F1D1D" w:val="clear"/>
            <w:vAlign w:val="center"/>
          </w:tcPr>
          <w:p>
            <w:r>
              <w:rPr>
                <w:b/>
                <w:bCs/>
                <w:color w:val="FFFFFF"/>
                <w:sz w:val="16"/>
                <w:szCs w:val="16"/>
              </w:rPr>
              <w:t xml:space="preserve">Mitigation / Status</w:t>
            </w:r>
          </w:p>
        </w:tc>
      </w:tr>
      <w:tr>
        <w:tc>
          <w:tcPr>
            <w:tcW w:type="dxa" w:w="500"/>
            <w:vAlign w:val="top"/>
          </w:tcPr>
          <w:p>
            <w:r>
              <w:rPr>
                <w:b/>
                <w:bCs/>
                <w:color w:val="7F1D1D"/>
                <w:sz w:val="16"/>
                <w:szCs w:val="16"/>
              </w:rPr>
              <w:t xml:space="preserve">R1</w:t>
            </w:r>
          </w:p>
        </w:tc>
        <w:tc>
          <w:tcPr>
            <w:tcW w:type="dxa" w:w="2500"/>
            <w:vAlign w:val="top"/>
          </w:tcPr>
          <w:p>
            <w:r>
              <w:rPr>
                <w:b w:val="false"/>
                <w:bCs w:val="false"/>
                <w:sz w:val="16"/>
                <w:szCs w:val="16"/>
              </w:rPr>
              <w:t xml:space="preserve">Automation never fires without a manual click: no scheduler triggers it</w:t>
            </w:r>
          </w:p>
        </w:tc>
        <w:tc>
          <w:tcPr>
            <w:tcW w:type="dxa" w:w="1400"/>
            <w:vAlign w:val="top"/>
          </w:tcPr>
          <w:p>
            <w:r>
              <w:rPr>
                <w:b w:val="false"/>
                <w:bCs w:val="false"/>
                <w:sz w:val="16"/>
                <w:szCs w:val="16"/>
              </w:rPr>
              <w:t xml:space="preserve">Operational</w:t>
            </w:r>
          </w:p>
        </w:tc>
        <w:tc>
          <w:tcPr>
            <w:tcW w:type="dxa" w:w="1100"/>
            <w:vAlign w:val="top"/>
          </w:tcPr>
          <w:p>
            <w:r>
              <w:rPr>
                <w:b w:val="false"/>
                <w:bCs w:val="false"/>
                <w:sz w:val="16"/>
                <w:szCs w:val="16"/>
              </w:rPr>
              <w:t xml:space="preserve">Medium</w:t>
            </w:r>
          </w:p>
        </w:tc>
        <w:tc>
          <w:tcPr>
            <w:tcW w:type="dxa" w:w="1100"/>
            <w:vAlign w:val="top"/>
          </w:tcPr>
          <w:p>
            <w:r>
              <w:rPr>
                <w:b w:val="false"/>
                <w:bCs w:val="false"/>
                <w:sz w:val="16"/>
                <w:szCs w:val="16"/>
              </w:rPr>
              <w:t xml:space="preserve">Medium</w:t>
            </w:r>
          </w:p>
        </w:tc>
        <w:tc>
          <w:tcPr>
            <w:tcW w:type="dxa" w:w="2800"/>
            <w:vAlign w:val="top"/>
          </w:tcPr>
          <w:p>
            <w:r>
              <w:rPr>
                <w:b w:val="false"/>
                <w:bCs w:val="false"/>
                <w:sz w:val="16"/>
                <w:szCs w:val="16"/>
              </w:rPr>
              <w:t xml:space="preserve">Add a scheduled trigger (Railway cron / GitHub Actions schedule) calling the existing runAutomations(); the logic and its distributed lock (RunLock) are already built.</w:t>
            </w:r>
          </w:p>
        </w:tc>
      </w:tr>
      <w:tr>
        <w:tc>
          <w:tcPr>
            <w:tcW w:type="dxa" w:w="500"/>
            <w:vAlign w:val="top"/>
          </w:tcPr>
          <w:p>
            <w:r>
              <w:rPr>
                <w:b/>
                <w:bCs/>
                <w:color w:val="7F1D1D"/>
                <w:sz w:val="16"/>
                <w:szCs w:val="16"/>
              </w:rPr>
              <w:t xml:space="preserve">R2</w:t>
            </w:r>
          </w:p>
        </w:tc>
        <w:tc>
          <w:tcPr>
            <w:tcW w:type="dxa" w:w="2500"/>
            <w:vAlign w:val="top"/>
          </w:tcPr>
          <w:p>
            <w:r>
              <w:rPr>
                <w:b w:val="false"/>
                <w:bCs w:val="false"/>
                <w:sz w:val="16"/>
                <w:szCs w:val="16"/>
              </w:rPr>
              <w:t xml:space="preserve">No data backup or export capability</w:t>
            </w:r>
          </w:p>
        </w:tc>
        <w:tc>
          <w:tcPr>
            <w:tcW w:type="dxa" w:w="1400"/>
            <w:vAlign w:val="top"/>
          </w:tcPr>
          <w:p>
            <w:r>
              <w:rPr>
                <w:b w:val="false"/>
                <w:bCs w:val="false"/>
                <w:sz w:val="16"/>
                <w:szCs w:val="16"/>
              </w:rPr>
              <w:t xml:space="preserve">Data continuity</w:t>
            </w:r>
          </w:p>
        </w:tc>
        <w:tc>
          <w:tcPr>
            <w:tcW w:type="dxa" w:w="1100"/>
            <w:vAlign w:val="top"/>
          </w:tcPr>
          <w:p>
            <w:r>
              <w:rPr>
                <w:b w:val="false"/>
                <w:bCs w:val="false"/>
                <w:sz w:val="16"/>
                <w:szCs w:val="16"/>
              </w:rPr>
              <w:t xml:space="preserve">Medium</w:t>
            </w:r>
          </w:p>
        </w:tc>
        <w:tc>
          <w:tcPr>
            <w:tcW w:type="dxa" w:w="1100"/>
            <w:vAlign w:val="top"/>
          </w:tcPr>
          <w:p>
            <w:r>
              <w:rPr>
                <w:b w:val="false"/>
                <w:bCs w:val="false"/>
                <w:sz w:val="16"/>
                <w:szCs w:val="16"/>
              </w:rPr>
              <w:t xml:space="preserve">High</w:t>
            </w:r>
          </w:p>
        </w:tc>
        <w:tc>
          <w:tcPr>
            <w:tcW w:type="dxa" w:w="2800"/>
            <w:vAlign w:val="top"/>
          </w:tcPr>
          <w:p>
            <w:r>
              <w:rPr>
                <w:b w:val="false"/>
                <w:bCs w:val="false"/>
                <w:sz w:val="16"/>
                <w:szCs w:val="16"/>
              </w:rPr>
              <w:t xml:space="preserve">Add scheduled Postgres backups (confirm Railway's managed retention policy) and/or an in app export feature.</w:t>
            </w:r>
          </w:p>
        </w:tc>
      </w:tr>
      <w:tr>
        <w:tc>
          <w:tcPr>
            <w:tcW w:type="dxa" w:w="500"/>
            <w:vAlign w:val="top"/>
          </w:tcPr>
          <w:p>
            <w:r>
              <w:rPr>
                <w:b/>
                <w:bCs/>
                <w:color w:val="7F1D1D"/>
                <w:sz w:val="16"/>
                <w:szCs w:val="16"/>
              </w:rPr>
              <w:t xml:space="preserve">R3</w:t>
            </w:r>
          </w:p>
        </w:tc>
        <w:tc>
          <w:tcPr>
            <w:tcW w:type="dxa" w:w="2500"/>
            <w:vAlign w:val="top"/>
          </w:tcPr>
          <w:p>
            <w:r>
              <w:rPr>
                <w:b w:val="false"/>
                <w:bCs w:val="false"/>
                <w:sz w:val="16"/>
                <w:szCs w:val="16"/>
              </w:rPr>
              <w:t xml:space="preserve">Company deletion is instant, cascading, and irreversible</w:t>
            </w:r>
          </w:p>
        </w:tc>
        <w:tc>
          <w:tcPr>
            <w:tcW w:type="dxa" w:w="1400"/>
            <w:vAlign w:val="top"/>
          </w:tcPr>
          <w:p>
            <w:r>
              <w:rPr>
                <w:b w:val="false"/>
                <w:bCs w:val="false"/>
                <w:sz w:val="16"/>
                <w:szCs w:val="16"/>
              </w:rPr>
              <w:t xml:space="preserve">Data loss</w:t>
            </w:r>
          </w:p>
        </w:tc>
        <w:tc>
          <w:tcPr>
            <w:tcW w:type="dxa" w:w="1100"/>
            <w:vAlign w:val="top"/>
          </w:tcPr>
          <w:p>
            <w:r>
              <w:rPr>
                <w:b w:val="false"/>
                <w:bCs w:val="false"/>
                <w:sz w:val="16"/>
                <w:szCs w:val="16"/>
              </w:rPr>
              <w:t xml:space="preserve">Low</w:t>
            </w:r>
          </w:p>
        </w:tc>
        <w:tc>
          <w:tcPr>
            <w:tcW w:type="dxa" w:w="1100"/>
            <w:vAlign w:val="top"/>
          </w:tcPr>
          <w:p>
            <w:r>
              <w:rPr>
                <w:b w:val="false"/>
                <w:bCs w:val="false"/>
                <w:sz w:val="16"/>
                <w:szCs w:val="16"/>
              </w:rPr>
              <w:t xml:space="preserve">High</w:t>
            </w:r>
          </w:p>
        </w:tc>
        <w:tc>
          <w:tcPr>
            <w:tcW w:type="dxa" w:w="2800"/>
            <w:vAlign w:val="top"/>
          </w:tcPr>
          <w:p>
            <w:r>
              <w:rPr>
                <w:b w:val="false"/>
                <w:bCs w:val="false"/>
                <w:sz w:val="16"/>
                <w:szCs w:val="16"/>
              </w:rPr>
              <w:t xml:space="preserve">Typed name confirmation already required; consider an export before delete step or a soft delete window.</w:t>
            </w:r>
          </w:p>
        </w:tc>
      </w:tr>
      <w:tr>
        <w:tc>
          <w:tcPr>
            <w:tcW w:type="dxa" w:w="500"/>
            <w:vAlign w:val="top"/>
          </w:tcPr>
          <w:p>
            <w:r>
              <w:rPr>
                <w:b/>
                <w:bCs/>
                <w:color w:val="7F1D1D"/>
                <w:sz w:val="16"/>
                <w:szCs w:val="16"/>
              </w:rPr>
              <w:t xml:space="preserve">R4</w:t>
            </w:r>
          </w:p>
        </w:tc>
        <w:tc>
          <w:tcPr>
            <w:tcW w:type="dxa" w:w="2500"/>
            <w:vAlign w:val="top"/>
          </w:tcPr>
          <w:p>
            <w:r>
              <w:rPr>
                <w:b w:val="false"/>
                <w:bCs w:val="false"/>
                <w:sz w:val="16"/>
                <w:szCs w:val="16"/>
              </w:rPr>
              <w:t xml:space="preserve">Terms of Service / Privacy Policy contain a literal placeholder, [Company Legal Name]</w:t>
            </w:r>
          </w:p>
        </w:tc>
        <w:tc>
          <w:tcPr>
            <w:tcW w:type="dxa" w:w="1400"/>
            <w:vAlign w:val="top"/>
          </w:tcPr>
          <w:p>
            <w:r>
              <w:rPr>
                <w:b w:val="false"/>
                <w:bCs w:val="false"/>
                <w:sz w:val="16"/>
                <w:szCs w:val="16"/>
              </w:rPr>
              <w:t xml:space="preserve">Legal / compliance</w:t>
            </w:r>
          </w:p>
        </w:tc>
        <w:tc>
          <w:tcPr>
            <w:tcW w:type="dxa" w:w="1100"/>
            <w:vAlign w:val="top"/>
          </w:tcPr>
          <w:p>
            <w:r>
              <w:rPr>
                <w:b w:val="false"/>
                <w:bCs w:val="false"/>
                <w:sz w:val="16"/>
                <w:szCs w:val="16"/>
              </w:rPr>
              <w:t xml:space="preserve">High (live now)</w:t>
            </w:r>
          </w:p>
        </w:tc>
        <w:tc>
          <w:tcPr>
            <w:tcW w:type="dxa" w:w="1100"/>
            <w:vAlign w:val="top"/>
          </w:tcPr>
          <w:p>
            <w:r>
              <w:rPr>
                <w:b w:val="false"/>
                <w:bCs w:val="false"/>
                <w:sz w:val="16"/>
                <w:szCs w:val="16"/>
              </w:rPr>
              <w:t xml:space="preserve">Medium/High</w:t>
            </w:r>
          </w:p>
        </w:tc>
        <w:tc>
          <w:tcPr>
            <w:tcW w:type="dxa" w:w="2800"/>
            <w:vAlign w:val="top"/>
          </w:tcPr>
          <w:p>
            <w:r>
              <w:rPr>
                <w:b w:val="false"/>
                <w:bCs w:val="false"/>
                <w:sz w:val="16"/>
                <w:szCs w:val="16"/>
              </w:rPr>
              <w:t xml:space="preserve">Replace with the real legal entity name; have counsel review before onboarding paying customers.</w:t>
            </w:r>
          </w:p>
        </w:tc>
      </w:tr>
      <w:tr>
        <w:tc>
          <w:tcPr>
            <w:tcW w:type="dxa" w:w="500"/>
            <w:vAlign w:val="top"/>
          </w:tcPr>
          <w:p>
            <w:r>
              <w:rPr>
                <w:b/>
                <w:bCs/>
                <w:color w:val="7F1D1D"/>
                <w:sz w:val="16"/>
                <w:szCs w:val="16"/>
              </w:rPr>
              <w:t xml:space="preserve">R5</w:t>
            </w:r>
          </w:p>
        </w:tc>
        <w:tc>
          <w:tcPr>
            <w:tcW w:type="dxa" w:w="2500"/>
            <w:vAlign w:val="top"/>
          </w:tcPr>
          <w:p>
            <w:r>
              <w:rPr>
                <w:b w:val="false"/>
                <w:bCs w:val="false"/>
                <w:sz w:val="16"/>
                <w:szCs w:val="16"/>
              </w:rPr>
              <w:t xml:space="preserve">Tenant isolation is a coding convention, not DB enforced (no Postgres RLS)</w:t>
            </w:r>
          </w:p>
        </w:tc>
        <w:tc>
          <w:tcPr>
            <w:tcW w:type="dxa" w:w="1400"/>
            <w:vAlign w:val="top"/>
          </w:tcPr>
          <w:p>
            <w:r>
              <w:rPr>
                <w:b w:val="false"/>
                <w:bCs w:val="false"/>
                <w:sz w:val="16"/>
                <w:szCs w:val="16"/>
              </w:rPr>
              <w:t xml:space="preserve">Security</w:t>
            </w:r>
          </w:p>
        </w:tc>
        <w:tc>
          <w:tcPr>
            <w:tcW w:type="dxa" w:w="1100"/>
            <w:vAlign w:val="top"/>
          </w:tcPr>
          <w:p>
            <w:r>
              <w:rPr>
                <w:b w:val="false"/>
                <w:bCs w:val="false"/>
                <w:sz w:val="16"/>
                <w:szCs w:val="16"/>
              </w:rPr>
              <w:t xml:space="preserve">Low (audited)</w:t>
            </w:r>
          </w:p>
        </w:tc>
        <w:tc>
          <w:tcPr>
            <w:tcW w:type="dxa" w:w="1100"/>
            <w:vAlign w:val="top"/>
          </w:tcPr>
          <w:p>
            <w:r>
              <w:rPr>
                <w:b w:val="false"/>
                <w:bCs w:val="false"/>
                <w:sz w:val="16"/>
                <w:szCs w:val="16"/>
              </w:rPr>
              <w:t xml:space="preserve">Critical if it slips</w:t>
            </w:r>
          </w:p>
        </w:tc>
        <w:tc>
          <w:tcPr>
            <w:tcW w:type="dxa" w:w="2800"/>
            <w:vAlign w:val="top"/>
          </w:tcPr>
          <w:p>
            <w:r>
              <w:rPr>
                <w:b w:val="false"/>
                <w:bCs w:val="false"/>
                <w:sz w:val="16"/>
                <w:szCs w:val="16"/>
              </w:rPr>
              <w:t xml:space="preserve">Audited this session across all 20 Server Action files; 2 gaps found and fixed. Recommend cross tenant assertion tests or RLS as a structural backstop.</w:t>
            </w:r>
          </w:p>
        </w:tc>
      </w:tr>
      <w:tr>
        <w:tc>
          <w:tcPr>
            <w:tcW w:type="dxa" w:w="500"/>
            <w:vAlign w:val="top"/>
          </w:tcPr>
          <w:p>
            <w:r>
              <w:rPr>
                <w:b/>
                <w:bCs/>
                <w:color w:val="7F1D1D"/>
                <w:sz w:val="16"/>
                <w:szCs w:val="16"/>
              </w:rPr>
              <w:t xml:space="preserve">R6</w:t>
            </w:r>
          </w:p>
        </w:tc>
        <w:tc>
          <w:tcPr>
            <w:tcW w:type="dxa" w:w="2500"/>
            <w:vAlign w:val="top"/>
          </w:tcPr>
          <w:p>
            <w:r>
              <w:rPr>
                <w:b w:val="false"/>
                <w:bCs w:val="false"/>
                <w:sz w:val="16"/>
                <w:szCs w:val="16"/>
              </w:rPr>
              <w:t xml:space="preserve">Session claims trusted from the JWT for its full 7 day life; no per request DB re check</w:t>
            </w:r>
          </w:p>
        </w:tc>
        <w:tc>
          <w:tcPr>
            <w:tcW w:type="dxa" w:w="1400"/>
            <w:vAlign w:val="top"/>
          </w:tcPr>
          <w:p>
            <w:r>
              <w:rPr>
                <w:b w:val="false"/>
                <w:bCs w:val="false"/>
                <w:sz w:val="16"/>
                <w:szCs w:val="16"/>
              </w:rPr>
              <w:t xml:space="preserve">Security</w:t>
            </w:r>
          </w:p>
        </w:tc>
        <w:tc>
          <w:tcPr>
            <w:tcW w:type="dxa" w:w="1100"/>
            <w:vAlign w:val="top"/>
          </w:tcPr>
          <w:p>
            <w:r>
              <w:rPr>
                <w:b w:val="false"/>
                <w:bCs w:val="false"/>
                <w:sz w:val="16"/>
                <w:szCs w:val="16"/>
              </w:rPr>
              <w:t xml:space="preserve">Low</w:t>
            </w:r>
          </w:p>
        </w:tc>
        <w:tc>
          <w:tcPr>
            <w:tcW w:type="dxa" w:w="1100"/>
            <w:vAlign w:val="top"/>
          </w:tcPr>
          <w:p>
            <w:r>
              <w:rPr>
                <w:b w:val="false"/>
                <w:bCs w:val="false"/>
                <w:sz w:val="16"/>
                <w:szCs w:val="16"/>
              </w:rPr>
              <w:t xml:space="preserve">Medium</w:t>
            </w:r>
          </w:p>
        </w:tc>
        <w:tc>
          <w:tcPr>
            <w:tcW w:type="dxa" w:w="2800"/>
            <w:vAlign w:val="top"/>
          </w:tcPr>
          <w:p>
            <w:r>
              <w:rPr>
                <w:b w:val="false"/>
                <w:bCs w:val="false"/>
                <w:sz w:val="16"/>
                <w:szCs w:val="16"/>
              </w:rPr>
              <w:t xml:space="preserve">Deliberate performance tradeoff; consider a shorter TTL or a fresh check on role sensitive actions if this becomes a concern.</w:t>
            </w:r>
          </w:p>
        </w:tc>
      </w:tr>
      <w:tr>
        <w:tc>
          <w:tcPr>
            <w:tcW w:type="dxa" w:w="500"/>
            <w:vAlign w:val="top"/>
          </w:tcPr>
          <w:p>
            <w:r>
              <w:rPr>
                <w:b/>
                <w:bCs/>
                <w:color w:val="7F1D1D"/>
                <w:sz w:val="16"/>
                <w:szCs w:val="16"/>
              </w:rPr>
              <w:t xml:space="preserve">R7</w:t>
            </w:r>
          </w:p>
        </w:tc>
        <w:tc>
          <w:tcPr>
            <w:tcW w:type="dxa" w:w="2500"/>
            <w:vAlign w:val="top"/>
          </w:tcPr>
          <w:p>
            <w:r>
              <w:rPr>
                <w:b w:val="false"/>
                <w:bCs w:val="false"/>
                <w:sz w:val="16"/>
                <w:szCs w:val="16"/>
              </w:rPr>
              <w:t xml:space="preserve">Single AI provider (Groq); no fallback on a full outage</w:t>
            </w:r>
          </w:p>
        </w:tc>
        <w:tc>
          <w:tcPr>
            <w:tcW w:type="dxa" w:w="1400"/>
            <w:vAlign w:val="top"/>
          </w:tcPr>
          <w:p>
            <w:r>
              <w:rPr>
                <w:b w:val="false"/>
                <w:bCs w:val="false"/>
                <w:sz w:val="16"/>
                <w:szCs w:val="16"/>
              </w:rPr>
              <w:t xml:space="preserve">Availability</w:t>
            </w:r>
          </w:p>
        </w:tc>
        <w:tc>
          <w:tcPr>
            <w:tcW w:type="dxa" w:w="1100"/>
            <w:vAlign w:val="top"/>
          </w:tcPr>
          <w:p>
            <w:r>
              <w:rPr>
                <w:b w:val="false"/>
                <w:bCs w:val="false"/>
                <w:sz w:val="16"/>
                <w:szCs w:val="16"/>
              </w:rPr>
              <w:t xml:space="preserve">Low</w:t>
            </w:r>
          </w:p>
        </w:tc>
        <w:tc>
          <w:tcPr>
            <w:tcW w:type="dxa" w:w="1100"/>
            <w:vAlign w:val="top"/>
          </w:tcPr>
          <w:p>
            <w:r>
              <w:rPr>
                <w:b w:val="false"/>
                <w:bCs w:val="false"/>
                <w:sz w:val="16"/>
                <w:szCs w:val="16"/>
              </w:rPr>
              <w:t xml:space="preserve">Medium</w:t>
            </w:r>
          </w:p>
        </w:tc>
        <w:tc>
          <w:tcPr>
            <w:tcW w:type="dxa" w:w="2800"/>
            <w:vAlign w:val="top"/>
          </w:tcPr>
          <w:p>
            <w:r>
              <w:rPr>
                <w:b w:val="false"/>
                <w:bCs w:val="false"/>
                <w:sz w:val="16"/>
                <w:szCs w:val="16"/>
              </w:rPr>
              <w:t xml:space="preserve">Chat already degrades to a visible error message rather than crashing; no secondary model provider is configured.</w:t>
            </w:r>
          </w:p>
        </w:tc>
      </w:tr>
      <w:tr>
        <w:tc>
          <w:tcPr>
            <w:tcW w:type="dxa" w:w="500"/>
            <w:vAlign w:val="top"/>
          </w:tcPr>
          <w:p>
            <w:r>
              <w:rPr>
                <w:b/>
                <w:bCs/>
                <w:color w:val="7F1D1D"/>
                <w:sz w:val="16"/>
                <w:szCs w:val="16"/>
              </w:rPr>
              <w:t xml:space="preserve">R8</w:t>
            </w:r>
          </w:p>
        </w:tc>
        <w:tc>
          <w:tcPr>
            <w:tcW w:type="dxa" w:w="2500"/>
            <w:vAlign w:val="top"/>
          </w:tcPr>
          <w:p>
            <w:r>
              <w:rPr>
                <w:b w:val="false"/>
                <w:bCs w:val="false"/>
                <w:sz w:val="16"/>
                <w:szCs w:val="16"/>
              </w:rPr>
              <w:t xml:space="preserve">Rate limiting is implemented as DB rows (RateLimitHit), not an in memory/edge store</w:t>
            </w:r>
          </w:p>
        </w:tc>
        <w:tc>
          <w:tcPr>
            <w:tcW w:type="dxa" w:w="1400"/>
            <w:vAlign w:val="top"/>
          </w:tcPr>
          <w:p>
            <w:r>
              <w:rPr>
                <w:b w:val="false"/>
                <w:bCs w:val="false"/>
                <w:sz w:val="16"/>
                <w:szCs w:val="16"/>
              </w:rPr>
              <w:t xml:space="preserve">Performance / cost</w:t>
            </w:r>
          </w:p>
        </w:tc>
        <w:tc>
          <w:tcPr>
            <w:tcW w:type="dxa" w:w="1100"/>
            <w:vAlign w:val="top"/>
          </w:tcPr>
          <w:p>
            <w:r>
              <w:rPr>
                <w:b w:val="false"/>
                <w:bCs w:val="false"/>
                <w:sz w:val="16"/>
                <w:szCs w:val="16"/>
              </w:rPr>
              <w:t xml:space="preserve">Low today</w:t>
            </w:r>
          </w:p>
        </w:tc>
        <w:tc>
          <w:tcPr>
            <w:tcW w:type="dxa" w:w="1100"/>
            <w:vAlign w:val="top"/>
          </w:tcPr>
          <w:p>
            <w:r>
              <w:rPr>
                <w:b w:val="false"/>
                <w:bCs w:val="false"/>
                <w:sz w:val="16"/>
                <w:szCs w:val="16"/>
              </w:rPr>
              <w:t xml:space="preserve">Low/Medium</w:t>
            </w:r>
          </w:p>
        </w:tc>
        <w:tc>
          <w:tcPr>
            <w:tcW w:type="dxa" w:w="2800"/>
            <w:vAlign w:val="top"/>
          </w:tcPr>
          <w:p>
            <w:r>
              <w:rPr>
                <w:b w:val="false"/>
                <w:bCs w:val="false"/>
                <w:sz w:val="16"/>
                <w:szCs w:val="16"/>
              </w:rPr>
              <w:t xml:space="preserve">Adequate at current scale; migrate to a dedicated store (e.g. Redis) if traffic grows materially.</w:t>
            </w:r>
          </w:p>
        </w:tc>
      </w:tr>
      <w:tr>
        <w:tc>
          <w:tcPr>
            <w:tcW w:type="dxa" w:w="500"/>
            <w:vAlign w:val="top"/>
          </w:tcPr>
          <w:p>
            <w:r>
              <w:rPr>
                <w:b/>
                <w:bCs/>
                <w:color w:val="7F1D1D"/>
                <w:sz w:val="16"/>
                <w:szCs w:val="16"/>
              </w:rPr>
              <w:t xml:space="preserve">R9</w:t>
            </w:r>
          </w:p>
        </w:tc>
        <w:tc>
          <w:tcPr>
            <w:tcW w:type="dxa" w:w="2500"/>
            <w:vAlign w:val="top"/>
          </w:tcPr>
          <w:p>
            <w:r>
              <w:rPr>
                <w:b w:val="false"/>
                <w:bCs w:val="false"/>
                <w:sz w:val="16"/>
                <w:szCs w:val="16"/>
              </w:rPr>
              <w:t xml:space="preserve">AI proposes an incorrect or unwanted action</w:t>
            </w:r>
          </w:p>
        </w:tc>
        <w:tc>
          <w:tcPr>
            <w:tcW w:type="dxa" w:w="1400"/>
            <w:vAlign w:val="top"/>
          </w:tcPr>
          <w:p>
            <w:r>
              <w:rPr>
                <w:b w:val="false"/>
                <w:bCs w:val="false"/>
                <w:sz w:val="16"/>
                <w:szCs w:val="16"/>
              </w:rPr>
              <w:t xml:space="preserve">AI / operational</w:t>
            </w:r>
          </w:p>
        </w:tc>
        <w:tc>
          <w:tcPr>
            <w:tcW w:type="dxa" w:w="1100"/>
            <w:vAlign w:val="top"/>
          </w:tcPr>
          <w:p>
            <w:r>
              <w:rPr>
                <w:b w:val="false"/>
                <w:bCs w:val="false"/>
                <w:sz w:val="16"/>
                <w:szCs w:val="16"/>
              </w:rPr>
              <w:t xml:space="preserve">Medium (LLMs err)</w:t>
            </w:r>
          </w:p>
        </w:tc>
        <w:tc>
          <w:tcPr>
            <w:tcW w:type="dxa" w:w="1100"/>
            <w:vAlign w:val="top"/>
          </w:tcPr>
          <w:p>
            <w:r>
              <w:rPr>
                <w:b w:val="false"/>
                <w:bCs w:val="false"/>
                <w:sz w:val="16"/>
                <w:szCs w:val="16"/>
              </w:rPr>
              <w:t xml:space="preserve">Low (mitigated)</w:t>
            </w:r>
          </w:p>
        </w:tc>
        <w:tc>
          <w:tcPr>
            <w:tcW w:type="dxa" w:w="2800"/>
            <w:vAlign w:val="top"/>
          </w:tcPr>
          <w:p>
            <w:r>
              <w:rPr>
                <w:b w:val="false"/>
                <w:bCs w:val="false"/>
                <w:sz w:val="16"/>
                <w:szCs w:val="16"/>
              </w:rPr>
              <w:t xml:space="preserve">Mitigated by design: every write requires explicit Owner/Admin approval before it executes; nothing the AI does is irreversible without a human step.</w:t>
            </w:r>
          </w:p>
        </w:tc>
      </w:tr>
      <w:tr>
        <w:tc>
          <w:tcPr>
            <w:tcW w:type="dxa" w:w="500"/>
            <w:vAlign w:val="top"/>
          </w:tcPr>
          <w:p>
            <w:r>
              <w:rPr>
                <w:b/>
                <w:bCs/>
                <w:color w:val="7F1D1D"/>
                <w:sz w:val="16"/>
                <w:szCs w:val="16"/>
              </w:rPr>
              <w:t xml:space="preserve">R10</w:t>
            </w:r>
          </w:p>
        </w:tc>
        <w:tc>
          <w:tcPr>
            <w:tcW w:type="dxa" w:w="2500"/>
            <w:vAlign w:val="top"/>
          </w:tcPr>
          <w:p>
            <w:r>
              <w:rPr>
                <w:b w:val="false"/>
                <w:bCs w:val="false"/>
                <w:sz w:val="16"/>
                <w:szCs w:val="16"/>
              </w:rPr>
              <w:t xml:space="preserve">Third party outage (Stripe, Resend, Google, Groq)</w:t>
            </w:r>
          </w:p>
        </w:tc>
        <w:tc>
          <w:tcPr>
            <w:tcW w:type="dxa" w:w="1400"/>
            <w:vAlign w:val="top"/>
          </w:tcPr>
          <w:p>
            <w:r>
              <w:rPr>
                <w:b w:val="false"/>
                <w:bCs w:val="false"/>
                <w:sz w:val="16"/>
                <w:szCs w:val="16"/>
              </w:rPr>
              <w:t xml:space="preserve">Availability</w:t>
            </w:r>
          </w:p>
        </w:tc>
        <w:tc>
          <w:tcPr>
            <w:tcW w:type="dxa" w:w="1100"/>
            <w:vAlign w:val="top"/>
          </w:tcPr>
          <w:p>
            <w:r>
              <w:rPr>
                <w:b w:val="false"/>
                <w:bCs w:val="false"/>
                <w:sz w:val="16"/>
                <w:szCs w:val="16"/>
              </w:rPr>
              <w:t xml:space="preserve">Low/Medium</w:t>
            </w:r>
          </w:p>
        </w:tc>
        <w:tc>
          <w:tcPr>
            <w:tcW w:type="dxa" w:w="1100"/>
            <w:vAlign w:val="top"/>
          </w:tcPr>
          <w:p>
            <w:r>
              <w:rPr>
                <w:b w:val="false"/>
                <w:bCs w:val="false"/>
                <w:sz w:val="16"/>
                <w:szCs w:val="16"/>
              </w:rPr>
              <w:t xml:space="preserve">Medium</w:t>
            </w:r>
          </w:p>
        </w:tc>
        <w:tc>
          <w:tcPr>
            <w:tcW w:type="dxa" w:w="2800"/>
            <w:vAlign w:val="top"/>
          </w:tcPr>
          <w:p>
            <w:r>
              <w:rPr>
                <w:b w:val="false"/>
                <w:bCs w:val="false"/>
                <w:sz w:val="16"/>
                <w:szCs w:val="16"/>
              </w:rPr>
              <w:t xml:space="preserve">Each integration is already wrapped in try/catch with graceful degradation in the code paths reviewed this session.</w:t>
            </w:r>
          </w:p>
        </w:tc>
      </w:tr>
      <w:tr>
        <w:tc>
          <w:tcPr>
            <w:tcW w:type="dxa" w:w="500"/>
            <w:vAlign w:val="top"/>
          </w:tcPr>
          <w:p>
            <w:r>
              <w:rPr>
                <w:b/>
                <w:bCs/>
                <w:color w:val="7F1D1D"/>
                <w:sz w:val="16"/>
                <w:szCs w:val="16"/>
              </w:rPr>
              <w:t xml:space="preserve">R11</w:t>
            </w:r>
          </w:p>
        </w:tc>
        <w:tc>
          <w:tcPr>
            <w:tcW w:type="dxa" w:w="2500"/>
            <w:vAlign w:val="top"/>
          </w:tcPr>
          <w:p>
            <w:r>
              <w:rPr>
                <w:b w:val="false"/>
                <w:bCs w:val="false"/>
                <w:sz w:val="16"/>
                <w:szCs w:val="16"/>
              </w:rPr>
              <w:t xml:space="preserve">Flat single pricing tier ($49/month)</w:t>
            </w:r>
          </w:p>
        </w:tc>
        <w:tc>
          <w:tcPr>
            <w:tcW w:type="dxa" w:w="1400"/>
            <w:vAlign w:val="top"/>
          </w:tcPr>
          <w:p>
            <w:r>
              <w:rPr>
                <w:b w:val="false"/>
                <w:bCs w:val="false"/>
                <w:sz w:val="16"/>
                <w:szCs w:val="16"/>
              </w:rPr>
              <w:t xml:space="preserve">Business</w:t>
            </w:r>
          </w:p>
        </w:tc>
        <w:tc>
          <w:tcPr>
            <w:tcW w:type="dxa" w:w="1100"/>
            <w:vAlign w:val="top"/>
          </w:tcPr>
          <w:p>
            <w:r>
              <w:rPr>
                <w:b w:val="false"/>
                <w:bCs w:val="false"/>
                <w:sz w:val="16"/>
                <w:szCs w:val="16"/>
              </w:rPr>
              <w:t xml:space="preserve">N/A</w:t>
            </w:r>
          </w:p>
        </w:tc>
        <w:tc>
          <w:tcPr>
            <w:tcW w:type="dxa" w:w="1100"/>
            <w:vAlign w:val="top"/>
          </w:tcPr>
          <w:p>
            <w:r>
              <w:rPr>
                <w:b w:val="false"/>
                <w:bCs w:val="false"/>
                <w:sz w:val="16"/>
                <w:szCs w:val="16"/>
              </w:rPr>
              <w:t xml:space="preserve">N/A</w:t>
            </w:r>
          </w:p>
        </w:tc>
        <w:tc>
          <w:tcPr>
            <w:tcW w:type="dxa" w:w="2800"/>
            <w:vAlign w:val="top"/>
          </w:tcPr>
          <w:p>
            <w:r>
              <w:rPr>
                <w:b w:val="false"/>
                <w:bCs w:val="false"/>
                <w:sz w:val="16"/>
                <w:szCs w:val="16"/>
              </w:rPr>
              <w:t xml:space="preserve">Deliberate simplicity for launch; revisit if customer segments diverge.</w:t>
            </w:r>
          </w:p>
        </w:tc>
      </w:tr>
      <w:tr>
        <w:tc>
          <w:tcPr>
            <w:tcW w:type="dxa" w:w="500"/>
            <w:vAlign w:val="top"/>
          </w:tcPr>
          <w:p>
            <w:r>
              <w:rPr>
                <w:b/>
                <w:bCs/>
                <w:color w:val="7F1D1D"/>
                <w:sz w:val="16"/>
                <w:szCs w:val="16"/>
              </w:rPr>
              <w:t xml:space="preserve">R12</w:t>
            </w:r>
          </w:p>
        </w:tc>
        <w:tc>
          <w:tcPr>
            <w:tcW w:type="dxa" w:w="2500"/>
            <w:vAlign w:val="top"/>
          </w:tcPr>
          <w:p>
            <w:r>
              <w:rPr>
                <w:b w:val="false"/>
                <w:bCs w:val="false"/>
                <w:sz w:val="16"/>
                <w:szCs w:val="16"/>
              </w:rPr>
              <w:t xml:space="preserve">No per company logo / white labeling</w:t>
            </w:r>
          </w:p>
        </w:tc>
        <w:tc>
          <w:tcPr>
            <w:tcW w:type="dxa" w:w="1400"/>
            <w:vAlign w:val="top"/>
          </w:tcPr>
          <w:p>
            <w:r>
              <w:rPr>
                <w:b w:val="false"/>
                <w:bCs w:val="false"/>
                <w:sz w:val="16"/>
                <w:szCs w:val="16"/>
              </w:rPr>
              <w:t xml:space="preserve">Product / market fit</w:t>
            </w:r>
          </w:p>
        </w:tc>
        <w:tc>
          <w:tcPr>
            <w:tcW w:type="dxa" w:w="1100"/>
            <w:vAlign w:val="top"/>
          </w:tcPr>
          <w:p>
            <w:r>
              <w:rPr>
                <w:b w:val="false"/>
                <w:bCs w:val="false"/>
                <w:sz w:val="16"/>
                <w:szCs w:val="16"/>
              </w:rPr>
              <w:t xml:space="preserve">N/A</w:t>
            </w:r>
          </w:p>
        </w:tc>
        <w:tc>
          <w:tcPr>
            <w:tcW w:type="dxa" w:w="1100"/>
            <w:vAlign w:val="top"/>
          </w:tcPr>
          <w:p>
            <w:r>
              <w:rPr>
                <w:b w:val="false"/>
                <w:bCs w:val="false"/>
                <w:sz w:val="16"/>
                <w:szCs w:val="16"/>
              </w:rPr>
              <w:t xml:space="preserve">N/A</w:t>
            </w:r>
          </w:p>
        </w:tc>
        <w:tc>
          <w:tcPr>
            <w:tcW w:type="dxa" w:w="2800"/>
            <w:vAlign w:val="top"/>
          </w:tcPr>
          <w:p>
            <w:r>
              <w:rPr>
                <w:b w:val="false"/>
                <w:bCs w:val="false"/>
                <w:sz w:val="16"/>
                <w:szCs w:val="16"/>
              </w:rPr>
              <w:t xml:space="preserve">Roadmap item; not required for direct SMB self serve customers.</w:t>
            </w:r>
          </w:p>
        </w:tc>
      </w:tr>
    </w:tbl>
    <w:p>
      <w:r>
        <w:br w:type="page"/>
      </w:r>
    </w:p>
    <w:p>
      <w:pPr>
        <w:pStyle w:val="Heading1"/>
        <w:spacing w:after="160" w:before="360"/>
      </w:pPr>
      <w:r>
        <w:rPr>
          <w:b/>
          <w:bCs/>
          <w:color w:val="2563EB"/>
        </w:rPr>
        <w:t xml:space="preserve">12. Billing &amp; Subscriptions</w:t>
      </w:r>
    </w:p>
    <w:p>
      <w:pPr>
        <w:spacing w:after="160"/>
      </w:pPr>
      <w:r>
        <w:t xml:space="preserve">Every new company gets a Subscription row created transactionally at signup with status TRIALING and a trialEndsAt 14 days out. checkSubscriptionAccess() blocks the entire dashboard (except the billing page itself) once that date passes, unless the company has since gone ACTIVE via Stripe Checkout. Subscription states: TRIALING, ACTIVE, PAST_DUE, CANCELED. Billing is managed through Stripe Checkout (subscribe) and the Stripe Billing Portal (manage/cancel), with webhook driven status sync at /api/webhooks/stripe.</w:t>
      </w:r>
    </w:p>
    <w:p>
      <w:pPr>
        <w:pStyle w:val="Heading1"/>
        <w:spacing w:after="160" w:before="360"/>
      </w:pPr>
      <w:r>
        <w:rPr>
          <w:b/>
          <w:bCs/>
          <w:color w:val="2563EB"/>
        </w:rPr>
        <w:t xml:space="preserve">13. Deployment &amp; Infrastructure</w:t>
      </w:r>
    </w:p>
    <w:p>
      <w:pPr>
        <w:pStyle w:val="ListParagraph"/>
        <w:numPr>
          <w:ilvl w:val="0"/>
          <w:numId w:val="2"/>
        </w:numPr>
        <w:spacing w:after="60"/>
      </w:pPr>
      <w:r>
        <w:t xml:space="preserve">Source: github.com/IlyasMoro/ai-business-os, branch master.</w:t>
      </w:r>
    </w:p>
    <w:p>
      <w:pPr>
        <w:pStyle w:val="ListParagraph"/>
        <w:numPr>
          <w:ilvl w:val="0"/>
          <w:numId w:val="2"/>
        </w:numPr>
        <w:spacing w:after="60"/>
      </w:pPr>
      <w:r>
        <w:t xml:space="preserve">Hosting: Railway project “ai-business-os”, service “web”, deployed via `railway up`.</w:t>
      </w:r>
    </w:p>
    <w:p>
      <w:pPr>
        <w:pStyle w:val="ListParagraph"/>
        <w:numPr>
          <w:ilvl w:val="0"/>
          <w:numId w:val="2"/>
        </w:numPr>
        <w:spacing w:after="60"/>
      </w:pPr>
      <w:r>
        <w:t xml:space="preserve">Database: managed PostgreSQL on Railway.</w:t>
      </w:r>
    </w:p>
    <w:p>
      <w:pPr>
        <w:pStyle w:val="ListParagraph"/>
        <w:numPr>
          <w:ilvl w:val="0"/>
          <w:numId w:val="2"/>
        </w:numPr>
        <w:spacing w:after="60"/>
      </w:pPr>
      <w:r>
        <w:t xml:space="preserve">CI: GitHub Actions runs npm audit, the Vitest suite, and a production build on every push, plus a full Playwright e2e run against a real Postgres service container.</w:t>
      </w:r>
    </w:p>
    <w:p>
      <w:pPr>
        <w:pStyle w:val="ListParagraph"/>
        <w:numPr>
          <w:ilvl w:val="0"/>
          <w:numId w:val="2"/>
        </w:numPr>
        <w:spacing w:after="60"/>
      </w:pPr>
      <w:r>
        <w:t xml:space="preserve">Environment: DATABASE_URL, JWT_SECRET, NEXT_SERVER_ACTIONS_ENCRYPTION_KEY, GROQ_API_KEY, RESEND_API_KEY/FROM, PLATFORM_ADMIN_EMAIL, APP_BASE_URL, GOOGLE_CLIENT_ID/SECRET, STRIPE_SECRET_KEY/PRICE_ID/WEBHOOK_SECRET.</w:t>
      </w:r>
    </w:p>
    <w:p>
      <w:pPr>
        <w:pStyle w:val="Heading1"/>
        <w:spacing w:after="160" w:before="360"/>
      </w:pPr>
      <w:r>
        <w:rPr>
          <w:b/>
          <w:bCs/>
          <w:color w:val="2563EB"/>
        </w:rPr>
        <w:t xml:space="preserve">14. Testing</w:t>
      </w:r>
    </w:p>
    <w:p>
      <w:pPr>
        <w:pStyle w:val="ListParagraph"/>
        <w:numPr>
          <w:ilvl w:val="0"/>
          <w:numId w:val="2"/>
        </w:numPr>
        <w:spacing w:after="60"/>
      </w:pPr>
      <w:r>
        <w:t xml:space="preserve">Unit tests: Vitest, 86 tests across 11 files under src/lib/, covering validation, math (invoice totals, payroll net pay, purchase order totals), and access control helpers.</w:t>
      </w:r>
    </w:p>
    <w:p>
      <w:pPr>
        <w:pStyle w:val="ListParagraph"/>
        <w:numPr>
          <w:ilvl w:val="0"/>
          <w:numId w:val="2"/>
        </w:numPr>
        <w:spacing w:after="60"/>
      </w:pPr>
      <w:r>
        <w:t xml:space="preserve">End to end: Playwright, one spec per module (14 spec files) plus shared fixtures, global setup/teardown, and DB cleanup scripts.</w:t>
      </w:r>
    </w:p>
    <w:p>
      <w:pPr>
        <w:pStyle w:val="ListParagraph"/>
        <w:numPr>
          <w:ilvl w:val="0"/>
          <w:numId w:val="2"/>
        </w:numPr>
        <w:spacing w:after="60"/>
      </w:pPr>
      <w:r>
        <w:t xml:space="preserve">Static checks: ESLint and tsc --noEmit, both required to pass cleanly before any change in this session was considered done.</w:t>
      </w:r>
    </w:p>
    <w:p>
      <w:r>
        <w:br w:type="page"/>
      </w:r>
    </w:p>
    <w:p>
      <w:pPr>
        <w:pStyle w:val="Heading1"/>
        <w:spacing w:after="160" w:before="360"/>
      </w:pPr>
      <w:r>
        <w:rPr>
          <w:b/>
          <w:bCs/>
          <w:color w:val="2563EB"/>
        </w:rPr>
        <w:t xml:space="preserve">15. Appendix: Changes Made This Session</w:t>
      </w:r>
    </w:p>
    <w:p>
      <w:pPr>
        <w:spacing w:after="160"/>
      </w:pPr>
      <w:r>
        <w:t xml:space="preserve">For traceability, the following changes were made and deployed to production during the session this document was produced in:</w:t>
      </w:r>
    </w:p>
    <w:p>
      <w:pPr>
        <w:pStyle w:val="ListParagraph"/>
        <w:numPr>
          <w:ilvl w:val="0"/>
          <w:numId w:val="2"/>
        </w:numPr>
        <w:spacing w:after="60"/>
      </w:pPr>
      <w:r>
        <w:t xml:space="preserve">Removed the badge/card styling from the AIBOS wordmark across the sidebar, mobile nav, and all five auth pages, matching the landing page's plain text treatment.</w:t>
      </w:r>
    </w:p>
    <w:p>
      <w:pPr>
        <w:pStyle w:val="ListParagraph"/>
        <w:numPr>
          <w:ilvl w:val="0"/>
          <w:numId w:val="2"/>
        </w:numPr>
        <w:spacing w:after="60"/>
      </w:pPr>
      <w:r>
        <w:t xml:space="preserve">Relocated the account menu (avatar, name, sign out) from the topbar into a footer row at the bottom of the sidebar/mobile nav; recolored the avatar from amber to blue glass.</w:t>
      </w:r>
    </w:p>
    <w:p>
      <w:pPr>
        <w:pStyle w:val="ListParagraph"/>
        <w:numPr>
          <w:ilvl w:val="0"/>
          <w:numId w:val="2"/>
        </w:numPr>
        <w:spacing w:after="60"/>
      </w:pPr>
      <w:r>
        <w:t xml:space="preserve">Removed the logo from the landing page footer and centered the copyright line.</w:t>
      </w:r>
    </w:p>
    <w:p>
      <w:pPr>
        <w:pStyle w:val="ListParagraph"/>
        <w:numPr>
          <w:ilvl w:val="0"/>
          <w:numId w:val="2"/>
        </w:numPr>
        <w:spacing w:after="60"/>
      </w:pPr>
      <w:r>
        <w:t xml:space="preserve">Rewrote the landing page's hero headline and all six module descriptions to state specific, verified product behavior instead of generic filler; fixed a duplicated “Payroll” tag; added a hover glow to the secondary module tag list.</w:t>
      </w:r>
    </w:p>
    <w:p>
      <w:pPr>
        <w:pStyle w:val="ListParagraph"/>
        <w:numPr>
          <w:ilvl w:val="0"/>
          <w:numId w:val="2"/>
        </w:numPr>
        <w:spacing w:after="60"/>
      </w:pPr>
      <w:r>
        <w:t xml:space="preserve">Removed the “Welcome back” heading from the login page.</w:t>
      </w:r>
    </w:p>
    <w:p>
      <w:pPr>
        <w:pStyle w:val="ListParagraph"/>
        <w:numPr>
          <w:ilvl w:val="0"/>
          <w:numId w:val="2"/>
        </w:numPr>
        <w:spacing w:after="60"/>
      </w:pPr>
      <w:r>
        <w:t xml:space="preserve">Consolidated the company/subscription status widget: replaced the topbar's bare company badge and a separately duplicated dashboard body card with a single CompanyStatusBadge in the topbar.</w:t>
      </w:r>
    </w:p>
    <w:p>
      <w:pPr>
        <w:pStyle w:val="ListParagraph"/>
        <w:numPr>
          <w:ilvl w:val="0"/>
          <w:numId w:val="2"/>
        </w:numPr>
        <w:spacing w:after="60"/>
      </w:pPr>
      <w:r>
        <w:t xml:space="preserve">Ran a full companyId tenant isolation audit across all 20 Server Action files; found and fixed two defense in depth gaps (Section 10.3).</w:t>
      </w:r>
    </w:p>
    <w:p>
      <w:pPr>
        <w:pStyle w:val="ListParagraph"/>
        <w:numPr>
          <w:ilvl w:val="0"/>
          <w:numId w:val="2"/>
        </w:numPr>
        <w:spacing w:after="60"/>
      </w:pPr>
      <w:r>
        <w:t xml:space="preserve">Reset the “Event Me” company's trial period after it had expired.</w:t>
      </w:r>
    </w:p>
    <w:p>
      <w:pPr>
        <w:pStyle w:val="ListParagraph"/>
        <w:numPr>
          <w:ilvl w:val="0"/>
          <w:numId w:val="2"/>
        </w:numPr>
        <w:spacing w:after="60"/>
      </w:pPr>
      <w:r>
        <w:t xml:space="preserve">Produced this document and its companion diagram set, including the completeness assessment, risk register, use cases, and as is process flows.</w:t>
      </w:r>
    </w:p>
    <w:p>
      <w:r>
        <w:br w:type="page"/>
      </w:r>
    </w:p>
    <w:p>
      <w:pPr>
        <w:spacing w:after="20" w:before="2000"/>
        <w:jc w:val="center"/>
      </w:pPr>
      <w:r>
        <w:rPr>
          <w:b/>
          <w:bCs/>
          <w:color w:val="2563EB"/>
          <w:sz w:val="60"/>
          <w:szCs w:val="60"/>
        </w:rPr>
        <w:t xml:space="preserve">PART B</w:t>
      </w:r>
    </w:p>
    <w:p>
      <w:pPr>
        <w:spacing w:after="1600"/>
        <w:jc w:val="center"/>
      </w:pPr>
      <w:r>
        <w:rPr>
          <w:color w:val="334155"/>
          <w:sz w:val="32"/>
          <w:szCs w:val="32"/>
        </w:rPr>
        <w:t xml:space="preserve">Software Requirements Specification</w:t>
      </w:r>
    </w:p>
    <w:p>
      <w:pPr>
        <w:jc w:val="center"/>
      </w:pPr>
      <w:r>
        <w:rPr>
          <w:i/>
          <w:iCs/>
          <w:color w:val="64748B"/>
        </w:rPr>
        <w:t xml:space="preserve">Structured per IEEE 830 / ISO·IEC·IEEE 29148</w:t>
      </w:r>
    </w:p>
    <w:p>
      <w:pPr>
        <w:spacing w:after="300"/>
        <w:jc w:val="center"/>
      </w:pPr>
      <w:r>
        <w:rPr>
          <w:color w:val="64748B"/>
        </w:rPr>
        <w:t xml:space="preserve">Derived from the current implementation, August 12, 2026</w:t>
      </w:r>
    </w:p>
    <w:p>
      <w:pPr>
        <w:spacing w:after="160"/>
      </w:pPr>
      <w:r>
        <w:t xml:space="preserve">This Part is self contained and uses its own B prefixed numbering, per convention for an SRS appended to a broader documentation set. Every requirement below reflects code read directly from the repository this session: none are aspirational unless explicitly marked as a gap and cross referenced to the Part A risk register.</w:t>
      </w:r>
    </w:p>
    <w:p>
      <w:r>
        <w:br w:type="page"/>
      </w:r>
    </w:p>
    <w:p>
      <w:pPr>
        <w:pStyle w:val="Heading1"/>
        <w:spacing w:after="160" w:before="360"/>
      </w:pPr>
      <w:r>
        <w:rPr>
          <w:b/>
          <w:bCs/>
          <w:color w:val="2563EB"/>
        </w:rPr>
        <w:t xml:space="preserve">B1. Introduction</w:t>
      </w:r>
    </w:p>
    <w:p>
      <w:pPr>
        <w:pStyle w:val="Heading2"/>
        <w:spacing w:after="120" w:before="260"/>
      </w:pPr>
      <w:r>
        <w:rPr>
          <w:b/>
          <w:bCs/>
          <w:color w:val="1E293B"/>
        </w:rPr>
        <w:t xml:space="preserve">B1.1 Purpose</w:t>
      </w:r>
    </w:p>
    <w:p>
      <w:pPr>
        <w:spacing w:after="160"/>
      </w:pPr>
      <w:r>
        <w:t xml:space="preserve">This specification defines, as a set of verifiable requirements, the behavior AIBOS's implementation currently exhibits. It exists to give engineering, QA, and any future contributor a single authoritative, testable reference for what the system does: distinct from Part A, which explains how and why.</w:t>
      </w:r>
    </w:p>
    <w:p>
      <w:pPr>
        <w:pStyle w:val="Heading2"/>
        <w:spacing w:after="120" w:before="260"/>
      </w:pPr>
      <w:r>
        <w:rPr>
          <w:b/>
          <w:bCs/>
          <w:color w:val="1E293B"/>
        </w:rPr>
        <w:t xml:space="preserve">B1.2 Document Conventions</w:t>
      </w:r>
    </w:p>
    <w:p>
      <w:pPr>
        <w:spacing w:after="160"/>
      </w:pPr>
      <w:r>
        <w:t xml:space="preserve">Requirement IDs follow FR&lt;group&gt;.&lt;n&gt; (functional) and NFR&lt;group&gt;.&lt;n&gt; / BR&lt;n&gt; (non functional / business rule). "Shall" denotes a mandatory, verifiable requirement; a requirement marked (gap) describes intended behavior not yet implemented, cross referenced to its Part A Risk ID.</w:t>
      </w:r>
    </w:p>
    <w:p>
      <w:pPr>
        <w:pStyle w:val="Heading2"/>
        <w:spacing w:after="120" w:before="260"/>
      </w:pPr>
      <w:r>
        <w:rPr>
          <w:b/>
          <w:bCs/>
          <w:color w:val="1E293B"/>
        </w:rPr>
        <w:t xml:space="preserve">B1.3 Intended Audience and Reading Suggestions</w:t>
      </w:r>
    </w:p>
    <w:p>
      <w:pPr>
        <w:spacing w:after="160"/>
      </w:pPr>
      <w:r>
        <w:t xml:space="preserve">Engineers implementing or modifying AIBOS should read B4 (System Features) and B5 (Nonfunctional Requirements) against the module they're touching. QA/test authors should use B6.2 (Traceability Matrix) to map requirements to use cases. Reviewers assessing production readiness should start at B5.3 (Security) and the gap marked requirements throughout B4 through B5.</w:t>
      </w:r>
    </w:p>
    <w:p>
      <w:pPr>
        <w:pStyle w:val="Heading2"/>
        <w:spacing w:after="120" w:before="260"/>
      </w:pPr>
      <w:r>
        <w:rPr>
          <w:b/>
          <w:bCs/>
          <w:color w:val="1E293B"/>
        </w:rPr>
        <w:t xml:space="preserve">B1.4 Product Scope</w:t>
      </w:r>
    </w:p>
    <w:p>
      <w:pPr>
        <w:spacing w:after="160"/>
      </w:pPr>
      <w:r>
        <w:t xml:space="preserve">AIBOS is a multi tenant, web based business management platform covering CRM, Inventory, Procurement, Sales, Invoicing, Accounting, HR, Payroll, Projects, Support, Marketing, Calendar, Documents, Reporting, and Automation, unified by one data model per company and augmented by an AI Copilot restricted to read access plus human approved write proposals. It excludes manufacturing/MRP, multi currency consolidation, and per company custom branding.</w:t>
      </w:r>
    </w:p>
    <w:p>
      <w:pPr>
        <w:pStyle w:val="Heading2"/>
        <w:spacing w:after="120" w:before="260"/>
      </w:pPr>
      <w:r>
        <w:rPr>
          <w:b/>
          <w:bCs/>
          <w:color w:val="1E293B"/>
        </w:rPr>
        <w:t xml:space="preserve">B1.5 References</w:t>
      </w:r>
    </w:p>
    <w:p>
      <w:pPr>
        <w:pStyle w:val="ListParagraph"/>
        <w:numPr>
          <w:ilvl w:val="0"/>
          <w:numId w:val="2"/>
        </w:numPr>
        <w:spacing w:after="60"/>
      </w:pPr>
      <w:r>
        <w:t xml:space="preserve">Part A of this document (System, Brand &amp; Governance Documentation)</w:t>
      </w:r>
    </w:p>
    <w:p>
      <w:pPr>
        <w:pStyle w:val="ListParagraph"/>
        <w:numPr>
          <w:ilvl w:val="0"/>
          <w:numId w:val="2"/>
        </w:numPr>
        <w:spacing w:after="60"/>
      </w:pPr>
      <w:r>
        <w:t xml:space="preserve">Companion diagrams: https://claude.ai/code/artifact/f6ad9942 7d0e 4ea6 b042 88c8ee212360</w:t>
      </w:r>
    </w:p>
    <w:p>
      <w:pPr>
        <w:pStyle w:val="ListParagraph"/>
        <w:numPr>
          <w:ilvl w:val="0"/>
          <w:numId w:val="2"/>
        </w:numPr>
        <w:spacing w:after="60"/>
      </w:pPr>
      <w:r>
        <w:t xml:space="preserve">prisma/schema.prisma (authoritative data model, inline documented)</w:t>
      </w:r>
    </w:p>
    <w:p>
      <w:pPr>
        <w:pStyle w:val="ListParagraph"/>
        <w:numPr>
          <w:ilvl w:val="0"/>
          <w:numId w:val="2"/>
        </w:numPr>
        <w:spacing w:after="60"/>
      </w:pPr>
      <w:r>
        <w:t xml:space="preserve">IEEE Std 830 (1998), Recommended Practice for Software Requirements Specifications</w:t>
      </w:r>
    </w:p>
    <w:p>
      <w:pPr>
        <w:pStyle w:val="ListParagraph"/>
        <w:numPr>
          <w:ilvl w:val="0"/>
          <w:numId w:val="2"/>
        </w:numPr>
        <w:spacing w:after="60"/>
      </w:pPr>
      <w:r>
        <w:t xml:space="preserve">ISO/IEC/IEEE 29148:2018, Systems and software engineering: Life cycle processes, Requirements engineering</w:t>
      </w:r>
    </w:p>
    <w:p>
      <w:r>
        <w:br w:type="page"/>
      </w:r>
    </w:p>
    <w:p>
      <w:pPr>
        <w:pStyle w:val="Heading1"/>
        <w:spacing w:after="160" w:before="360"/>
      </w:pPr>
      <w:r>
        <w:rPr>
          <w:b/>
          <w:bCs/>
          <w:color w:val="2563EB"/>
        </w:rPr>
        <w:t xml:space="preserve">B2. Overall Description</w:t>
      </w:r>
    </w:p>
    <w:p>
      <w:pPr>
        <w:pStyle w:val="Heading2"/>
        <w:spacing w:after="120" w:before="260"/>
      </w:pPr>
      <w:r>
        <w:rPr>
          <w:b/>
          <w:bCs/>
          <w:color w:val="1E293B"/>
        </w:rPr>
        <w:t xml:space="preserve">B2.1 Product Perspective</w:t>
      </w:r>
    </w:p>
    <w:p>
      <w:pPr>
        <w:spacing w:after="160"/>
      </w:pPr>
      <w:r>
        <w:t xml:space="preserve">AIBOS is a new, self contained, cloud hosted product: not an extension of an existing system and not one component of a larger suite. Each company is a fully isolated tenant sharing one application deployment and one database, distinguished entirely by companyId.</w:t>
      </w:r>
    </w:p>
    <w:p>
      <w:pPr>
        <w:pStyle w:val="Heading2"/>
        <w:spacing w:after="120" w:before="260"/>
      </w:pPr>
      <w:r>
        <w:rPr>
          <w:b/>
          <w:bCs/>
          <w:color w:val="1E293B"/>
        </w:rPr>
        <w:t xml:space="preserve">B2.2 Product Functions</w:t>
      </w:r>
    </w:p>
    <w:p>
      <w:pPr>
        <w:spacing w:after="160"/>
      </w:pPr>
      <w:r>
        <w:t xml:space="preserve">See Part A, Section 7 (Modules) for the full function catalog; it is not repeated here to avoid drift between two descriptions of the same behavior.</w:t>
      </w:r>
    </w:p>
    <w:p>
      <w:pPr>
        <w:pStyle w:val="Heading2"/>
        <w:spacing w:after="120" w:before="260"/>
      </w:pPr>
      <w:r>
        <w:rPr>
          <w:b/>
          <w:bCs/>
          <w:color w:val="1E293B"/>
        </w:rPr>
        <w:t xml:space="preserve">B2.3 User Classes and Characteristics</w:t>
      </w:r>
    </w:p>
    <w:p>
      <w:pPr>
        <w:pStyle w:val="ListParagraph"/>
        <w:numPr>
          <w:ilvl w:val="0"/>
          <w:numId w:val="2"/>
        </w:numPr>
        <w:spacing w:after="60"/>
      </w:pPr>
      <w:r>
        <w:t xml:space="preserve">OWNER: the signup account; full access including billing and team removal; no assumed technical sophistication.</w:t>
      </w:r>
    </w:p>
    <w:p>
      <w:pPr>
        <w:pStyle w:val="ListParagraph"/>
        <w:numPr>
          <w:ilvl w:val="0"/>
          <w:numId w:val="2"/>
        </w:numPr>
        <w:spacing w:after="60"/>
      </w:pPr>
      <w:r>
        <w:t xml:space="preserve">ADMIN: day to day management access to every module including HR/Payroll and AI action approval, excluding billing and team removal.</w:t>
      </w:r>
    </w:p>
    <w:p>
      <w:pPr>
        <w:pStyle w:val="ListParagraph"/>
        <w:numPr>
          <w:ilvl w:val="0"/>
          <w:numId w:val="2"/>
        </w:numPr>
        <w:spacing w:after="60"/>
      </w:pPr>
      <w:r>
        <w:t xml:space="preserve">EMPLOYEE: day to day module use only; no administrative or approval capability.</w:t>
      </w:r>
    </w:p>
    <w:p>
      <w:pPr>
        <w:pStyle w:val="ListParagraph"/>
        <w:numPr>
          <w:ilvl w:val="0"/>
          <w:numId w:val="2"/>
        </w:numPr>
        <w:spacing w:after="60"/>
      </w:pPr>
      <w:r>
        <w:t xml:space="preserve">Platform Admin: the product operator; one individual, gated by an environment variable rather than a per company role; scoped to platform wide administration only.</w:t>
      </w:r>
    </w:p>
    <w:p>
      <w:pPr>
        <w:pStyle w:val="ListParagraph"/>
        <w:numPr>
          <w:ilvl w:val="0"/>
          <w:numId w:val="2"/>
        </w:numPr>
        <w:spacing w:after="60"/>
      </w:pPr>
      <w:r>
        <w:t xml:space="preserve">AI Copilot: a system actor, not a human user; may read any data in its calling company and propose writes, but cannot execute a write itself.</w:t>
      </w:r>
    </w:p>
    <w:p>
      <w:pPr>
        <w:pStyle w:val="Heading2"/>
        <w:spacing w:after="120" w:before="260"/>
      </w:pPr>
      <w:r>
        <w:rPr>
          <w:b/>
          <w:bCs/>
          <w:color w:val="1E293B"/>
        </w:rPr>
        <w:t xml:space="preserve">B2.4 Operating Environment</w:t>
      </w:r>
    </w:p>
    <w:p>
      <w:pPr>
        <w:spacing w:after="160"/>
      </w:pPr>
      <w:r>
        <w:t xml:space="preserve">Client: any modern evergreen browser (Chromium, Firefox, Safari), desktop and mobile viewports. Server: Node.js runtime under Next.js 16 (App Router). Database: PostgreSQL 16 compatible. Hosting: Railway, region sfo (San Francisco).</w:t>
      </w:r>
    </w:p>
    <w:p>
      <w:pPr>
        <w:pStyle w:val="Heading2"/>
        <w:spacing w:after="120" w:before="260"/>
      </w:pPr>
      <w:r>
        <w:rPr>
          <w:b/>
          <w:bCs/>
          <w:color w:val="1E293B"/>
        </w:rPr>
        <w:t xml:space="preserve">B2.5 Design and Implementation Constraints</w:t>
      </w:r>
    </w:p>
    <w:p>
      <w:pPr>
        <w:pStyle w:val="ListParagraph"/>
        <w:numPr>
          <w:ilvl w:val="0"/>
          <w:numId w:val="2"/>
        </w:numPr>
        <w:spacing w:after="60"/>
      </w:pPr>
      <w:r>
        <w:t xml:space="preserve">Writes are implemented as Next.js Server Actions, not a separate REST/GraphQL API layer.</w:t>
      </w:r>
    </w:p>
    <w:p>
      <w:pPr>
        <w:pStyle w:val="ListParagraph"/>
        <w:numPr>
          <w:ilvl w:val="0"/>
          <w:numId w:val="2"/>
        </w:numPr>
        <w:spacing w:after="60"/>
      </w:pPr>
      <w:r>
        <w:t xml:space="preserve">Data access is exclusively through Prisma; no raw SQL outside generated queries.</w:t>
      </w:r>
    </w:p>
    <w:p>
      <w:pPr>
        <w:pStyle w:val="ListParagraph"/>
        <w:numPr>
          <w:ilvl w:val="0"/>
          <w:numId w:val="2"/>
        </w:numPr>
        <w:spacing w:after="60"/>
      </w:pPr>
      <w:r>
        <w:t xml:space="preserve">Tenant isolation is enforced in application code (per query companyId filters), not via database level row security.</w:t>
      </w:r>
    </w:p>
    <w:p>
      <w:pPr>
        <w:pStyle w:val="ListParagraph"/>
        <w:numPr>
          <w:ilvl w:val="0"/>
          <w:numId w:val="2"/>
        </w:numPr>
        <w:spacing w:after="60"/>
      </w:pPr>
      <w:r>
        <w:t xml:space="preserve">Exactly one subscription price point exists; no tiering logic.</w:t>
      </w:r>
    </w:p>
    <w:p>
      <w:pPr>
        <w:pStyle w:val="ListParagraph"/>
        <w:numPr>
          <w:ilvl w:val="0"/>
          <w:numId w:val="2"/>
        </w:numPr>
        <w:spacing w:after="60"/>
      </w:pPr>
      <w:r>
        <w:t xml:space="preserve">The AI provider is fixed to Groq's hosted Llama 3.3 70B Versatile model; no multi provider fallback.</w:t>
      </w:r>
    </w:p>
    <w:p>
      <w:pPr>
        <w:pStyle w:val="Heading2"/>
        <w:spacing w:after="120" w:before="260"/>
      </w:pPr>
      <w:r>
        <w:rPr>
          <w:b/>
          <w:bCs/>
          <w:color w:val="1E293B"/>
        </w:rPr>
        <w:t xml:space="preserve">B2.6 User Documentation</w:t>
      </w:r>
    </w:p>
    <w:p>
      <w:pPr>
        <w:spacing w:after="160"/>
      </w:pPr>
      <w:r>
        <w:t xml:space="preserve">In app UI copy and empty states are the primary end user guidance; no separate user manual exists outside this technical documentation set.</w:t>
      </w:r>
    </w:p>
    <w:p>
      <w:pPr>
        <w:pStyle w:val="Heading2"/>
        <w:spacing w:after="120" w:before="260"/>
      </w:pPr>
      <w:r>
        <w:rPr>
          <w:b/>
          <w:bCs/>
          <w:color w:val="1E293B"/>
        </w:rPr>
        <w:t xml:space="preserve">B2.7 Assumptions and Dependencies</w:t>
      </w:r>
    </w:p>
    <w:p>
      <w:pPr>
        <w:pStyle w:val="ListParagraph"/>
        <w:numPr>
          <w:ilvl w:val="0"/>
          <w:numId w:val="2"/>
        </w:numPr>
        <w:spacing w:after="60"/>
      </w:pPr>
      <w:r>
        <w:t xml:space="preserve">Assumes continuous availability of four third party services: Stripe (billing), Resend (email), Groq (AI inference), and Google OAuth (Gmail send as).</w:t>
      </w:r>
    </w:p>
    <w:p>
      <w:pPr>
        <w:pStyle w:val="ListParagraph"/>
        <w:numPr>
          <w:ilvl w:val="0"/>
          <w:numId w:val="2"/>
        </w:numPr>
        <w:spacing w:after="60"/>
      </w:pPr>
      <w:r>
        <w:t xml:space="preserve">Assumes Railway's managed Postgres provides adequate durability; no independent backup is currently layered on top (Risk R2).</w:t>
      </w:r>
    </w:p>
    <w:p>
      <w:pPr>
        <w:pStyle w:val="ListParagraph"/>
        <w:numPr>
          <w:ilvl w:val="0"/>
          <w:numId w:val="2"/>
        </w:numPr>
        <w:spacing w:after="60"/>
      </w:pPr>
      <w:r>
        <w:t xml:space="preserve">Assumes all traffic arrives over HTTPS; no additional transport security requirement is enforced in application code beyond what the hosting platform terminates.</w:t>
      </w:r>
    </w:p>
    <w:p>
      <w:r>
        <w:br w:type="page"/>
      </w:r>
    </w:p>
    <w:p>
      <w:pPr>
        <w:pStyle w:val="Heading1"/>
        <w:spacing w:after="160" w:before="360"/>
      </w:pPr>
      <w:r>
        <w:rPr>
          <w:b/>
          <w:bCs/>
          <w:color w:val="2563EB"/>
        </w:rPr>
        <w:t xml:space="preserve">B3. External Interface Requirements</w:t>
      </w:r>
    </w:p>
    <w:p>
      <w:pPr>
        <w:pStyle w:val="Heading2"/>
        <w:spacing w:after="120" w:before="260"/>
      </w:pPr>
      <w:r>
        <w:rPr>
          <w:b/>
          <w:bCs/>
          <w:color w:val="1E293B"/>
        </w:rPr>
        <w:t xml:space="preserve">B3.1 User Interfaces</w:t>
      </w:r>
    </w:p>
    <w:p>
      <w:pPr>
        <w:spacing w:after="160"/>
      </w:pPr>
      <w:r>
        <w:t xml:space="preserve">A responsive, server rendered web UI: a persistent left sidebar on desktop (collapsing to a drawer on mobile), dark first visual theme with a maintained light mode variant, described fully in Part A Section 1.</w:t>
      </w:r>
    </w:p>
    <w:p>
      <w:pPr>
        <w:pStyle w:val="Heading2"/>
        <w:spacing w:after="120" w:before="260"/>
      </w:pPr>
      <w:r>
        <w:rPr>
          <w:b/>
          <w:bCs/>
          <w:color w:val="1E293B"/>
        </w:rPr>
        <w:t xml:space="preserve">B3.2 Hardware Interfaces</w:t>
      </w:r>
    </w:p>
    <w:p>
      <w:pPr>
        <w:spacing w:after="160"/>
      </w:pPr>
      <w:r>
        <w:t xml:space="preserve">None. The system has no direct hardware interface and runs entirely as a hosted web application.</w:t>
      </w:r>
    </w:p>
    <w:p>
      <w:pPr>
        <w:pStyle w:val="Heading2"/>
        <w:spacing w:after="120" w:before="260"/>
      </w:pPr>
      <w:r>
        <w:rPr>
          <w:b/>
          <w:bCs/>
          <w:color w:val="1E293B"/>
        </w:rPr>
        <w:t xml:space="preserve">B3.3 Software Interfaces</w:t>
      </w:r>
    </w:p>
    <w:p>
      <w:pPr>
        <w:pStyle w:val="ListParagraph"/>
        <w:numPr>
          <w:ilvl w:val="0"/>
          <w:numId w:val="2"/>
        </w:numPr>
        <w:spacing w:after="60"/>
      </w:pPr>
      <w:r>
        <w:t xml:space="preserve">Stripe API: subscription billing (Checkout Sessions, Billing Portal, webhooks).</w:t>
      </w:r>
    </w:p>
    <w:p>
      <w:pPr>
        <w:pStyle w:val="ListParagraph"/>
        <w:numPr>
          <w:ilvl w:val="0"/>
          <w:numId w:val="2"/>
        </w:numPr>
        <w:spacing w:after="60"/>
      </w:pPr>
      <w:r>
        <w:t xml:space="preserve">Resend API: transactional email.</w:t>
      </w:r>
    </w:p>
    <w:p>
      <w:pPr>
        <w:pStyle w:val="ListParagraph"/>
        <w:numPr>
          <w:ilvl w:val="0"/>
          <w:numId w:val="2"/>
        </w:numPr>
        <w:spacing w:after="60"/>
      </w:pPr>
      <w:r>
        <w:t xml:space="preserve">Groq API: AI chat completion and tool calling.</w:t>
      </w:r>
    </w:p>
    <w:p>
      <w:pPr>
        <w:pStyle w:val="ListParagraph"/>
        <w:numPr>
          <w:ilvl w:val="0"/>
          <w:numId w:val="2"/>
        </w:numPr>
        <w:spacing w:after="60"/>
      </w:pPr>
      <w:r>
        <w:t xml:space="preserve">Google OAuth 2.0 / Gmail API: connected account email sending.</w:t>
      </w:r>
    </w:p>
    <w:p>
      <w:pPr>
        <w:pStyle w:val="ListParagraph"/>
        <w:numPr>
          <w:ilvl w:val="0"/>
          <w:numId w:val="2"/>
        </w:numPr>
        <w:spacing w:after="60"/>
      </w:pPr>
      <w:r>
        <w:t xml:space="preserve">PostgreSQL wire protocol: via Prisma's adapter-pg.</w:t>
      </w:r>
    </w:p>
    <w:p>
      <w:pPr>
        <w:pStyle w:val="Heading2"/>
        <w:spacing w:after="120" w:before="260"/>
      </w:pPr>
      <w:r>
        <w:rPr>
          <w:b/>
          <w:bCs/>
          <w:color w:val="1E293B"/>
        </w:rPr>
        <w:t xml:space="preserve">B3.4 Communications Interfaces</w:t>
      </w:r>
    </w:p>
    <w:p>
      <w:pPr>
        <w:spacing w:after="160"/>
      </w:pPr>
      <w:r>
        <w:t xml:space="preserve">All client server communication occurs over HTTPS. Stripe delivers asynchronous billing events via a signature verified HTTPS webhook to /api/webhooks/stripe.</w:t>
      </w:r>
    </w:p>
    <w:p>
      <w:r>
        <w:br w:type="page"/>
      </w:r>
    </w:p>
    <w:p>
      <w:pPr>
        <w:pStyle w:val="Heading1"/>
        <w:spacing w:after="160" w:before="360"/>
      </w:pPr>
      <w:r>
        <w:rPr>
          <w:b/>
          <w:bCs/>
          <w:color w:val="2563EB"/>
        </w:rPr>
        <w:t xml:space="preserve">B4. System Features (Functional Requirements)</w:t>
      </w:r>
    </w:p>
    <w:p>
      <w:pPr>
        <w:spacing w:after="160"/>
      </w:pPr>
      <w:r>
        <w:t xml:space="preserve">Grouped by feature area, in the same order as Part A Section 7. Each requirement is independently verifiable against the running application.</w:t>
      </w:r>
    </w:p>
    <w:p>
      <w:pPr>
        <w:pStyle w:val="Heading3"/>
        <w:spacing w:after="100" w:before="200"/>
      </w:pPr>
      <w:r>
        <w:rPr>
          <w:b/>
          <w:bCs/>
        </w:rPr>
        <w:t xml:space="preserve">B4.1  Authentication &amp; Account Management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8300"/>
      </w:tblGrid>
      <w:tr>
        <w:trPr>
          <w:tblHeader/>
        </w:trPr>
        <w:tc>
          <w:tcPr>
            <w:tcW w:type="dxa" w:w="1100"/>
            <w:shd w:fill="334155" w:val="clear"/>
            <w:vAlign w:val="center"/>
          </w:tcPr>
          <w:p>
            <w:r>
              <w:rPr>
                <w:b/>
                <w:bCs/>
                <w:color w:val="FFFFFF"/>
                <w:sz w:val="17"/>
                <w:szCs w:val="17"/>
              </w:rPr>
              <w:t xml:space="preserve">ID</w:t>
            </w:r>
          </w:p>
        </w:tc>
        <w:tc>
          <w:tcPr>
            <w:tcW w:type="dxa" w:w="8300"/>
            <w:shd w:fill="334155" w:val="clear"/>
            <w:vAlign w:val="center"/>
          </w:tcPr>
          <w:p>
            <w:r>
              <w:rPr>
                <w:b/>
                <w:bCs/>
                <w:color w:val="FFFFFF"/>
                <w:sz w:val="17"/>
                <w:szCs w:val="17"/>
              </w:rPr>
              <w:t xml:space="preserve">Requirement</w:t>
            </w:r>
          </w:p>
        </w:tc>
      </w:tr>
      <w:tr>
        <w:tc>
          <w:tcPr>
            <w:tcW w:type="dxa" w:w="1100"/>
            <w:vAlign w:val="top"/>
          </w:tcPr>
          <w:p>
            <w:r>
              <w:rPr>
                <w:rFonts w:ascii="Consolas" w:cs="Consolas" w:eastAsia="Consolas" w:hAnsi="Consolas"/>
                <w:b/>
                <w:bCs/>
                <w:color w:val="2563EB"/>
                <w:sz w:val="17"/>
                <w:szCs w:val="17"/>
              </w:rPr>
              <w:t xml:space="preserve">FR1.1</w:t>
            </w:r>
          </w:p>
        </w:tc>
        <w:tc>
          <w:tcPr>
            <w:tcW w:type="dxa" w:w="8300"/>
            <w:vAlign w:val="top"/>
          </w:tcPr>
          <w:p>
            <w:r>
              <w:rPr>
                <w:sz w:val="17"/>
                <w:szCs w:val="17"/>
              </w:rPr>
              <w:t xml:space="preserve">The system shall allow a prospective customer to register a new company workspace with a company name, personal name, email, and password.</w:t>
            </w:r>
          </w:p>
        </w:tc>
      </w:tr>
      <w:tr>
        <w:tc>
          <w:tcPr>
            <w:tcW w:type="dxa" w:w="1100"/>
            <w:vAlign w:val="top"/>
          </w:tcPr>
          <w:p>
            <w:r>
              <w:rPr>
                <w:rFonts w:ascii="Consolas" w:cs="Consolas" w:eastAsia="Consolas" w:hAnsi="Consolas"/>
                <w:b/>
                <w:bCs/>
                <w:color w:val="2563EB"/>
                <w:sz w:val="17"/>
                <w:szCs w:val="17"/>
              </w:rPr>
              <w:t xml:space="preserve">FR1.2</w:t>
            </w:r>
          </w:p>
        </w:tc>
        <w:tc>
          <w:tcPr>
            <w:tcW w:type="dxa" w:w="8300"/>
            <w:vAlign w:val="top"/>
          </w:tcPr>
          <w:p>
            <w:r>
              <w:rPr>
                <w:sz w:val="17"/>
                <w:szCs w:val="17"/>
              </w:rPr>
              <w:t xml:space="preserve">The system shall reject registration using an email already associated with an existing account.</w:t>
            </w:r>
          </w:p>
        </w:tc>
      </w:tr>
      <w:tr>
        <w:tc>
          <w:tcPr>
            <w:tcW w:type="dxa" w:w="1100"/>
            <w:vAlign w:val="top"/>
          </w:tcPr>
          <w:p>
            <w:r>
              <w:rPr>
                <w:rFonts w:ascii="Consolas" w:cs="Consolas" w:eastAsia="Consolas" w:hAnsi="Consolas"/>
                <w:b/>
                <w:bCs/>
                <w:color w:val="2563EB"/>
                <w:sz w:val="17"/>
                <w:szCs w:val="17"/>
              </w:rPr>
              <w:t xml:space="preserve">FR1.3</w:t>
            </w:r>
          </w:p>
        </w:tc>
        <w:tc>
          <w:tcPr>
            <w:tcW w:type="dxa" w:w="8300"/>
            <w:vAlign w:val="top"/>
          </w:tcPr>
          <w:p>
            <w:r>
              <w:rPr>
                <w:sz w:val="17"/>
                <w:szCs w:val="17"/>
              </w:rPr>
              <w:t xml:space="preserve">The system shall hash all passwords with bcrypt before storage.</w:t>
            </w:r>
          </w:p>
        </w:tc>
      </w:tr>
      <w:tr>
        <w:tc>
          <w:tcPr>
            <w:tcW w:type="dxa" w:w="1100"/>
            <w:vAlign w:val="top"/>
          </w:tcPr>
          <w:p>
            <w:r>
              <w:rPr>
                <w:rFonts w:ascii="Consolas" w:cs="Consolas" w:eastAsia="Consolas" w:hAnsi="Consolas"/>
                <w:b/>
                <w:bCs/>
                <w:color w:val="2563EB"/>
                <w:sz w:val="17"/>
                <w:szCs w:val="17"/>
              </w:rPr>
              <w:t xml:space="preserve">FR1.4</w:t>
            </w:r>
          </w:p>
        </w:tc>
        <w:tc>
          <w:tcPr>
            <w:tcW w:type="dxa" w:w="8300"/>
            <w:vAlign w:val="top"/>
          </w:tcPr>
          <w:p>
            <w:r>
              <w:rPr>
                <w:sz w:val="17"/>
                <w:szCs w:val="17"/>
              </w:rPr>
              <w:t xml:space="preserve">The system shall lock a user account for 15 minutes after 5 consecutive failed login attempts.</w:t>
            </w:r>
          </w:p>
        </w:tc>
      </w:tr>
      <w:tr>
        <w:tc>
          <w:tcPr>
            <w:tcW w:type="dxa" w:w="1100"/>
            <w:vAlign w:val="top"/>
          </w:tcPr>
          <w:p>
            <w:r>
              <w:rPr>
                <w:rFonts w:ascii="Consolas" w:cs="Consolas" w:eastAsia="Consolas" w:hAnsi="Consolas"/>
                <w:b/>
                <w:bCs/>
                <w:color w:val="2563EB"/>
                <w:sz w:val="17"/>
                <w:szCs w:val="17"/>
              </w:rPr>
              <w:t xml:space="preserve">FR1.5</w:t>
            </w:r>
          </w:p>
        </w:tc>
        <w:tc>
          <w:tcPr>
            <w:tcW w:type="dxa" w:w="8300"/>
            <w:vAlign w:val="top"/>
          </w:tcPr>
          <w:p>
            <w:r>
              <w:rPr>
                <w:sz w:val="17"/>
                <w:szCs w:val="17"/>
              </w:rPr>
              <w:t xml:space="preserve">The system shall rate limit login, registration, and password reset requests per source IP.</w:t>
            </w:r>
          </w:p>
        </w:tc>
      </w:tr>
      <w:tr>
        <w:tc>
          <w:tcPr>
            <w:tcW w:type="dxa" w:w="1100"/>
            <w:vAlign w:val="top"/>
          </w:tcPr>
          <w:p>
            <w:r>
              <w:rPr>
                <w:rFonts w:ascii="Consolas" w:cs="Consolas" w:eastAsia="Consolas" w:hAnsi="Consolas"/>
                <w:b/>
                <w:bCs/>
                <w:color w:val="2563EB"/>
                <w:sz w:val="17"/>
                <w:szCs w:val="17"/>
              </w:rPr>
              <w:t xml:space="preserve">FR1.6</w:t>
            </w:r>
          </w:p>
        </w:tc>
        <w:tc>
          <w:tcPr>
            <w:tcW w:type="dxa" w:w="8300"/>
            <w:vAlign w:val="top"/>
          </w:tcPr>
          <w:p>
            <w:r>
              <w:rPr>
                <w:sz w:val="17"/>
                <w:szCs w:val="17"/>
              </w:rPr>
              <w:t xml:space="preserve">The system shall allow a user to request a password reset email containing a single use, 1 hour expiring, hashed token.</w:t>
            </w:r>
          </w:p>
        </w:tc>
      </w:tr>
      <w:tr>
        <w:tc>
          <w:tcPr>
            <w:tcW w:type="dxa" w:w="1100"/>
            <w:vAlign w:val="top"/>
          </w:tcPr>
          <w:p>
            <w:r>
              <w:rPr>
                <w:rFonts w:ascii="Consolas" w:cs="Consolas" w:eastAsia="Consolas" w:hAnsi="Consolas"/>
                <w:b/>
                <w:bCs/>
                <w:color w:val="2563EB"/>
                <w:sz w:val="17"/>
                <w:szCs w:val="17"/>
              </w:rPr>
              <w:t xml:space="preserve">FR1.7</w:t>
            </w:r>
          </w:p>
        </w:tc>
        <w:tc>
          <w:tcPr>
            <w:tcW w:type="dxa" w:w="8300"/>
            <w:vAlign w:val="top"/>
          </w:tcPr>
          <w:p>
            <w:r>
              <w:rPr>
                <w:sz w:val="17"/>
                <w:szCs w:val="17"/>
              </w:rPr>
              <w:t xml:space="preserve">The system shall issue a signed session cookie (httpOnly, secure, sameSite=lax), valid for 7 days, upon successful authentication.</w:t>
            </w:r>
          </w:p>
        </w:tc>
      </w:tr>
    </w:tbl>
    <w:p>
      <w:pPr>
        <w:spacing w:after="100"/>
      </w:pPr>
      <w:r>
        <w:t xml:space="preserve"/>
      </w:r>
    </w:p>
    <w:p>
      <w:pPr>
        <w:pStyle w:val="Heading3"/>
        <w:spacing w:after="100" w:before="200"/>
      </w:pPr>
      <w:r>
        <w:rPr>
          <w:b/>
          <w:bCs/>
        </w:rPr>
        <w:t xml:space="preserve">B4.2  Team &amp; Role Management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8300"/>
      </w:tblGrid>
      <w:tr>
        <w:trPr>
          <w:tblHeader/>
        </w:trPr>
        <w:tc>
          <w:tcPr>
            <w:tcW w:type="dxa" w:w="1100"/>
            <w:shd w:fill="334155" w:val="clear"/>
            <w:vAlign w:val="center"/>
          </w:tcPr>
          <w:p>
            <w:r>
              <w:rPr>
                <w:b/>
                <w:bCs/>
                <w:color w:val="FFFFFF"/>
                <w:sz w:val="17"/>
                <w:szCs w:val="17"/>
              </w:rPr>
              <w:t xml:space="preserve">ID</w:t>
            </w:r>
          </w:p>
        </w:tc>
        <w:tc>
          <w:tcPr>
            <w:tcW w:type="dxa" w:w="8300"/>
            <w:shd w:fill="334155" w:val="clear"/>
            <w:vAlign w:val="center"/>
          </w:tcPr>
          <w:p>
            <w:r>
              <w:rPr>
                <w:b/>
                <w:bCs/>
                <w:color w:val="FFFFFF"/>
                <w:sz w:val="17"/>
                <w:szCs w:val="17"/>
              </w:rPr>
              <w:t xml:space="preserve">Requirement</w:t>
            </w:r>
          </w:p>
        </w:tc>
      </w:tr>
      <w:tr>
        <w:tc>
          <w:tcPr>
            <w:tcW w:type="dxa" w:w="1100"/>
            <w:vAlign w:val="top"/>
          </w:tcPr>
          <w:p>
            <w:r>
              <w:rPr>
                <w:rFonts w:ascii="Consolas" w:cs="Consolas" w:eastAsia="Consolas" w:hAnsi="Consolas"/>
                <w:b/>
                <w:bCs/>
                <w:color w:val="2563EB"/>
                <w:sz w:val="17"/>
                <w:szCs w:val="17"/>
              </w:rPr>
              <w:t xml:space="preserve">FR2.1</w:t>
            </w:r>
          </w:p>
        </w:tc>
        <w:tc>
          <w:tcPr>
            <w:tcW w:type="dxa" w:w="8300"/>
            <w:vAlign w:val="top"/>
          </w:tcPr>
          <w:p>
            <w:r>
              <w:rPr>
                <w:sz w:val="17"/>
                <w:szCs w:val="17"/>
              </w:rPr>
              <w:t xml:space="preserve">The system shall allow a user with role OWNER or ADMIN to invite a new team member by email and assigned role.</w:t>
            </w:r>
          </w:p>
        </w:tc>
      </w:tr>
      <w:tr>
        <w:tc>
          <w:tcPr>
            <w:tcW w:type="dxa" w:w="1100"/>
            <w:vAlign w:val="top"/>
          </w:tcPr>
          <w:p>
            <w:r>
              <w:rPr>
                <w:rFonts w:ascii="Consolas" w:cs="Consolas" w:eastAsia="Consolas" w:hAnsi="Consolas"/>
                <w:b/>
                <w:bCs/>
                <w:color w:val="2563EB"/>
                <w:sz w:val="17"/>
                <w:szCs w:val="17"/>
              </w:rPr>
              <w:t xml:space="preserve">FR2.2</w:t>
            </w:r>
          </w:p>
        </w:tc>
        <w:tc>
          <w:tcPr>
            <w:tcW w:type="dxa" w:w="8300"/>
            <w:vAlign w:val="top"/>
          </w:tcPr>
          <w:p>
            <w:r>
              <w:rPr>
                <w:sz w:val="17"/>
                <w:szCs w:val="17"/>
              </w:rPr>
              <w:t xml:space="preserve">The system shall email an invite link containing a single use, 7 day expiring, hashed token.</w:t>
            </w:r>
          </w:p>
        </w:tc>
      </w:tr>
      <w:tr>
        <w:tc>
          <w:tcPr>
            <w:tcW w:type="dxa" w:w="1100"/>
            <w:vAlign w:val="top"/>
          </w:tcPr>
          <w:p>
            <w:r>
              <w:rPr>
                <w:rFonts w:ascii="Consolas" w:cs="Consolas" w:eastAsia="Consolas" w:hAnsi="Consolas"/>
                <w:b/>
                <w:bCs/>
                <w:color w:val="2563EB"/>
                <w:sz w:val="17"/>
                <w:szCs w:val="17"/>
              </w:rPr>
              <w:t xml:space="preserve">FR2.3</w:t>
            </w:r>
          </w:p>
        </w:tc>
        <w:tc>
          <w:tcPr>
            <w:tcW w:type="dxa" w:w="8300"/>
            <w:vAlign w:val="top"/>
          </w:tcPr>
          <w:p>
            <w:r>
              <w:rPr>
                <w:sz w:val="17"/>
                <w:szCs w:val="17"/>
              </w:rPr>
              <w:t xml:space="preserve">The system shall create a new user with the invited role once the invitee sets a name and password via a valid invite link.</w:t>
            </w:r>
          </w:p>
        </w:tc>
      </w:tr>
      <w:tr>
        <w:tc>
          <w:tcPr>
            <w:tcW w:type="dxa" w:w="1100"/>
            <w:vAlign w:val="top"/>
          </w:tcPr>
          <w:p>
            <w:r>
              <w:rPr>
                <w:rFonts w:ascii="Consolas" w:cs="Consolas" w:eastAsia="Consolas" w:hAnsi="Consolas"/>
                <w:b/>
                <w:bCs/>
                <w:color w:val="2563EB"/>
                <w:sz w:val="17"/>
                <w:szCs w:val="17"/>
              </w:rPr>
              <w:t xml:space="preserve">FR2.4</w:t>
            </w:r>
          </w:p>
        </w:tc>
        <w:tc>
          <w:tcPr>
            <w:tcW w:type="dxa" w:w="8300"/>
            <w:vAlign w:val="top"/>
          </w:tcPr>
          <w:p>
            <w:r>
              <w:rPr>
                <w:sz w:val="17"/>
                <w:szCs w:val="17"/>
              </w:rPr>
              <w:t xml:space="preserve">The system shall allow an OWNER to remove a team member, provided the target is not the last remaining OWNER.</w:t>
            </w:r>
          </w:p>
        </w:tc>
      </w:tr>
      <w:tr>
        <w:tc>
          <w:tcPr>
            <w:tcW w:type="dxa" w:w="1100"/>
            <w:vAlign w:val="top"/>
          </w:tcPr>
          <w:p>
            <w:r>
              <w:rPr>
                <w:rFonts w:ascii="Consolas" w:cs="Consolas" w:eastAsia="Consolas" w:hAnsi="Consolas"/>
                <w:b/>
                <w:bCs/>
                <w:color w:val="2563EB"/>
                <w:sz w:val="17"/>
                <w:szCs w:val="17"/>
              </w:rPr>
              <w:t xml:space="preserve">FR2.5</w:t>
            </w:r>
          </w:p>
        </w:tc>
        <w:tc>
          <w:tcPr>
            <w:tcW w:type="dxa" w:w="8300"/>
            <w:vAlign w:val="top"/>
          </w:tcPr>
          <w:p>
            <w:r>
              <w:rPr>
                <w:sz w:val="17"/>
                <w:szCs w:val="17"/>
              </w:rPr>
              <w:t xml:space="preserve">The system shall prevent a user from removing their own account via the team removal action.</w:t>
            </w:r>
          </w:p>
        </w:tc>
      </w:tr>
    </w:tbl>
    <w:p>
      <w:pPr>
        <w:spacing w:after="100"/>
      </w:pPr>
      <w:r>
        <w:t xml:space="preserve"/>
      </w:r>
    </w:p>
    <w:p>
      <w:pPr>
        <w:pStyle w:val="Heading3"/>
        <w:spacing w:after="100" w:before="200"/>
      </w:pPr>
      <w:r>
        <w:rPr>
          <w:b/>
          <w:bCs/>
        </w:rPr>
        <w:t xml:space="preserve">B4.3  CRM &amp; Sales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8300"/>
      </w:tblGrid>
      <w:tr>
        <w:trPr>
          <w:tblHeader/>
        </w:trPr>
        <w:tc>
          <w:tcPr>
            <w:tcW w:type="dxa" w:w="1100"/>
            <w:shd w:fill="334155" w:val="clear"/>
            <w:vAlign w:val="center"/>
          </w:tcPr>
          <w:p>
            <w:r>
              <w:rPr>
                <w:b/>
                <w:bCs/>
                <w:color w:val="FFFFFF"/>
                <w:sz w:val="17"/>
                <w:szCs w:val="17"/>
              </w:rPr>
              <w:t xml:space="preserve">ID</w:t>
            </w:r>
          </w:p>
        </w:tc>
        <w:tc>
          <w:tcPr>
            <w:tcW w:type="dxa" w:w="8300"/>
            <w:shd w:fill="334155" w:val="clear"/>
            <w:vAlign w:val="center"/>
          </w:tcPr>
          <w:p>
            <w:r>
              <w:rPr>
                <w:b/>
                <w:bCs/>
                <w:color w:val="FFFFFF"/>
                <w:sz w:val="17"/>
                <w:szCs w:val="17"/>
              </w:rPr>
              <w:t xml:space="preserve">Requirement</w:t>
            </w:r>
          </w:p>
        </w:tc>
      </w:tr>
      <w:tr>
        <w:tc>
          <w:tcPr>
            <w:tcW w:type="dxa" w:w="1100"/>
            <w:vAlign w:val="top"/>
          </w:tcPr>
          <w:p>
            <w:r>
              <w:rPr>
                <w:rFonts w:ascii="Consolas" w:cs="Consolas" w:eastAsia="Consolas" w:hAnsi="Consolas"/>
                <w:b/>
                <w:bCs/>
                <w:color w:val="2563EB"/>
                <w:sz w:val="17"/>
                <w:szCs w:val="17"/>
              </w:rPr>
              <w:t xml:space="preserve">FR3.1</w:t>
            </w:r>
          </w:p>
        </w:tc>
        <w:tc>
          <w:tcPr>
            <w:tcW w:type="dxa" w:w="8300"/>
            <w:vAlign w:val="top"/>
          </w:tcPr>
          <w:p>
            <w:r>
              <w:rPr>
                <w:sz w:val="17"/>
                <w:szCs w:val="17"/>
              </w:rPr>
              <w:t xml:space="preserve">The system shall support creation, update, and deletion of Customer records with status LEAD, ACTIVE, or INACTIVE.</w:t>
            </w:r>
          </w:p>
        </w:tc>
      </w:tr>
      <w:tr>
        <w:tc>
          <w:tcPr>
            <w:tcW w:type="dxa" w:w="1100"/>
            <w:vAlign w:val="top"/>
          </w:tcPr>
          <w:p>
            <w:r>
              <w:rPr>
                <w:rFonts w:ascii="Consolas" w:cs="Consolas" w:eastAsia="Consolas" w:hAnsi="Consolas"/>
                <w:b/>
                <w:bCs/>
                <w:color w:val="2563EB"/>
                <w:sz w:val="17"/>
                <w:szCs w:val="17"/>
              </w:rPr>
              <w:t xml:space="preserve">FR3.2</w:t>
            </w:r>
          </w:p>
        </w:tc>
        <w:tc>
          <w:tcPr>
            <w:tcW w:type="dxa" w:w="8300"/>
            <w:vAlign w:val="top"/>
          </w:tcPr>
          <w:p>
            <w:r>
              <w:rPr>
                <w:sz w:val="17"/>
                <w:szCs w:val="17"/>
              </w:rPr>
              <w:t xml:space="preserve">The system shall allow a Customer to be optionally linked to a Campaign.</w:t>
            </w:r>
          </w:p>
        </w:tc>
      </w:tr>
      <w:tr>
        <w:tc>
          <w:tcPr>
            <w:tcW w:type="dxa" w:w="1100"/>
            <w:vAlign w:val="top"/>
          </w:tcPr>
          <w:p>
            <w:r>
              <w:rPr>
                <w:rFonts w:ascii="Consolas" w:cs="Consolas" w:eastAsia="Consolas" w:hAnsi="Consolas"/>
                <w:b/>
                <w:bCs/>
                <w:color w:val="2563EB"/>
                <w:sz w:val="17"/>
                <w:szCs w:val="17"/>
              </w:rPr>
              <w:t xml:space="preserve">FR3.3</w:t>
            </w:r>
          </w:p>
        </w:tc>
        <w:tc>
          <w:tcPr>
            <w:tcW w:type="dxa" w:w="8300"/>
            <w:vAlign w:val="top"/>
          </w:tcPr>
          <w:p>
            <w:r>
              <w:rPr>
                <w:sz w:val="17"/>
                <w:szCs w:val="17"/>
              </w:rPr>
              <w:t xml:space="preserve">The system shall allow creation of a Contact scoped to a Customer.</w:t>
            </w:r>
          </w:p>
        </w:tc>
      </w:tr>
      <w:tr>
        <w:tc>
          <w:tcPr>
            <w:tcW w:type="dxa" w:w="1100"/>
            <w:vAlign w:val="top"/>
          </w:tcPr>
          <w:p>
            <w:r>
              <w:rPr>
                <w:rFonts w:ascii="Consolas" w:cs="Consolas" w:eastAsia="Consolas" w:hAnsi="Consolas"/>
                <w:b/>
                <w:bCs/>
                <w:color w:val="2563EB"/>
                <w:sz w:val="17"/>
                <w:szCs w:val="17"/>
              </w:rPr>
              <w:t xml:space="preserve">FR3.4</w:t>
            </w:r>
          </w:p>
        </w:tc>
        <w:tc>
          <w:tcPr>
            <w:tcW w:type="dxa" w:w="8300"/>
            <w:vAlign w:val="top"/>
          </w:tcPr>
          <w:p>
            <w:r>
              <w:rPr>
                <w:sz w:val="17"/>
                <w:szCs w:val="17"/>
              </w:rPr>
              <w:t xml:space="preserve">The system shall allow creation of an Order linked to a Customer, with one or more order items.</w:t>
            </w:r>
          </w:p>
        </w:tc>
      </w:tr>
      <w:tr>
        <w:tc>
          <w:tcPr>
            <w:tcW w:type="dxa" w:w="1100"/>
            <w:vAlign w:val="top"/>
          </w:tcPr>
          <w:p>
            <w:r>
              <w:rPr>
                <w:rFonts w:ascii="Consolas" w:cs="Consolas" w:eastAsia="Consolas" w:hAnsi="Consolas"/>
                <w:b/>
                <w:bCs/>
                <w:color w:val="2563EB"/>
                <w:sz w:val="17"/>
                <w:szCs w:val="17"/>
              </w:rPr>
              <w:t xml:space="preserve">FR3.5</w:t>
            </w:r>
          </w:p>
        </w:tc>
        <w:tc>
          <w:tcPr>
            <w:tcW w:type="dxa" w:w="8300"/>
            <w:vAlign w:val="top"/>
          </w:tcPr>
          <w:p>
            <w:r>
              <w:rPr>
                <w:sz w:val="17"/>
                <w:szCs w:val="17"/>
              </w:rPr>
              <w:t xml:space="preserve">The system shall snapshot a product's unit price onto an order item at the time it is added.</w:t>
            </w:r>
          </w:p>
        </w:tc>
      </w:tr>
    </w:tbl>
    <w:p>
      <w:pPr>
        <w:spacing w:after="100"/>
      </w:pPr>
      <w:r>
        <w:t xml:space="preserve"/>
      </w:r>
    </w:p>
    <w:p>
      <w:pPr>
        <w:pStyle w:val="Heading3"/>
        <w:spacing w:after="100" w:before="200"/>
      </w:pPr>
      <w:r>
        <w:rPr>
          <w:b/>
          <w:bCs/>
        </w:rPr>
        <w:t xml:space="preserve">B4.4  Inventory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8300"/>
      </w:tblGrid>
      <w:tr>
        <w:trPr>
          <w:tblHeader/>
        </w:trPr>
        <w:tc>
          <w:tcPr>
            <w:tcW w:type="dxa" w:w="1100"/>
            <w:shd w:fill="334155" w:val="clear"/>
            <w:vAlign w:val="center"/>
          </w:tcPr>
          <w:p>
            <w:r>
              <w:rPr>
                <w:b/>
                <w:bCs/>
                <w:color w:val="FFFFFF"/>
                <w:sz w:val="17"/>
                <w:szCs w:val="17"/>
              </w:rPr>
              <w:t xml:space="preserve">ID</w:t>
            </w:r>
          </w:p>
        </w:tc>
        <w:tc>
          <w:tcPr>
            <w:tcW w:type="dxa" w:w="8300"/>
            <w:shd w:fill="334155" w:val="clear"/>
            <w:vAlign w:val="center"/>
          </w:tcPr>
          <w:p>
            <w:r>
              <w:rPr>
                <w:b/>
                <w:bCs/>
                <w:color w:val="FFFFFF"/>
                <w:sz w:val="17"/>
                <w:szCs w:val="17"/>
              </w:rPr>
              <w:t xml:space="preserve">Requirement</w:t>
            </w:r>
          </w:p>
        </w:tc>
      </w:tr>
      <w:tr>
        <w:tc>
          <w:tcPr>
            <w:tcW w:type="dxa" w:w="1100"/>
            <w:vAlign w:val="top"/>
          </w:tcPr>
          <w:p>
            <w:r>
              <w:rPr>
                <w:rFonts w:ascii="Consolas" w:cs="Consolas" w:eastAsia="Consolas" w:hAnsi="Consolas"/>
                <w:b/>
                <w:bCs/>
                <w:color w:val="2563EB"/>
                <w:sz w:val="17"/>
                <w:szCs w:val="17"/>
              </w:rPr>
              <w:t xml:space="preserve">FR4.1</w:t>
            </w:r>
          </w:p>
        </w:tc>
        <w:tc>
          <w:tcPr>
            <w:tcW w:type="dxa" w:w="8300"/>
            <w:vAlign w:val="top"/>
          </w:tcPr>
          <w:p>
            <w:r>
              <w:rPr>
                <w:sz w:val="17"/>
                <w:szCs w:val="17"/>
              </w:rPr>
              <w:t xml:space="preserve">The system shall support creation, update, and deletion of Product records with a SKU unique per company.</w:t>
            </w:r>
          </w:p>
        </w:tc>
      </w:tr>
      <w:tr>
        <w:tc>
          <w:tcPr>
            <w:tcW w:type="dxa" w:w="1100"/>
            <w:vAlign w:val="top"/>
          </w:tcPr>
          <w:p>
            <w:r>
              <w:rPr>
                <w:rFonts w:ascii="Consolas" w:cs="Consolas" w:eastAsia="Consolas" w:hAnsi="Consolas"/>
                <w:b/>
                <w:bCs/>
                <w:color w:val="2563EB"/>
                <w:sz w:val="17"/>
                <w:szCs w:val="17"/>
              </w:rPr>
              <w:t xml:space="preserve">FR4.2</w:t>
            </w:r>
          </w:p>
        </w:tc>
        <w:tc>
          <w:tcPr>
            <w:tcW w:type="dxa" w:w="8300"/>
            <w:vAlign w:val="top"/>
          </w:tcPr>
          <w:p>
            <w:r>
              <w:rPr>
                <w:sz w:val="17"/>
                <w:szCs w:val="17"/>
              </w:rPr>
              <w:t xml:space="preserve">The system shall track stock quantity and a configurable reorder level per product.</w:t>
            </w:r>
          </w:p>
        </w:tc>
      </w:tr>
      <w:tr>
        <w:tc>
          <w:tcPr>
            <w:tcW w:type="dxa" w:w="1100"/>
            <w:vAlign w:val="top"/>
          </w:tcPr>
          <w:p>
            <w:r>
              <w:rPr>
                <w:rFonts w:ascii="Consolas" w:cs="Consolas" w:eastAsia="Consolas" w:hAnsi="Consolas"/>
                <w:b/>
                <w:bCs/>
                <w:color w:val="2563EB"/>
                <w:sz w:val="17"/>
                <w:szCs w:val="17"/>
              </w:rPr>
              <w:t xml:space="preserve">FR4.3</w:t>
            </w:r>
          </w:p>
        </w:tc>
        <w:tc>
          <w:tcPr>
            <w:tcW w:type="dxa" w:w="8300"/>
            <w:vAlign w:val="top"/>
          </w:tcPr>
          <w:p>
            <w:r>
              <w:rPr>
                <w:sz w:val="17"/>
                <w:szCs w:val="17"/>
              </w:rPr>
              <w:t xml:space="preserve">The system shall flag a product as low stock once its quantity is at or below its reorder level.</w:t>
            </w:r>
          </w:p>
        </w:tc>
      </w:tr>
      <w:tr>
        <w:tc>
          <w:tcPr>
            <w:tcW w:type="dxa" w:w="1100"/>
            <w:vAlign w:val="top"/>
          </w:tcPr>
          <w:p>
            <w:r>
              <w:rPr>
                <w:rFonts w:ascii="Consolas" w:cs="Consolas" w:eastAsia="Consolas" w:hAnsi="Consolas"/>
                <w:b/>
                <w:bCs/>
                <w:color w:val="2563EB"/>
                <w:sz w:val="17"/>
                <w:szCs w:val="17"/>
              </w:rPr>
              <w:t xml:space="preserve">FR4.4</w:t>
            </w:r>
          </w:p>
        </w:tc>
        <w:tc>
          <w:tcPr>
            <w:tcW w:type="dxa" w:w="8300"/>
            <w:vAlign w:val="top"/>
          </w:tcPr>
          <w:p>
            <w:r>
              <w:rPr>
                <w:sz w:val="17"/>
                <w:szCs w:val="17"/>
              </w:rPr>
              <w:t xml:space="preserve">The system shall prevent deletion of a product referenced by an existing order item.</w:t>
            </w:r>
          </w:p>
        </w:tc>
      </w:tr>
    </w:tbl>
    <w:p>
      <w:pPr>
        <w:spacing w:after="100"/>
      </w:pPr>
      <w:r>
        <w:t xml:space="preserve"/>
      </w:r>
    </w:p>
    <w:p>
      <w:pPr>
        <w:pStyle w:val="Heading3"/>
        <w:spacing w:after="100" w:before="200"/>
      </w:pPr>
      <w:r>
        <w:rPr>
          <w:b/>
          <w:bCs/>
        </w:rPr>
        <w:t xml:space="preserve">B4.5  Procurement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8300"/>
      </w:tblGrid>
      <w:tr>
        <w:trPr>
          <w:tblHeader/>
        </w:trPr>
        <w:tc>
          <w:tcPr>
            <w:tcW w:type="dxa" w:w="1100"/>
            <w:shd w:fill="334155" w:val="clear"/>
            <w:vAlign w:val="center"/>
          </w:tcPr>
          <w:p>
            <w:r>
              <w:rPr>
                <w:b/>
                <w:bCs/>
                <w:color w:val="FFFFFF"/>
                <w:sz w:val="17"/>
                <w:szCs w:val="17"/>
              </w:rPr>
              <w:t xml:space="preserve">ID</w:t>
            </w:r>
          </w:p>
        </w:tc>
        <w:tc>
          <w:tcPr>
            <w:tcW w:type="dxa" w:w="8300"/>
            <w:shd w:fill="334155" w:val="clear"/>
            <w:vAlign w:val="center"/>
          </w:tcPr>
          <w:p>
            <w:r>
              <w:rPr>
                <w:b/>
                <w:bCs/>
                <w:color w:val="FFFFFF"/>
                <w:sz w:val="17"/>
                <w:szCs w:val="17"/>
              </w:rPr>
              <w:t xml:space="preserve">Requirement</w:t>
            </w:r>
          </w:p>
        </w:tc>
      </w:tr>
      <w:tr>
        <w:tc>
          <w:tcPr>
            <w:tcW w:type="dxa" w:w="1100"/>
            <w:vAlign w:val="top"/>
          </w:tcPr>
          <w:p>
            <w:r>
              <w:rPr>
                <w:rFonts w:ascii="Consolas" w:cs="Consolas" w:eastAsia="Consolas" w:hAnsi="Consolas"/>
                <w:b/>
                <w:bCs/>
                <w:color w:val="2563EB"/>
                <w:sz w:val="17"/>
                <w:szCs w:val="17"/>
              </w:rPr>
              <w:t xml:space="preserve">FR5.1</w:t>
            </w:r>
          </w:p>
        </w:tc>
        <w:tc>
          <w:tcPr>
            <w:tcW w:type="dxa" w:w="8300"/>
            <w:vAlign w:val="top"/>
          </w:tcPr>
          <w:p>
            <w:r>
              <w:rPr>
                <w:sz w:val="17"/>
                <w:szCs w:val="17"/>
              </w:rPr>
              <w:t xml:space="preserve">The system shall support creation, update, and deletion of Supplier records.</w:t>
            </w:r>
          </w:p>
        </w:tc>
      </w:tr>
      <w:tr>
        <w:tc>
          <w:tcPr>
            <w:tcW w:type="dxa" w:w="1100"/>
            <w:vAlign w:val="top"/>
          </w:tcPr>
          <w:p>
            <w:r>
              <w:rPr>
                <w:rFonts w:ascii="Consolas" w:cs="Consolas" w:eastAsia="Consolas" w:hAnsi="Consolas"/>
                <w:b/>
                <w:bCs/>
                <w:color w:val="2563EB"/>
                <w:sz w:val="17"/>
                <w:szCs w:val="17"/>
              </w:rPr>
              <w:t xml:space="preserve">FR5.2</w:t>
            </w:r>
          </w:p>
        </w:tc>
        <w:tc>
          <w:tcPr>
            <w:tcW w:type="dxa" w:w="8300"/>
            <w:vAlign w:val="top"/>
          </w:tcPr>
          <w:p>
            <w:r>
              <w:rPr>
                <w:sz w:val="17"/>
                <w:szCs w:val="17"/>
              </w:rPr>
              <w:t xml:space="preserve">The system shall allow creation of a Purchase Order linked to a Supplier, with one or more line items.</w:t>
            </w:r>
          </w:p>
        </w:tc>
      </w:tr>
      <w:tr>
        <w:tc>
          <w:tcPr>
            <w:tcW w:type="dxa" w:w="1100"/>
            <w:vAlign w:val="top"/>
          </w:tcPr>
          <w:p>
            <w:r>
              <w:rPr>
                <w:rFonts w:ascii="Consolas" w:cs="Consolas" w:eastAsia="Consolas" w:hAnsi="Consolas"/>
                <w:b/>
                <w:bCs/>
                <w:color w:val="2563EB"/>
                <w:sz w:val="17"/>
                <w:szCs w:val="17"/>
              </w:rPr>
              <w:t xml:space="preserve">FR5.3</w:t>
            </w:r>
          </w:p>
        </w:tc>
        <w:tc>
          <w:tcPr>
            <w:tcW w:type="dxa" w:w="8300"/>
            <w:vAlign w:val="top"/>
          </w:tcPr>
          <w:p>
            <w:r>
              <w:rPr>
                <w:sz w:val="17"/>
                <w:szCs w:val="17"/>
              </w:rPr>
              <w:t xml:space="preserve">The system shall automatically increment the stock quantity of every ordered product when a Purchase Order's status changes to RECEIVED.</w:t>
            </w:r>
          </w:p>
        </w:tc>
      </w:tr>
      <w:tr>
        <w:tc>
          <w:tcPr>
            <w:tcW w:type="dxa" w:w="1100"/>
            <w:vAlign w:val="top"/>
          </w:tcPr>
          <w:p>
            <w:r>
              <w:rPr>
                <w:rFonts w:ascii="Consolas" w:cs="Consolas" w:eastAsia="Consolas" w:hAnsi="Consolas"/>
                <w:b/>
                <w:bCs/>
                <w:color w:val="2563EB"/>
                <w:sz w:val="17"/>
                <w:szCs w:val="17"/>
              </w:rPr>
              <w:t xml:space="preserve">FR5.4</w:t>
            </w:r>
          </w:p>
        </w:tc>
        <w:tc>
          <w:tcPr>
            <w:tcW w:type="dxa" w:w="8300"/>
            <w:vAlign w:val="top"/>
          </w:tcPr>
          <w:p>
            <w:r>
              <w:rPr>
                <w:sz w:val="17"/>
                <w:szCs w:val="17"/>
              </w:rPr>
              <w:t xml:space="preserve">The system shall compute a Purchase Order's total automatically from its line items.</w:t>
            </w:r>
          </w:p>
        </w:tc>
      </w:tr>
    </w:tbl>
    <w:p>
      <w:pPr>
        <w:spacing w:after="100"/>
      </w:pPr>
      <w:r>
        <w:t xml:space="preserve"/>
      </w:r>
    </w:p>
    <w:p>
      <w:pPr>
        <w:pStyle w:val="Heading3"/>
        <w:spacing w:after="100" w:before="200"/>
      </w:pPr>
      <w:r>
        <w:rPr>
          <w:b/>
          <w:bCs/>
        </w:rPr>
        <w:t xml:space="preserve">B4.6  Invoicing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8300"/>
      </w:tblGrid>
      <w:tr>
        <w:trPr>
          <w:tblHeader/>
        </w:trPr>
        <w:tc>
          <w:tcPr>
            <w:tcW w:type="dxa" w:w="1100"/>
            <w:shd w:fill="334155" w:val="clear"/>
            <w:vAlign w:val="center"/>
          </w:tcPr>
          <w:p>
            <w:r>
              <w:rPr>
                <w:b/>
                <w:bCs/>
                <w:color w:val="FFFFFF"/>
                <w:sz w:val="17"/>
                <w:szCs w:val="17"/>
              </w:rPr>
              <w:t xml:space="preserve">ID</w:t>
            </w:r>
          </w:p>
        </w:tc>
        <w:tc>
          <w:tcPr>
            <w:tcW w:type="dxa" w:w="8300"/>
            <w:shd w:fill="334155" w:val="clear"/>
            <w:vAlign w:val="center"/>
          </w:tcPr>
          <w:p>
            <w:r>
              <w:rPr>
                <w:b/>
                <w:bCs/>
                <w:color w:val="FFFFFF"/>
                <w:sz w:val="17"/>
                <w:szCs w:val="17"/>
              </w:rPr>
              <w:t xml:space="preserve">Requirement</w:t>
            </w:r>
          </w:p>
        </w:tc>
      </w:tr>
      <w:tr>
        <w:tc>
          <w:tcPr>
            <w:tcW w:type="dxa" w:w="1100"/>
            <w:vAlign w:val="top"/>
          </w:tcPr>
          <w:p>
            <w:r>
              <w:rPr>
                <w:rFonts w:ascii="Consolas" w:cs="Consolas" w:eastAsia="Consolas" w:hAnsi="Consolas"/>
                <w:b/>
                <w:bCs/>
                <w:color w:val="2563EB"/>
                <w:sz w:val="17"/>
                <w:szCs w:val="17"/>
              </w:rPr>
              <w:t xml:space="preserve">FR6.1</w:t>
            </w:r>
          </w:p>
        </w:tc>
        <w:tc>
          <w:tcPr>
            <w:tcW w:type="dxa" w:w="8300"/>
            <w:vAlign w:val="top"/>
          </w:tcPr>
          <w:p>
            <w:r>
              <w:rPr>
                <w:sz w:val="17"/>
                <w:szCs w:val="17"/>
              </w:rPr>
              <w:t xml:space="preserve">The system shall allow creation of an Invoice linked to a Customer, with a due date and tax rate.</w:t>
            </w:r>
          </w:p>
        </w:tc>
      </w:tr>
      <w:tr>
        <w:tc>
          <w:tcPr>
            <w:tcW w:type="dxa" w:w="1100"/>
            <w:vAlign w:val="top"/>
          </w:tcPr>
          <w:p>
            <w:r>
              <w:rPr>
                <w:rFonts w:ascii="Consolas" w:cs="Consolas" w:eastAsia="Consolas" w:hAnsi="Consolas"/>
                <w:b/>
                <w:bCs/>
                <w:color w:val="2563EB"/>
                <w:sz w:val="17"/>
                <w:szCs w:val="17"/>
              </w:rPr>
              <w:t xml:space="preserve">FR6.2</w:t>
            </w:r>
          </w:p>
        </w:tc>
        <w:tc>
          <w:tcPr>
            <w:tcW w:type="dxa" w:w="8300"/>
            <w:vAlign w:val="top"/>
          </w:tcPr>
          <w:p>
            <w:r>
              <w:rPr>
                <w:sz w:val="17"/>
                <w:szCs w:val="17"/>
              </w:rPr>
              <w:t xml:space="preserve">The system shall generate a unique, sequential invoice number per company.</w:t>
            </w:r>
          </w:p>
        </w:tc>
      </w:tr>
      <w:tr>
        <w:tc>
          <w:tcPr>
            <w:tcW w:type="dxa" w:w="1100"/>
            <w:vAlign w:val="top"/>
          </w:tcPr>
          <w:p>
            <w:r>
              <w:rPr>
                <w:rFonts w:ascii="Consolas" w:cs="Consolas" w:eastAsia="Consolas" w:hAnsi="Consolas"/>
                <w:b/>
                <w:bCs/>
                <w:color w:val="2563EB"/>
                <w:sz w:val="17"/>
                <w:szCs w:val="17"/>
              </w:rPr>
              <w:t xml:space="preserve">FR6.3</w:t>
            </w:r>
          </w:p>
        </w:tc>
        <w:tc>
          <w:tcPr>
            <w:tcW w:type="dxa" w:w="8300"/>
            <w:vAlign w:val="top"/>
          </w:tcPr>
          <w:p>
            <w:r>
              <w:rPr>
                <w:sz w:val="17"/>
                <w:szCs w:val="17"/>
              </w:rPr>
              <w:t xml:space="preserve">The system shall compute an Invoice's total automatically from its line items and tax rate.</w:t>
            </w:r>
          </w:p>
        </w:tc>
      </w:tr>
      <w:tr>
        <w:tc>
          <w:tcPr>
            <w:tcW w:type="dxa" w:w="1100"/>
            <w:vAlign w:val="top"/>
          </w:tcPr>
          <w:p>
            <w:r>
              <w:rPr>
                <w:rFonts w:ascii="Consolas" w:cs="Consolas" w:eastAsia="Consolas" w:hAnsi="Consolas"/>
                <w:b/>
                <w:bCs/>
                <w:color w:val="2563EB"/>
                <w:sz w:val="17"/>
                <w:szCs w:val="17"/>
              </w:rPr>
              <w:t xml:space="preserve">FR6.4</w:t>
            </w:r>
          </w:p>
        </w:tc>
        <w:tc>
          <w:tcPr>
            <w:tcW w:type="dxa" w:w="8300"/>
            <w:vAlign w:val="top"/>
          </w:tcPr>
          <w:p>
            <w:r>
              <w:rPr>
                <w:sz w:val="17"/>
                <w:szCs w:val="17"/>
              </w:rPr>
              <w:t xml:space="preserve">The system shall allow an Invoice to be emailed to its customer, provided the customer has an email on file.</w:t>
            </w:r>
          </w:p>
        </w:tc>
      </w:tr>
      <w:tr>
        <w:tc>
          <w:tcPr>
            <w:tcW w:type="dxa" w:w="1100"/>
            <w:vAlign w:val="top"/>
          </w:tcPr>
          <w:p>
            <w:r>
              <w:rPr>
                <w:rFonts w:ascii="Consolas" w:cs="Consolas" w:eastAsia="Consolas" w:hAnsi="Consolas"/>
                <w:b/>
                <w:bCs/>
                <w:color w:val="2563EB"/>
                <w:sz w:val="17"/>
                <w:szCs w:val="17"/>
              </w:rPr>
              <w:t xml:space="preserve">FR6.5</w:t>
            </w:r>
          </w:p>
        </w:tc>
        <w:tc>
          <w:tcPr>
            <w:tcW w:type="dxa" w:w="8300"/>
            <w:vAlign w:val="top"/>
          </w:tcPr>
          <w:p>
            <w:r>
              <w:rPr>
                <w:sz w:val="17"/>
                <w:szCs w:val="17"/>
              </w:rPr>
              <w:t xml:space="preserve">The system shall record the timestamp of the last automated overdue reminder sent for an Invoice, to enforce a cooldown between reminders.</w:t>
            </w:r>
          </w:p>
        </w:tc>
      </w:tr>
    </w:tbl>
    <w:p>
      <w:pPr>
        <w:spacing w:after="100"/>
      </w:pPr>
      <w:r>
        <w:t xml:space="preserve"/>
      </w:r>
    </w:p>
    <w:p>
      <w:pPr>
        <w:pStyle w:val="Heading3"/>
        <w:spacing w:after="100" w:before="200"/>
      </w:pPr>
      <w:r>
        <w:rPr>
          <w:b/>
          <w:bCs/>
        </w:rPr>
        <w:t xml:space="preserve">B4.7  Accounting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8300"/>
      </w:tblGrid>
      <w:tr>
        <w:trPr>
          <w:tblHeader/>
        </w:trPr>
        <w:tc>
          <w:tcPr>
            <w:tcW w:type="dxa" w:w="1100"/>
            <w:shd w:fill="334155" w:val="clear"/>
            <w:vAlign w:val="center"/>
          </w:tcPr>
          <w:p>
            <w:r>
              <w:rPr>
                <w:b/>
                <w:bCs/>
                <w:color w:val="FFFFFF"/>
                <w:sz w:val="17"/>
                <w:szCs w:val="17"/>
              </w:rPr>
              <w:t xml:space="preserve">ID</w:t>
            </w:r>
          </w:p>
        </w:tc>
        <w:tc>
          <w:tcPr>
            <w:tcW w:type="dxa" w:w="8300"/>
            <w:shd w:fill="334155" w:val="clear"/>
            <w:vAlign w:val="center"/>
          </w:tcPr>
          <w:p>
            <w:r>
              <w:rPr>
                <w:b/>
                <w:bCs/>
                <w:color w:val="FFFFFF"/>
                <w:sz w:val="17"/>
                <w:szCs w:val="17"/>
              </w:rPr>
              <w:t xml:space="preserve">Requirement</w:t>
            </w:r>
          </w:p>
        </w:tc>
      </w:tr>
      <w:tr>
        <w:tc>
          <w:tcPr>
            <w:tcW w:type="dxa" w:w="1100"/>
            <w:vAlign w:val="top"/>
          </w:tcPr>
          <w:p>
            <w:r>
              <w:rPr>
                <w:rFonts w:ascii="Consolas" w:cs="Consolas" w:eastAsia="Consolas" w:hAnsi="Consolas"/>
                <w:b/>
                <w:bCs/>
                <w:color w:val="2563EB"/>
                <w:sz w:val="17"/>
                <w:szCs w:val="17"/>
              </w:rPr>
              <w:t xml:space="preserve">FR7.1</w:t>
            </w:r>
          </w:p>
        </w:tc>
        <w:tc>
          <w:tcPr>
            <w:tcW w:type="dxa" w:w="8300"/>
            <w:vAlign w:val="top"/>
          </w:tcPr>
          <w:p>
            <w:r>
              <w:rPr>
                <w:sz w:val="17"/>
                <w:szCs w:val="17"/>
              </w:rPr>
              <w:t xml:space="preserve">The system shall support creation, update, and deletion of income/expense Transaction records.</w:t>
            </w:r>
          </w:p>
        </w:tc>
      </w:tr>
      <w:tr>
        <w:tc>
          <w:tcPr>
            <w:tcW w:type="dxa" w:w="1100"/>
            <w:vAlign w:val="top"/>
          </w:tcPr>
          <w:p>
            <w:r>
              <w:rPr>
                <w:rFonts w:ascii="Consolas" w:cs="Consolas" w:eastAsia="Consolas" w:hAnsi="Consolas"/>
                <w:b/>
                <w:bCs/>
                <w:color w:val="2563EB"/>
                <w:sz w:val="17"/>
                <w:szCs w:val="17"/>
              </w:rPr>
              <w:t xml:space="preserve">FR7.2</w:t>
            </w:r>
          </w:p>
        </w:tc>
        <w:tc>
          <w:tcPr>
            <w:tcW w:type="dxa" w:w="8300"/>
            <w:vAlign w:val="top"/>
          </w:tcPr>
          <w:p>
            <w:r>
              <w:rPr>
                <w:sz w:val="17"/>
                <w:szCs w:val="17"/>
              </w:rPr>
              <w:t xml:space="preserve">The system shall allow a Transaction to be optionally linked to the Invoice or Project that generated it.</w:t>
            </w:r>
          </w:p>
        </w:tc>
      </w:tr>
      <w:tr>
        <w:tc>
          <w:tcPr>
            <w:tcW w:type="dxa" w:w="1100"/>
            <w:vAlign w:val="top"/>
          </w:tcPr>
          <w:p>
            <w:r>
              <w:rPr>
                <w:rFonts w:ascii="Consolas" w:cs="Consolas" w:eastAsia="Consolas" w:hAnsi="Consolas"/>
                <w:b/>
                <w:bCs/>
                <w:color w:val="2563EB"/>
                <w:sz w:val="17"/>
                <w:szCs w:val="17"/>
              </w:rPr>
              <w:t xml:space="preserve">FR7.3</w:t>
            </w:r>
          </w:p>
        </w:tc>
        <w:tc>
          <w:tcPr>
            <w:tcW w:type="dxa" w:w="8300"/>
            <w:vAlign w:val="top"/>
          </w:tcPr>
          <w:p>
            <w:r>
              <w:rPr>
                <w:sz w:val="17"/>
                <w:szCs w:val="17"/>
              </w:rPr>
              <w:t xml:space="preserve">The system shall automatically create an income Transaction when an Invoice's status changes to PAID.</w:t>
            </w:r>
          </w:p>
        </w:tc>
      </w:tr>
    </w:tbl>
    <w:p>
      <w:pPr>
        <w:spacing w:after="100"/>
      </w:pPr>
      <w:r>
        <w:t xml:space="preserve"/>
      </w:r>
    </w:p>
    <w:p>
      <w:pPr>
        <w:pStyle w:val="Heading3"/>
        <w:spacing w:after="100" w:before="200"/>
      </w:pPr>
      <w:r>
        <w:rPr>
          <w:b/>
          <w:bCs/>
        </w:rPr>
        <w:t xml:space="preserve">B4.8  HR &amp; Payroll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8300"/>
      </w:tblGrid>
      <w:tr>
        <w:trPr>
          <w:tblHeader/>
        </w:trPr>
        <w:tc>
          <w:tcPr>
            <w:tcW w:type="dxa" w:w="1100"/>
            <w:shd w:fill="334155" w:val="clear"/>
            <w:vAlign w:val="center"/>
          </w:tcPr>
          <w:p>
            <w:r>
              <w:rPr>
                <w:b/>
                <w:bCs/>
                <w:color w:val="FFFFFF"/>
                <w:sz w:val="17"/>
                <w:szCs w:val="17"/>
              </w:rPr>
              <w:t xml:space="preserve">ID</w:t>
            </w:r>
          </w:p>
        </w:tc>
        <w:tc>
          <w:tcPr>
            <w:tcW w:type="dxa" w:w="8300"/>
            <w:shd w:fill="334155" w:val="clear"/>
            <w:vAlign w:val="center"/>
          </w:tcPr>
          <w:p>
            <w:r>
              <w:rPr>
                <w:b/>
                <w:bCs/>
                <w:color w:val="FFFFFF"/>
                <w:sz w:val="17"/>
                <w:szCs w:val="17"/>
              </w:rPr>
              <w:t xml:space="preserve">Requirement</w:t>
            </w:r>
          </w:p>
        </w:tc>
      </w:tr>
      <w:tr>
        <w:tc>
          <w:tcPr>
            <w:tcW w:type="dxa" w:w="1100"/>
            <w:vAlign w:val="top"/>
          </w:tcPr>
          <w:p>
            <w:r>
              <w:rPr>
                <w:rFonts w:ascii="Consolas" w:cs="Consolas" w:eastAsia="Consolas" w:hAnsi="Consolas"/>
                <w:b/>
                <w:bCs/>
                <w:color w:val="2563EB"/>
                <w:sz w:val="17"/>
                <w:szCs w:val="17"/>
              </w:rPr>
              <w:t xml:space="preserve">FR8.1</w:t>
            </w:r>
          </w:p>
        </w:tc>
        <w:tc>
          <w:tcPr>
            <w:tcW w:type="dxa" w:w="8300"/>
            <w:vAlign w:val="top"/>
          </w:tcPr>
          <w:p>
            <w:r>
              <w:rPr>
                <w:sz w:val="17"/>
                <w:szCs w:val="17"/>
              </w:rPr>
              <w:t xml:space="preserve">The system shall support creation, update, and deletion of Employee records.</w:t>
            </w:r>
          </w:p>
        </w:tc>
      </w:tr>
      <w:tr>
        <w:tc>
          <w:tcPr>
            <w:tcW w:type="dxa" w:w="1100"/>
            <w:vAlign w:val="top"/>
          </w:tcPr>
          <w:p>
            <w:r>
              <w:rPr>
                <w:rFonts w:ascii="Consolas" w:cs="Consolas" w:eastAsia="Consolas" w:hAnsi="Consolas"/>
                <w:b/>
                <w:bCs/>
                <w:color w:val="2563EB"/>
                <w:sz w:val="17"/>
                <w:szCs w:val="17"/>
              </w:rPr>
              <w:t xml:space="preserve">FR8.2</w:t>
            </w:r>
          </w:p>
        </w:tc>
        <w:tc>
          <w:tcPr>
            <w:tcW w:type="dxa" w:w="8300"/>
            <w:vAlign w:val="top"/>
          </w:tcPr>
          <w:p>
            <w:r>
              <w:rPr>
                <w:sz w:val="17"/>
                <w:szCs w:val="17"/>
              </w:rPr>
              <w:t xml:space="preserve">The system shall prevent deletion of an Employee referenced by an existing Payroll Item.</w:t>
            </w:r>
          </w:p>
        </w:tc>
      </w:tr>
      <w:tr>
        <w:tc>
          <w:tcPr>
            <w:tcW w:type="dxa" w:w="1100"/>
            <w:vAlign w:val="top"/>
          </w:tcPr>
          <w:p>
            <w:r>
              <w:rPr>
                <w:rFonts w:ascii="Consolas" w:cs="Consolas" w:eastAsia="Consolas" w:hAnsi="Consolas"/>
                <w:b/>
                <w:bCs/>
                <w:color w:val="2563EB"/>
                <w:sz w:val="17"/>
                <w:szCs w:val="17"/>
              </w:rPr>
              <w:t xml:space="preserve">FR8.3</w:t>
            </w:r>
          </w:p>
        </w:tc>
        <w:tc>
          <w:tcPr>
            <w:tcW w:type="dxa" w:w="8300"/>
            <w:vAlign w:val="top"/>
          </w:tcPr>
          <w:p>
            <w:r>
              <w:rPr>
                <w:sz w:val="17"/>
                <w:szCs w:val="17"/>
              </w:rPr>
              <w:t xml:space="preserve">The system shall allow creation of a Payroll Run for a defined pay period.</w:t>
            </w:r>
          </w:p>
        </w:tc>
      </w:tr>
      <w:tr>
        <w:tc>
          <w:tcPr>
            <w:tcW w:type="dxa" w:w="1100"/>
            <w:vAlign w:val="top"/>
          </w:tcPr>
          <w:p>
            <w:r>
              <w:rPr>
                <w:rFonts w:ascii="Consolas" w:cs="Consolas" w:eastAsia="Consolas" w:hAnsi="Consolas"/>
                <w:b/>
                <w:bCs/>
                <w:color w:val="2563EB"/>
                <w:sz w:val="17"/>
                <w:szCs w:val="17"/>
              </w:rPr>
              <w:t xml:space="preserve">FR8.4</w:t>
            </w:r>
          </w:p>
        </w:tc>
        <w:tc>
          <w:tcPr>
            <w:tcW w:type="dxa" w:w="8300"/>
            <w:vAlign w:val="top"/>
          </w:tcPr>
          <w:p>
            <w:r>
              <w:rPr>
                <w:sz w:val="17"/>
                <w:szCs w:val="17"/>
              </w:rPr>
              <w:t xml:space="preserve">The system shall compute an employee's net pay automatically as gross pay minus deductions.</w:t>
            </w:r>
          </w:p>
        </w:tc>
      </w:tr>
      <w:tr>
        <w:tc>
          <w:tcPr>
            <w:tcW w:type="dxa" w:w="1100"/>
            <w:vAlign w:val="top"/>
          </w:tcPr>
          <w:p>
            <w:r>
              <w:rPr>
                <w:rFonts w:ascii="Consolas" w:cs="Consolas" w:eastAsia="Consolas" w:hAnsi="Consolas"/>
                <w:b/>
                <w:bCs/>
                <w:color w:val="2563EB"/>
                <w:sz w:val="17"/>
                <w:szCs w:val="17"/>
              </w:rPr>
              <w:t xml:space="preserve">FR8.5</w:t>
            </w:r>
          </w:p>
        </w:tc>
        <w:tc>
          <w:tcPr>
            <w:tcW w:type="dxa" w:w="8300"/>
            <w:vAlign w:val="top"/>
          </w:tcPr>
          <w:p>
            <w:r>
              <w:rPr>
                <w:sz w:val="17"/>
                <w:szCs w:val="17"/>
              </w:rPr>
              <w:t xml:space="preserve">The system shall reject a Payroll Item where deductions exceed gross pay.</w:t>
            </w:r>
          </w:p>
        </w:tc>
      </w:tr>
      <w:tr>
        <w:tc>
          <w:tcPr>
            <w:tcW w:type="dxa" w:w="1100"/>
            <w:vAlign w:val="top"/>
          </w:tcPr>
          <w:p>
            <w:r>
              <w:rPr>
                <w:rFonts w:ascii="Consolas" w:cs="Consolas" w:eastAsia="Consolas" w:hAnsi="Consolas"/>
                <w:b/>
                <w:bCs/>
                <w:color w:val="2563EB"/>
                <w:sz w:val="17"/>
                <w:szCs w:val="17"/>
              </w:rPr>
              <w:t xml:space="preserve">FR8.6</w:t>
            </w:r>
          </w:p>
        </w:tc>
        <w:tc>
          <w:tcPr>
            <w:tcW w:type="dxa" w:w="8300"/>
            <w:vAlign w:val="top"/>
          </w:tcPr>
          <w:p>
            <w:r>
              <w:rPr>
                <w:sz w:val="17"/>
                <w:szCs w:val="17"/>
              </w:rPr>
              <w:t xml:space="preserve">The system shall restrict Payroll actions to users with role OWNER or ADMIN.</w:t>
            </w:r>
          </w:p>
        </w:tc>
      </w:tr>
    </w:tbl>
    <w:p>
      <w:pPr>
        <w:spacing w:after="100"/>
      </w:pPr>
      <w:r>
        <w:t xml:space="preserve"/>
      </w:r>
    </w:p>
    <w:p>
      <w:pPr>
        <w:pStyle w:val="Heading3"/>
        <w:spacing w:after="100" w:before="200"/>
      </w:pPr>
      <w:r>
        <w:rPr>
          <w:b/>
          <w:bCs/>
        </w:rPr>
        <w:t xml:space="preserve">B4.9  Projects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8300"/>
      </w:tblGrid>
      <w:tr>
        <w:trPr>
          <w:tblHeader/>
        </w:trPr>
        <w:tc>
          <w:tcPr>
            <w:tcW w:type="dxa" w:w="1100"/>
            <w:shd w:fill="334155" w:val="clear"/>
            <w:vAlign w:val="center"/>
          </w:tcPr>
          <w:p>
            <w:r>
              <w:rPr>
                <w:b/>
                <w:bCs/>
                <w:color w:val="FFFFFF"/>
                <w:sz w:val="17"/>
                <w:szCs w:val="17"/>
              </w:rPr>
              <w:t xml:space="preserve">ID</w:t>
            </w:r>
          </w:p>
        </w:tc>
        <w:tc>
          <w:tcPr>
            <w:tcW w:type="dxa" w:w="8300"/>
            <w:shd w:fill="334155" w:val="clear"/>
            <w:vAlign w:val="center"/>
          </w:tcPr>
          <w:p>
            <w:r>
              <w:rPr>
                <w:b/>
                <w:bCs/>
                <w:color w:val="FFFFFF"/>
                <w:sz w:val="17"/>
                <w:szCs w:val="17"/>
              </w:rPr>
              <w:t xml:space="preserve">Requirement</w:t>
            </w:r>
          </w:p>
        </w:tc>
      </w:tr>
      <w:tr>
        <w:tc>
          <w:tcPr>
            <w:tcW w:type="dxa" w:w="1100"/>
            <w:vAlign w:val="top"/>
          </w:tcPr>
          <w:p>
            <w:r>
              <w:rPr>
                <w:rFonts w:ascii="Consolas" w:cs="Consolas" w:eastAsia="Consolas" w:hAnsi="Consolas"/>
                <w:b/>
                <w:bCs/>
                <w:color w:val="2563EB"/>
                <w:sz w:val="17"/>
                <w:szCs w:val="17"/>
              </w:rPr>
              <w:t xml:space="preserve">FR9.1</w:t>
            </w:r>
          </w:p>
        </w:tc>
        <w:tc>
          <w:tcPr>
            <w:tcW w:type="dxa" w:w="8300"/>
            <w:vAlign w:val="top"/>
          </w:tcPr>
          <w:p>
            <w:r>
              <w:rPr>
                <w:sz w:val="17"/>
                <w:szCs w:val="17"/>
              </w:rPr>
              <w:t xml:space="preserve">The system shall support creation, update, and deletion of Project records, optionally linked to a Customer.</w:t>
            </w:r>
          </w:p>
        </w:tc>
      </w:tr>
      <w:tr>
        <w:tc>
          <w:tcPr>
            <w:tcW w:type="dxa" w:w="1100"/>
            <w:vAlign w:val="top"/>
          </w:tcPr>
          <w:p>
            <w:r>
              <w:rPr>
                <w:rFonts w:ascii="Consolas" w:cs="Consolas" w:eastAsia="Consolas" w:hAnsi="Consolas"/>
                <w:b/>
                <w:bCs/>
                <w:color w:val="2563EB"/>
                <w:sz w:val="17"/>
                <w:szCs w:val="17"/>
              </w:rPr>
              <w:t xml:space="preserve">FR9.2</w:t>
            </w:r>
          </w:p>
        </w:tc>
        <w:tc>
          <w:tcPr>
            <w:tcW w:type="dxa" w:w="8300"/>
            <w:vAlign w:val="top"/>
          </w:tcPr>
          <w:p>
            <w:r>
              <w:rPr>
                <w:sz w:val="17"/>
                <w:szCs w:val="17"/>
              </w:rPr>
              <w:t xml:space="preserve">The system shall allow creation of Tasks within a Project, with status (TODO/IN_PROGRESS/DONE) and priority (LOW/MEDIUM/HIGH).</w:t>
            </w:r>
          </w:p>
        </w:tc>
      </w:tr>
      <w:tr>
        <w:tc>
          <w:tcPr>
            <w:tcW w:type="dxa" w:w="1100"/>
            <w:vAlign w:val="top"/>
          </w:tcPr>
          <w:p>
            <w:r>
              <w:rPr>
                <w:rFonts w:ascii="Consolas" w:cs="Consolas" w:eastAsia="Consolas" w:hAnsi="Consolas"/>
                <w:b/>
                <w:bCs/>
                <w:color w:val="2563EB"/>
                <w:sz w:val="17"/>
                <w:szCs w:val="17"/>
              </w:rPr>
              <w:t xml:space="preserve">FR9.3</w:t>
            </w:r>
          </w:p>
        </w:tc>
        <w:tc>
          <w:tcPr>
            <w:tcW w:type="dxa" w:w="8300"/>
            <w:vAlign w:val="top"/>
          </w:tcPr>
          <w:p>
            <w:r>
              <w:rPr>
                <w:sz w:val="17"/>
                <w:szCs w:val="17"/>
              </w:rPr>
              <w:t xml:space="preserve">The system shall allow threaded comments on a Task, attributed to the authenticated user.</w:t>
            </w:r>
          </w:p>
        </w:tc>
      </w:tr>
    </w:tbl>
    <w:p>
      <w:pPr>
        <w:spacing w:after="100"/>
      </w:pPr>
      <w:r>
        <w:t xml:space="preserve"/>
      </w:r>
    </w:p>
    <w:p>
      <w:pPr>
        <w:pStyle w:val="Heading3"/>
        <w:spacing w:after="100" w:before="200"/>
      </w:pPr>
      <w:r>
        <w:rPr>
          <w:b/>
          <w:bCs/>
        </w:rPr>
        <w:t xml:space="preserve">B4.10  Support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8300"/>
      </w:tblGrid>
      <w:tr>
        <w:trPr>
          <w:tblHeader/>
        </w:trPr>
        <w:tc>
          <w:tcPr>
            <w:tcW w:type="dxa" w:w="1100"/>
            <w:shd w:fill="334155" w:val="clear"/>
            <w:vAlign w:val="center"/>
          </w:tcPr>
          <w:p>
            <w:r>
              <w:rPr>
                <w:b/>
                <w:bCs/>
                <w:color w:val="FFFFFF"/>
                <w:sz w:val="17"/>
                <w:szCs w:val="17"/>
              </w:rPr>
              <w:t xml:space="preserve">ID</w:t>
            </w:r>
          </w:p>
        </w:tc>
        <w:tc>
          <w:tcPr>
            <w:tcW w:type="dxa" w:w="8300"/>
            <w:shd w:fill="334155" w:val="clear"/>
            <w:vAlign w:val="center"/>
          </w:tcPr>
          <w:p>
            <w:r>
              <w:rPr>
                <w:b/>
                <w:bCs/>
                <w:color w:val="FFFFFF"/>
                <w:sz w:val="17"/>
                <w:szCs w:val="17"/>
              </w:rPr>
              <w:t xml:space="preserve">Requirement</w:t>
            </w:r>
          </w:p>
        </w:tc>
      </w:tr>
      <w:tr>
        <w:tc>
          <w:tcPr>
            <w:tcW w:type="dxa" w:w="1100"/>
            <w:vAlign w:val="top"/>
          </w:tcPr>
          <w:p>
            <w:r>
              <w:rPr>
                <w:rFonts w:ascii="Consolas" w:cs="Consolas" w:eastAsia="Consolas" w:hAnsi="Consolas"/>
                <w:b/>
                <w:bCs/>
                <w:color w:val="2563EB"/>
                <w:sz w:val="17"/>
                <w:szCs w:val="17"/>
              </w:rPr>
              <w:t xml:space="preserve">FR10.1</w:t>
            </w:r>
          </w:p>
        </w:tc>
        <w:tc>
          <w:tcPr>
            <w:tcW w:type="dxa" w:w="8300"/>
            <w:vAlign w:val="top"/>
          </w:tcPr>
          <w:p>
            <w:r>
              <w:rPr>
                <w:sz w:val="17"/>
                <w:szCs w:val="17"/>
              </w:rPr>
              <w:t xml:space="preserve">The system shall allow creation of a Ticket linked to a Customer, with status, priority, and an optional assignee.</w:t>
            </w:r>
          </w:p>
        </w:tc>
      </w:tr>
      <w:tr>
        <w:tc>
          <w:tcPr>
            <w:tcW w:type="dxa" w:w="1100"/>
            <w:vAlign w:val="top"/>
          </w:tcPr>
          <w:p>
            <w:r>
              <w:rPr>
                <w:rFonts w:ascii="Consolas" w:cs="Consolas" w:eastAsia="Consolas" w:hAnsi="Consolas"/>
                <w:b/>
                <w:bCs/>
                <w:color w:val="2563EB"/>
                <w:sz w:val="17"/>
                <w:szCs w:val="17"/>
              </w:rPr>
              <w:t xml:space="preserve">FR10.2</w:t>
            </w:r>
          </w:p>
        </w:tc>
        <w:tc>
          <w:tcPr>
            <w:tcW w:type="dxa" w:w="8300"/>
            <w:vAlign w:val="top"/>
          </w:tcPr>
          <w:p>
            <w:r>
              <w:rPr>
                <w:sz w:val="17"/>
                <w:szCs w:val="17"/>
              </w:rPr>
              <w:t xml:space="preserve">The system shall allow staff and customer messages to be appended to a Ticket's thread.</w:t>
            </w:r>
          </w:p>
        </w:tc>
      </w:tr>
      <w:tr>
        <w:tc>
          <w:tcPr>
            <w:tcW w:type="dxa" w:w="1100"/>
            <w:vAlign w:val="top"/>
          </w:tcPr>
          <w:p>
            <w:r>
              <w:rPr>
                <w:rFonts w:ascii="Consolas" w:cs="Consolas" w:eastAsia="Consolas" w:hAnsi="Consolas"/>
                <w:b/>
                <w:bCs/>
                <w:color w:val="2563EB"/>
                <w:sz w:val="17"/>
                <w:szCs w:val="17"/>
              </w:rPr>
              <w:t xml:space="preserve">FR10.3</w:t>
            </w:r>
          </w:p>
        </w:tc>
        <w:tc>
          <w:tcPr>
            <w:tcW w:type="dxa" w:w="8300"/>
            <w:vAlign w:val="top"/>
          </w:tcPr>
          <w:p>
            <w:r>
              <w:rPr>
                <w:sz w:val="17"/>
                <w:szCs w:val="17"/>
              </w:rPr>
              <w:t xml:space="preserve">The system shall offer an AI suggested priority for a new ticket based on its subject and description.</w:t>
            </w:r>
          </w:p>
        </w:tc>
      </w:tr>
    </w:tbl>
    <w:p>
      <w:pPr>
        <w:spacing w:after="100"/>
      </w:pPr>
      <w:r>
        <w:t xml:space="preserve"/>
      </w:r>
    </w:p>
    <w:p>
      <w:pPr>
        <w:pStyle w:val="Heading3"/>
        <w:spacing w:after="100" w:before="200"/>
      </w:pPr>
      <w:r>
        <w:rPr>
          <w:b/>
          <w:bCs/>
        </w:rPr>
        <w:t xml:space="preserve">B4.11  Marketing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8300"/>
      </w:tblGrid>
      <w:tr>
        <w:trPr>
          <w:tblHeader/>
        </w:trPr>
        <w:tc>
          <w:tcPr>
            <w:tcW w:type="dxa" w:w="1100"/>
            <w:shd w:fill="334155" w:val="clear"/>
            <w:vAlign w:val="center"/>
          </w:tcPr>
          <w:p>
            <w:r>
              <w:rPr>
                <w:b/>
                <w:bCs/>
                <w:color w:val="FFFFFF"/>
                <w:sz w:val="17"/>
                <w:szCs w:val="17"/>
              </w:rPr>
              <w:t xml:space="preserve">ID</w:t>
            </w:r>
          </w:p>
        </w:tc>
        <w:tc>
          <w:tcPr>
            <w:tcW w:type="dxa" w:w="8300"/>
            <w:shd w:fill="334155" w:val="clear"/>
            <w:vAlign w:val="center"/>
          </w:tcPr>
          <w:p>
            <w:r>
              <w:rPr>
                <w:b/>
                <w:bCs/>
                <w:color w:val="FFFFFF"/>
                <w:sz w:val="17"/>
                <w:szCs w:val="17"/>
              </w:rPr>
              <w:t xml:space="preserve">Requirement</w:t>
            </w:r>
          </w:p>
        </w:tc>
      </w:tr>
      <w:tr>
        <w:tc>
          <w:tcPr>
            <w:tcW w:type="dxa" w:w="1100"/>
            <w:vAlign w:val="top"/>
          </w:tcPr>
          <w:p>
            <w:r>
              <w:rPr>
                <w:rFonts w:ascii="Consolas" w:cs="Consolas" w:eastAsia="Consolas" w:hAnsi="Consolas"/>
                <w:b/>
                <w:bCs/>
                <w:color w:val="2563EB"/>
                <w:sz w:val="17"/>
                <w:szCs w:val="17"/>
              </w:rPr>
              <w:t xml:space="preserve">FR11.1</w:t>
            </w:r>
          </w:p>
        </w:tc>
        <w:tc>
          <w:tcPr>
            <w:tcW w:type="dxa" w:w="8300"/>
            <w:vAlign w:val="top"/>
          </w:tcPr>
          <w:p>
            <w:r>
              <w:rPr>
                <w:sz w:val="17"/>
                <w:szCs w:val="17"/>
              </w:rPr>
              <w:t xml:space="preserve">The system shall support creation, update, and deletion of Campaign records with a channel, budget, and date range.</w:t>
            </w:r>
          </w:p>
        </w:tc>
      </w:tr>
      <w:tr>
        <w:tc>
          <w:tcPr>
            <w:tcW w:type="dxa" w:w="1100"/>
            <w:vAlign w:val="top"/>
          </w:tcPr>
          <w:p>
            <w:r>
              <w:rPr>
                <w:rFonts w:ascii="Consolas" w:cs="Consolas" w:eastAsia="Consolas" w:hAnsi="Consolas"/>
                <w:b/>
                <w:bCs/>
                <w:color w:val="2563EB"/>
                <w:sz w:val="17"/>
                <w:szCs w:val="17"/>
              </w:rPr>
              <w:t xml:space="preserve">FR11.2</w:t>
            </w:r>
          </w:p>
        </w:tc>
        <w:tc>
          <w:tcPr>
            <w:tcW w:type="dxa" w:w="8300"/>
            <w:vAlign w:val="top"/>
          </w:tcPr>
          <w:p>
            <w:r>
              <w:rPr>
                <w:sz w:val="17"/>
                <w:szCs w:val="17"/>
              </w:rPr>
              <w:t xml:space="preserve">The system shall allow a Campaign to be linked to the Customers it generated.</w:t>
            </w:r>
          </w:p>
        </w:tc>
      </w:tr>
    </w:tbl>
    <w:p>
      <w:pPr>
        <w:spacing w:after="100"/>
      </w:pPr>
      <w:r>
        <w:t xml:space="preserve"/>
      </w:r>
    </w:p>
    <w:p>
      <w:pPr>
        <w:pStyle w:val="Heading3"/>
        <w:spacing w:after="100" w:before="200"/>
      </w:pPr>
      <w:r>
        <w:rPr>
          <w:b/>
          <w:bCs/>
        </w:rPr>
        <w:t xml:space="preserve">B4.12  Calendar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8300"/>
      </w:tblGrid>
      <w:tr>
        <w:trPr>
          <w:tblHeader/>
        </w:trPr>
        <w:tc>
          <w:tcPr>
            <w:tcW w:type="dxa" w:w="1100"/>
            <w:shd w:fill="334155" w:val="clear"/>
            <w:vAlign w:val="center"/>
          </w:tcPr>
          <w:p>
            <w:r>
              <w:rPr>
                <w:b/>
                <w:bCs/>
                <w:color w:val="FFFFFF"/>
                <w:sz w:val="17"/>
                <w:szCs w:val="17"/>
              </w:rPr>
              <w:t xml:space="preserve">ID</w:t>
            </w:r>
          </w:p>
        </w:tc>
        <w:tc>
          <w:tcPr>
            <w:tcW w:type="dxa" w:w="8300"/>
            <w:shd w:fill="334155" w:val="clear"/>
            <w:vAlign w:val="center"/>
          </w:tcPr>
          <w:p>
            <w:r>
              <w:rPr>
                <w:b/>
                <w:bCs/>
                <w:color w:val="FFFFFF"/>
                <w:sz w:val="17"/>
                <w:szCs w:val="17"/>
              </w:rPr>
              <w:t xml:space="preserve">Requirement</w:t>
            </w:r>
          </w:p>
        </w:tc>
      </w:tr>
      <w:tr>
        <w:tc>
          <w:tcPr>
            <w:tcW w:type="dxa" w:w="1100"/>
            <w:vAlign w:val="top"/>
          </w:tcPr>
          <w:p>
            <w:r>
              <w:rPr>
                <w:rFonts w:ascii="Consolas" w:cs="Consolas" w:eastAsia="Consolas" w:hAnsi="Consolas"/>
                <w:b/>
                <w:bCs/>
                <w:color w:val="2563EB"/>
                <w:sz w:val="17"/>
                <w:szCs w:val="17"/>
              </w:rPr>
              <w:t xml:space="preserve">FR12.1</w:t>
            </w:r>
          </w:p>
        </w:tc>
        <w:tc>
          <w:tcPr>
            <w:tcW w:type="dxa" w:w="8300"/>
            <w:vAlign w:val="top"/>
          </w:tcPr>
          <w:p>
            <w:r>
              <w:rPr>
                <w:sz w:val="17"/>
                <w:szCs w:val="17"/>
              </w:rPr>
              <w:t xml:space="preserve">The system shall support creation and deletion of company wide Calendar Events.</w:t>
            </w:r>
          </w:p>
        </w:tc>
      </w:tr>
      <w:tr>
        <w:tc>
          <w:tcPr>
            <w:tcW w:type="dxa" w:w="1100"/>
            <w:vAlign w:val="top"/>
          </w:tcPr>
          <w:p>
            <w:r>
              <w:rPr>
                <w:rFonts w:ascii="Consolas" w:cs="Consolas" w:eastAsia="Consolas" w:hAnsi="Consolas"/>
                <w:b/>
                <w:bCs/>
                <w:color w:val="2563EB"/>
                <w:sz w:val="17"/>
                <w:szCs w:val="17"/>
              </w:rPr>
              <w:t xml:space="preserve">FR12.2</w:t>
            </w:r>
          </w:p>
        </w:tc>
        <w:tc>
          <w:tcPr>
            <w:tcW w:type="dxa" w:w="8300"/>
            <w:vAlign w:val="top"/>
          </w:tcPr>
          <w:p>
            <w:r>
              <w:rPr>
                <w:sz w:val="17"/>
                <w:szCs w:val="17"/>
              </w:rPr>
              <w:t xml:space="preserve">The system shall surface upcoming Calendar Events on the dashboard's agenda widget.</w:t>
            </w:r>
          </w:p>
        </w:tc>
      </w:tr>
    </w:tbl>
    <w:p>
      <w:pPr>
        <w:spacing w:after="100"/>
      </w:pPr>
      <w:r>
        <w:t xml:space="preserve"/>
      </w:r>
    </w:p>
    <w:p>
      <w:pPr>
        <w:pStyle w:val="Heading3"/>
        <w:spacing w:after="100" w:before="200"/>
      </w:pPr>
      <w:r>
        <w:rPr>
          <w:b/>
          <w:bCs/>
        </w:rPr>
        <w:t xml:space="preserve">B4.13  Documents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8300"/>
      </w:tblGrid>
      <w:tr>
        <w:trPr>
          <w:tblHeader/>
        </w:trPr>
        <w:tc>
          <w:tcPr>
            <w:tcW w:type="dxa" w:w="1100"/>
            <w:shd w:fill="334155" w:val="clear"/>
            <w:vAlign w:val="center"/>
          </w:tcPr>
          <w:p>
            <w:r>
              <w:rPr>
                <w:b/>
                <w:bCs/>
                <w:color w:val="FFFFFF"/>
                <w:sz w:val="17"/>
                <w:szCs w:val="17"/>
              </w:rPr>
              <w:t xml:space="preserve">ID</w:t>
            </w:r>
          </w:p>
        </w:tc>
        <w:tc>
          <w:tcPr>
            <w:tcW w:type="dxa" w:w="8300"/>
            <w:shd w:fill="334155" w:val="clear"/>
            <w:vAlign w:val="center"/>
          </w:tcPr>
          <w:p>
            <w:r>
              <w:rPr>
                <w:b/>
                <w:bCs/>
                <w:color w:val="FFFFFF"/>
                <w:sz w:val="17"/>
                <w:szCs w:val="17"/>
              </w:rPr>
              <w:t xml:space="preserve">Requirement</w:t>
            </w:r>
          </w:p>
        </w:tc>
      </w:tr>
      <w:tr>
        <w:tc>
          <w:tcPr>
            <w:tcW w:type="dxa" w:w="1100"/>
            <w:vAlign w:val="top"/>
          </w:tcPr>
          <w:p>
            <w:r>
              <w:rPr>
                <w:rFonts w:ascii="Consolas" w:cs="Consolas" w:eastAsia="Consolas" w:hAnsi="Consolas"/>
                <w:b/>
                <w:bCs/>
                <w:color w:val="2563EB"/>
                <w:sz w:val="17"/>
                <w:szCs w:val="17"/>
              </w:rPr>
              <w:t xml:space="preserve">FR13.1</w:t>
            </w:r>
          </w:p>
        </w:tc>
        <w:tc>
          <w:tcPr>
            <w:tcW w:type="dxa" w:w="8300"/>
            <w:vAlign w:val="top"/>
          </w:tcPr>
          <w:p>
            <w:r>
              <w:rPr>
                <w:sz w:val="17"/>
                <w:szCs w:val="17"/>
              </w:rPr>
              <w:t xml:space="preserve">The system shall allow a file up to 8MB to be uploaded and attached to a Customer, Invoice, Ticket, Project, Campaign, or Employee record.</w:t>
            </w:r>
          </w:p>
        </w:tc>
      </w:tr>
      <w:tr>
        <w:tc>
          <w:tcPr>
            <w:tcW w:type="dxa" w:w="1100"/>
            <w:vAlign w:val="top"/>
          </w:tcPr>
          <w:p>
            <w:r>
              <w:rPr>
                <w:rFonts w:ascii="Consolas" w:cs="Consolas" w:eastAsia="Consolas" w:hAnsi="Consolas"/>
                <w:b/>
                <w:bCs/>
                <w:color w:val="2563EB"/>
                <w:sz w:val="17"/>
                <w:szCs w:val="17"/>
              </w:rPr>
              <w:t xml:space="preserve">FR13.2</w:t>
            </w:r>
          </w:p>
        </w:tc>
        <w:tc>
          <w:tcPr>
            <w:tcW w:type="dxa" w:w="8300"/>
            <w:vAlign w:val="top"/>
          </w:tcPr>
          <w:p>
            <w:r>
              <w:rPr>
                <w:sz w:val="17"/>
                <w:szCs w:val="17"/>
              </w:rPr>
              <w:t xml:space="preserve">The system shall verify that the target record belongs to the uploading user's company before accepting an upload.</w:t>
            </w:r>
          </w:p>
        </w:tc>
      </w:tr>
    </w:tbl>
    <w:p>
      <w:pPr>
        <w:spacing w:after="100"/>
      </w:pPr>
      <w:r>
        <w:t xml:space="preserve"/>
      </w:r>
    </w:p>
    <w:p>
      <w:pPr>
        <w:pStyle w:val="Heading3"/>
        <w:spacing w:after="100" w:before="200"/>
      </w:pPr>
      <w:r>
        <w:rPr>
          <w:b/>
          <w:bCs/>
        </w:rPr>
        <w:t xml:space="preserve">B4.14  Reports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8300"/>
      </w:tblGrid>
      <w:tr>
        <w:trPr>
          <w:tblHeader/>
        </w:trPr>
        <w:tc>
          <w:tcPr>
            <w:tcW w:type="dxa" w:w="1100"/>
            <w:shd w:fill="334155" w:val="clear"/>
            <w:vAlign w:val="center"/>
          </w:tcPr>
          <w:p>
            <w:r>
              <w:rPr>
                <w:b/>
                <w:bCs/>
                <w:color w:val="FFFFFF"/>
                <w:sz w:val="17"/>
                <w:szCs w:val="17"/>
              </w:rPr>
              <w:t xml:space="preserve">ID</w:t>
            </w:r>
          </w:p>
        </w:tc>
        <w:tc>
          <w:tcPr>
            <w:tcW w:type="dxa" w:w="8300"/>
            <w:shd w:fill="334155" w:val="clear"/>
            <w:vAlign w:val="center"/>
          </w:tcPr>
          <w:p>
            <w:r>
              <w:rPr>
                <w:b/>
                <w:bCs/>
                <w:color w:val="FFFFFF"/>
                <w:sz w:val="17"/>
                <w:szCs w:val="17"/>
              </w:rPr>
              <w:t xml:space="preserve">Requirement</w:t>
            </w:r>
          </w:p>
        </w:tc>
      </w:tr>
      <w:tr>
        <w:tc>
          <w:tcPr>
            <w:tcW w:type="dxa" w:w="1100"/>
            <w:vAlign w:val="top"/>
          </w:tcPr>
          <w:p>
            <w:r>
              <w:rPr>
                <w:rFonts w:ascii="Consolas" w:cs="Consolas" w:eastAsia="Consolas" w:hAnsi="Consolas"/>
                <w:b/>
                <w:bCs/>
                <w:color w:val="2563EB"/>
                <w:sz w:val="17"/>
                <w:szCs w:val="17"/>
              </w:rPr>
              <w:t xml:space="preserve">FR14.1</w:t>
            </w:r>
          </w:p>
        </w:tc>
        <w:tc>
          <w:tcPr>
            <w:tcW w:type="dxa" w:w="8300"/>
            <w:vAlign w:val="top"/>
          </w:tcPr>
          <w:p>
            <w:r>
              <w:rPr>
                <w:sz w:val="17"/>
                <w:szCs w:val="17"/>
              </w:rPr>
              <w:t xml:space="preserve">The system shall display six month revenue and expense trends on the dashboard overview.</w:t>
            </w:r>
          </w:p>
        </w:tc>
      </w:tr>
      <w:tr>
        <w:tc>
          <w:tcPr>
            <w:tcW w:type="dxa" w:w="1100"/>
            <w:vAlign w:val="top"/>
          </w:tcPr>
          <w:p>
            <w:r>
              <w:rPr>
                <w:rFonts w:ascii="Consolas" w:cs="Consolas" w:eastAsia="Consolas" w:hAnsi="Consolas"/>
                <w:b/>
                <w:bCs/>
                <w:color w:val="2563EB"/>
                <w:sz w:val="17"/>
                <w:szCs w:val="17"/>
              </w:rPr>
              <w:t xml:space="preserve">FR14.2</w:t>
            </w:r>
          </w:p>
        </w:tc>
        <w:tc>
          <w:tcPr>
            <w:tcW w:type="dxa" w:w="8300"/>
            <w:vAlign w:val="top"/>
          </w:tcPr>
          <w:p>
            <w:r>
              <w:rPr>
                <w:sz w:val="17"/>
                <w:szCs w:val="17"/>
              </w:rPr>
              <w:t xml:space="preserve">The system shall display KPI tiles and status breakdowns across every module.</w:t>
            </w:r>
          </w:p>
        </w:tc>
      </w:tr>
      <w:tr>
        <w:tc>
          <w:tcPr>
            <w:tcW w:type="dxa" w:w="1100"/>
            <w:vAlign w:val="top"/>
          </w:tcPr>
          <w:p>
            <w:r>
              <w:rPr>
                <w:rFonts w:ascii="Consolas" w:cs="Consolas" w:eastAsia="Consolas" w:hAnsi="Consolas"/>
                <w:b/>
                <w:bCs/>
                <w:color w:val="2563EB"/>
                <w:sz w:val="17"/>
                <w:szCs w:val="17"/>
              </w:rPr>
              <w:t xml:space="preserve">FR14.3</w:t>
            </w:r>
          </w:p>
        </w:tc>
        <w:tc>
          <w:tcPr>
            <w:tcW w:type="dxa" w:w="8300"/>
            <w:vAlign w:val="top"/>
          </w:tcPr>
          <w:p>
            <w:r>
              <w:rPr>
                <w:sz w:val="17"/>
                <w:szCs w:val="17"/>
              </w:rPr>
              <w:t xml:space="preserve">The system shall generate an AI written summary of the company's current business snapshot on request.</w:t>
            </w:r>
          </w:p>
        </w:tc>
      </w:tr>
    </w:tbl>
    <w:p>
      <w:pPr>
        <w:spacing w:after="100"/>
      </w:pPr>
      <w:r>
        <w:t xml:space="preserve"/>
      </w:r>
    </w:p>
    <w:p>
      <w:pPr>
        <w:pStyle w:val="Heading3"/>
        <w:spacing w:after="100" w:before="200"/>
      </w:pPr>
      <w:r>
        <w:rPr>
          <w:b/>
          <w:bCs/>
        </w:rPr>
        <w:t xml:space="preserve">B4.15  Automation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8300"/>
      </w:tblGrid>
      <w:tr>
        <w:trPr>
          <w:tblHeader/>
        </w:trPr>
        <w:tc>
          <w:tcPr>
            <w:tcW w:type="dxa" w:w="1100"/>
            <w:shd w:fill="334155" w:val="clear"/>
            <w:vAlign w:val="center"/>
          </w:tcPr>
          <w:p>
            <w:r>
              <w:rPr>
                <w:b/>
                <w:bCs/>
                <w:color w:val="FFFFFF"/>
                <w:sz w:val="17"/>
                <w:szCs w:val="17"/>
              </w:rPr>
              <w:t xml:space="preserve">ID</w:t>
            </w:r>
          </w:p>
        </w:tc>
        <w:tc>
          <w:tcPr>
            <w:tcW w:type="dxa" w:w="8300"/>
            <w:shd w:fill="334155" w:val="clear"/>
            <w:vAlign w:val="center"/>
          </w:tcPr>
          <w:p>
            <w:r>
              <w:rPr>
                <w:b/>
                <w:bCs/>
                <w:color w:val="FFFFFF"/>
                <w:sz w:val="17"/>
                <w:szCs w:val="17"/>
              </w:rPr>
              <w:t xml:space="preserve">Requirement</w:t>
            </w:r>
          </w:p>
        </w:tc>
      </w:tr>
      <w:tr>
        <w:tc>
          <w:tcPr>
            <w:tcW w:type="dxa" w:w="1100"/>
            <w:vAlign w:val="top"/>
          </w:tcPr>
          <w:p>
            <w:r>
              <w:rPr>
                <w:rFonts w:ascii="Consolas" w:cs="Consolas" w:eastAsia="Consolas" w:hAnsi="Consolas"/>
                <w:b/>
                <w:bCs/>
                <w:color w:val="2563EB"/>
                <w:sz w:val="17"/>
                <w:szCs w:val="17"/>
              </w:rPr>
              <w:t xml:space="preserve">FR15.1</w:t>
            </w:r>
          </w:p>
        </w:tc>
        <w:tc>
          <w:tcPr>
            <w:tcW w:type="dxa" w:w="8300"/>
            <w:vAlign w:val="top"/>
          </w:tcPr>
          <w:p>
            <w:r>
              <w:rPr>
                <w:sz w:val="17"/>
                <w:szCs w:val="17"/>
              </w:rPr>
              <w:t xml:space="preserve">The system shall allow an OWNER or ADMIN to independently toggle four automation rules: overdue invoice reminders, low stock reorder, stale ticket escalation, and dead lead cleanup.</w:t>
            </w:r>
          </w:p>
        </w:tc>
      </w:tr>
      <w:tr>
        <w:tc>
          <w:tcPr>
            <w:tcW w:type="dxa" w:w="1100"/>
            <w:vAlign w:val="top"/>
          </w:tcPr>
          <w:p>
            <w:r>
              <w:rPr>
                <w:rFonts w:ascii="Consolas" w:cs="Consolas" w:eastAsia="Consolas" w:hAnsi="Consolas"/>
                <w:b/>
                <w:bCs/>
                <w:color w:val="2563EB"/>
                <w:sz w:val="17"/>
                <w:szCs w:val="17"/>
              </w:rPr>
              <w:t xml:space="preserve">FR15.2</w:t>
            </w:r>
          </w:p>
        </w:tc>
        <w:tc>
          <w:tcPr>
            <w:tcW w:type="dxa" w:w="8300"/>
            <w:vAlign w:val="top"/>
          </w:tcPr>
          <w:p>
            <w:r>
              <w:rPr>
                <w:sz w:val="17"/>
                <w:szCs w:val="17"/>
              </w:rPr>
              <w:t xml:space="preserve">The system shall send an automated reminder for an overdue Invoice no more than once per 24 hour cooldown period.</w:t>
            </w:r>
          </w:p>
        </w:tc>
      </w:tr>
      <w:tr>
        <w:tc>
          <w:tcPr>
            <w:tcW w:type="dxa" w:w="1100"/>
            <w:vAlign w:val="top"/>
          </w:tcPr>
          <w:p>
            <w:r>
              <w:rPr>
                <w:rFonts w:ascii="Consolas" w:cs="Consolas" w:eastAsia="Consolas" w:hAnsi="Consolas"/>
                <w:b/>
                <w:bCs/>
                <w:color w:val="2563EB"/>
                <w:sz w:val="17"/>
                <w:szCs w:val="17"/>
              </w:rPr>
              <w:t xml:space="preserve">FR15.3</w:t>
            </w:r>
          </w:p>
        </w:tc>
        <w:tc>
          <w:tcPr>
            <w:tcW w:type="dxa" w:w="8300"/>
            <w:vAlign w:val="top"/>
          </w:tcPr>
          <w:p>
            <w:r>
              <w:rPr>
                <w:sz w:val="17"/>
                <w:szCs w:val="17"/>
              </w:rPr>
              <w:t xml:space="preserve">The system shall automatically raise a Purchase Order for any product at or below its reorder level, provided one is not already on order.</w:t>
            </w:r>
          </w:p>
        </w:tc>
      </w:tr>
      <w:tr>
        <w:tc>
          <w:tcPr>
            <w:tcW w:type="dxa" w:w="1100"/>
            <w:vAlign w:val="top"/>
          </w:tcPr>
          <w:p>
            <w:r>
              <w:rPr>
                <w:rFonts w:ascii="Consolas" w:cs="Consolas" w:eastAsia="Consolas" w:hAnsi="Consolas"/>
                <w:b/>
                <w:bCs/>
                <w:color w:val="2563EB"/>
                <w:sz w:val="17"/>
                <w:szCs w:val="17"/>
              </w:rPr>
              <w:t xml:space="preserve">FR15.4</w:t>
            </w:r>
          </w:p>
        </w:tc>
        <w:tc>
          <w:tcPr>
            <w:tcW w:type="dxa" w:w="8300"/>
            <w:vAlign w:val="top"/>
          </w:tcPr>
          <w:p>
            <w:r>
              <w:rPr>
                <w:sz w:val="17"/>
                <w:szCs w:val="17"/>
              </w:rPr>
              <w:t xml:space="preserve">The system shall automatically raise the priority of an open Ticket to HIGH after 48 hours without resolution.</w:t>
            </w:r>
          </w:p>
        </w:tc>
      </w:tr>
      <w:tr>
        <w:tc>
          <w:tcPr>
            <w:tcW w:type="dxa" w:w="1100"/>
            <w:vAlign w:val="top"/>
          </w:tcPr>
          <w:p>
            <w:r>
              <w:rPr>
                <w:rFonts w:ascii="Consolas" w:cs="Consolas" w:eastAsia="Consolas" w:hAnsi="Consolas"/>
                <w:b/>
                <w:bCs/>
                <w:color w:val="2563EB"/>
                <w:sz w:val="17"/>
                <w:szCs w:val="17"/>
              </w:rPr>
              <w:t xml:space="preserve">FR15.5</w:t>
            </w:r>
          </w:p>
        </w:tc>
        <w:tc>
          <w:tcPr>
            <w:tcW w:type="dxa" w:w="8300"/>
            <w:vAlign w:val="top"/>
          </w:tcPr>
          <w:p>
            <w:r>
              <w:rPr>
                <w:sz w:val="17"/>
                <w:szCs w:val="17"/>
              </w:rPr>
              <w:t xml:space="preserve">The system shall automatically mark a LEAD status Customer as INACTIVE after 30 days with no Order.</w:t>
            </w:r>
          </w:p>
        </w:tc>
      </w:tr>
      <w:tr>
        <w:tc>
          <w:tcPr>
            <w:tcW w:type="dxa" w:w="1100"/>
            <w:vAlign w:val="top"/>
          </w:tcPr>
          <w:p>
            <w:r>
              <w:rPr>
                <w:rFonts w:ascii="Consolas" w:cs="Consolas" w:eastAsia="Consolas" w:hAnsi="Consolas"/>
                <w:b/>
                <w:bCs/>
                <w:color w:val="2563EB"/>
                <w:sz w:val="17"/>
                <w:szCs w:val="17"/>
              </w:rPr>
              <w:t xml:space="preserve">FR15.6</w:t>
            </w:r>
          </w:p>
        </w:tc>
        <w:tc>
          <w:tcPr>
            <w:tcW w:type="dxa" w:w="8300"/>
            <w:vAlign w:val="top"/>
          </w:tcPr>
          <w:p>
            <w:r>
              <w:rPr>
                <w:sz w:val="17"/>
                <w:szCs w:val="17"/>
              </w:rPr>
              <w:t xml:space="preserve">The system shall serialize automation runs per instance using a distributed lock, preventing concurrent execution.</w:t>
            </w:r>
          </w:p>
        </w:tc>
      </w:tr>
      <w:tr>
        <w:tc>
          <w:tcPr>
            <w:tcW w:type="dxa" w:w="1100"/>
            <w:vAlign w:val="top"/>
          </w:tcPr>
          <w:p>
            <w:r>
              <w:rPr>
                <w:rFonts w:ascii="Consolas" w:cs="Consolas" w:eastAsia="Consolas" w:hAnsi="Consolas"/>
                <w:b/>
                <w:bCs/>
                <w:color w:val="2563EB"/>
                <w:sz w:val="17"/>
                <w:szCs w:val="17"/>
              </w:rPr>
              <w:t xml:space="preserve">FR15.7 (gap: R1)</w:t>
            </w:r>
          </w:p>
        </w:tc>
        <w:tc>
          <w:tcPr>
            <w:tcW w:type="dxa" w:w="8300"/>
            <w:vAlign w:val="top"/>
          </w:tcPr>
          <w:p>
            <w:r>
              <w:rPr>
                <w:sz w:val="17"/>
                <w:szCs w:val="17"/>
              </w:rPr>
              <w:t xml:space="preserve">The system shall trigger automation runs on a recurring schedule without manual action. Not yet implemented: execution is currently manual only via “Run automations now”.</w:t>
            </w:r>
          </w:p>
        </w:tc>
      </w:tr>
    </w:tbl>
    <w:p>
      <w:pPr>
        <w:spacing w:after="100"/>
      </w:pPr>
      <w:r>
        <w:t xml:space="preserve"/>
      </w:r>
    </w:p>
    <w:p>
      <w:pPr>
        <w:pStyle w:val="Heading3"/>
        <w:spacing w:after="100" w:before="200"/>
      </w:pPr>
      <w:r>
        <w:rPr>
          <w:b/>
          <w:bCs/>
        </w:rPr>
        <w:t xml:space="preserve">B4.16  Integrations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8300"/>
      </w:tblGrid>
      <w:tr>
        <w:trPr>
          <w:tblHeader/>
        </w:trPr>
        <w:tc>
          <w:tcPr>
            <w:tcW w:type="dxa" w:w="1100"/>
            <w:shd w:fill="334155" w:val="clear"/>
            <w:vAlign w:val="center"/>
          </w:tcPr>
          <w:p>
            <w:r>
              <w:rPr>
                <w:b/>
                <w:bCs/>
                <w:color w:val="FFFFFF"/>
                <w:sz w:val="17"/>
                <w:szCs w:val="17"/>
              </w:rPr>
              <w:t xml:space="preserve">ID</w:t>
            </w:r>
          </w:p>
        </w:tc>
        <w:tc>
          <w:tcPr>
            <w:tcW w:type="dxa" w:w="8300"/>
            <w:shd w:fill="334155" w:val="clear"/>
            <w:vAlign w:val="center"/>
          </w:tcPr>
          <w:p>
            <w:r>
              <w:rPr>
                <w:b/>
                <w:bCs/>
                <w:color w:val="FFFFFF"/>
                <w:sz w:val="17"/>
                <w:szCs w:val="17"/>
              </w:rPr>
              <w:t xml:space="preserve">Requirement</w:t>
            </w:r>
          </w:p>
        </w:tc>
      </w:tr>
      <w:tr>
        <w:tc>
          <w:tcPr>
            <w:tcW w:type="dxa" w:w="1100"/>
            <w:vAlign w:val="top"/>
          </w:tcPr>
          <w:p>
            <w:r>
              <w:rPr>
                <w:rFonts w:ascii="Consolas" w:cs="Consolas" w:eastAsia="Consolas" w:hAnsi="Consolas"/>
                <w:b/>
                <w:bCs/>
                <w:color w:val="2563EB"/>
                <w:sz w:val="17"/>
                <w:szCs w:val="17"/>
              </w:rPr>
              <w:t xml:space="preserve">FR16.1</w:t>
            </w:r>
          </w:p>
        </w:tc>
        <w:tc>
          <w:tcPr>
            <w:tcW w:type="dxa" w:w="8300"/>
            <w:vAlign w:val="top"/>
          </w:tcPr>
          <w:p>
            <w:r>
              <w:rPr>
                <w:sz w:val="17"/>
                <w:szCs w:val="17"/>
              </w:rPr>
              <w:t xml:space="preserve">The system shall allow a user to connect a Google account via OAuth for sending company email from their own mailbox.</w:t>
            </w:r>
          </w:p>
        </w:tc>
      </w:tr>
      <w:tr>
        <w:tc>
          <w:tcPr>
            <w:tcW w:type="dxa" w:w="1100"/>
            <w:vAlign w:val="top"/>
          </w:tcPr>
          <w:p>
            <w:r>
              <w:rPr>
                <w:rFonts w:ascii="Consolas" w:cs="Consolas" w:eastAsia="Consolas" w:hAnsi="Consolas"/>
                <w:b/>
                <w:bCs/>
                <w:color w:val="2563EB"/>
                <w:sz w:val="17"/>
                <w:szCs w:val="17"/>
              </w:rPr>
              <w:t xml:space="preserve">FR16.2</w:t>
            </w:r>
          </w:p>
        </w:tc>
        <w:tc>
          <w:tcPr>
            <w:tcW w:type="dxa" w:w="8300"/>
            <w:vAlign w:val="top"/>
          </w:tcPr>
          <w:p>
            <w:r>
              <w:rPr>
                <w:sz w:val="17"/>
                <w:szCs w:val="17"/>
              </w:rPr>
              <w:t xml:space="preserve">The system shall allow a connected Google integration to be disconnected.</w:t>
            </w:r>
          </w:p>
        </w:tc>
      </w:tr>
    </w:tbl>
    <w:p>
      <w:pPr>
        <w:spacing w:after="100"/>
      </w:pPr>
      <w:r>
        <w:t xml:space="preserve"/>
      </w:r>
    </w:p>
    <w:p>
      <w:pPr>
        <w:pStyle w:val="Heading3"/>
        <w:spacing w:after="100" w:before="200"/>
      </w:pPr>
      <w:r>
        <w:rPr>
          <w:b/>
          <w:bCs/>
        </w:rPr>
        <w:t xml:space="preserve">B4.17  AI Assistant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8300"/>
      </w:tblGrid>
      <w:tr>
        <w:trPr>
          <w:tblHeader/>
        </w:trPr>
        <w:tc>
          <w:tcPr>
            <w:tcW w:type="dxa" w:w="1100"/>
            <w:shd w:fill="334155" w:val="clear"/>
            <w:vAlign w:val="center"/>
          </w:tcPr>
          <w:p>
            <w:r>
              <w:rPr>
                <w:b/>
                <w:bCs/>
                <w:color w:val="FFFFFF"/>
                <w:sz w:val="17"/>
                <w:szCs w:val="17"/>
              </w:rPr>
              <w:t xml:space="preserve">ID</w:t>
            </w:r>
          </w:p>
        </w:tc>
        <w:tc>
          <w:tcPr>
            <w:tcW w:type="dxa" w:w="8300"/>
            <w:shd w:fill="334155" w:val="clear"/>
            <w:vAlign w:val="center"/>
          </w:tcPr>
          <w:p>
            <w:r>
              <w:rPr>
                <w:b/>
                <w:bCs/>
                <w:color w:val="FFFFFF"/>
                <w:sz w:val="17"/>
                <w:szCs w:val="17"/>
              </w:rPr>
              <w:t xml:space="preserve">Requirement</w:t>
            </w:r>
          </w:p>
        </w:tc>
      </w:tr>
      <w:tr>
        <w:tc>
          <w:tcPr>
            <w:tcW w:type="dxa" w:w="1100"/>
            <w:vAlign w:val="top"/>
          </w:tcPr>
          <w:p>
            <w:r>
              <w:rPr>
                <w:rFonts w:ascii="Consolas" w:cs="Consolas" w:eastAsia="Consolas" w:hAnsi="Consolas"/>
                <w:b/>
                <w:bCs/>
                <w:color w:val="2563EB"/>
                <w:sz w:val="17"/>
                <w:szCs w:val="17"/>
              </w:rPr>
              <w:t xml:space="preserve">FR17.1</w:t>
            </w:r>
          </w:p>
        </w:tc>
        <w:tc>
          <w:tcPr>
            <w:tcW w:type="dxa" w:w="8300"/>
            <w:vAlign w:val="top"/>
          </w:tcPr>
          <w:p>
            <w:r>
              <w:rPr>
                <w:sz w:val="17"/>
                <w:szCs w:val="17"/>
              </w:rPr>
              <w:t xml:space="preserve">The system shall provide a chat interface in which a signed in user can ask questions about their company's live data.</w:t>
            </w:r>
          </w:p>
        </w:tc>
      </w:tr>
      <w:tr>
        <w:tc>
          <w:tcPr>
            <w:tcW w:type="dxa" w:w="1100"/>
            <w:vAlign w:val="top"/>
          </w:tcPr>
          <w:p>
            <w:r>
              <w:rPr>
                <w:rFonts w:ascii="Consolas" w:cs="Consolas" w:eastAsia="Consolas" w:hAnsi="Consolas"/>
                <w:b/>
                <w:bCs/>
                <w:color w:val="2563EB"/>
                <w:sz w:val="17"/>
                <w:szCs w:val="17"/>
              </w:rPr>
              <w:t xml:space="preserve">FR17.2</w:t>
            </w:r>
          </w:p>
        </w:tc>
        <w:tc>
          <w:tcPr>
            <w:tcW w:type="dxa" w:w="8300"/>
            <w:vAlign w:val="top"/>
          </w:tcPr>
          <w:p>
            <w:r>
              <w:rPr>
                <w:sz w:val="17"/>
                <w:szCs w:val="17"/>
              </w:rPr>
              <w:t xml:space="preserve">The system shall rate limit AI chat messages to 30 per user per rolling hour.</w:t>
            </w:r>
          </w:p>
        </w:tc>
      </w:tr>
      <w:tr>
        <w:tc>
          <w:tcPr>
            <w:tcW w:type="dxa" w:w="1100"/>
            <w:vAlign w:val="top"/>
          </w:tcPr>
          <w:p>
            <w:r>
              <w:rPr>
                <w:rFonts w:ascii="Consolas" w:cs="Consolas" w:eastAsia="Consolas" w:hAnsi="Consolas"/>
                <w:b/>
                <w:bCs/>
                <w:color w:val="2563EB"/>
                <w:sz w:val="17"/>
                <w:szCs w:val="17"/>
              </w:rPr>
              <w:t xml:space="preserve">FR17.3</w:t>
            </w:r>
          </w:p>
        </w:tc>
        <w:tc>
          <w:tcPr>
            <w:tcW w:type="dxa" w:w="8300"/>
            <w:vAlign w:val="top"/>
          </w:tcPr>
          <w:p>
            <w:r>
              <w:rPr>
                <w:sz w:val="17"/>
                <w:szCs w:val="17"/>
              </w:rPr>
              <w:t xml:space="preserve">The system shall execute read only AI tool calls (lookups, forecasts, summaries) immediately without approval.</w:t>
            </w:r>
          </w:p>
        </w:tc>
      </w:tr>
      <w:tr>
        <w:tc>
          <w:tcPr>
            <w:tcW w:type="dxa" w:w="1100"/>
            <w:vAlign w:val="top"/>
          </w:tcPr>
          <w:p>
            <w:r>
              <w:rPr>
                <w:rFonts w:ascii="Consolas" w:cs="Consolas" w:eastAsia="Consolas" w:hAnsi="Consolas"/>
                <w:b/>
                <w:bCs/>
                <w:color w:val="2563EB"/>
                <w:sz w:val="17"/>
                <w:szCs w:val="17"/>
              </w:rPr>
              <w:t xml:space="preserve">FR17.4</w:t>
            </w:r>
          </w:p>
        </w:tc>
        <w:tc>
          <w:tcPr>
            <w:tcW w:type="dxa" w:w="8300"/>
            <w:vAlign w:val="top"/>
          </w:tcPr>
          <w:p>
            <w:r>
              <w:rPr>
                <w:sz w:val="17"/>
                <w:szCs w:val="17"/>
              </w:rPr>
              <w:t xml:space="preserve">The system shall require explicit approval from a user with role OWNER or ADMIN before any AI proposed write action executes.</w:t>
            </w:r>
          </w:p>
        </w:tc>
      </w:tr>
      <w:tr>
        <w:tc>
          <w:tcPr>
            <w:tcW w:type="dxa" w:w="1100"/>
            <w:vAlign w:val="top"/>
          </w:tcPr>
          <w:p>
            <w:r>
              <w:rPr>
                <w:rFonts w:ascii="Consolas" w:cs="Consolas" w:eastAsia="Consolas" w:hAnsi="Consolas"/>
                <w:b/>
                <w:bCs/>
                <w:color w:val="2563EB"/>
                <w:sz w:val="17"/>
                <w:szCs w:val="17"/>
              </w:rPr>
              <w:t xml:space="preserve">FR17.5</w:t>
            </w:r>
          </w:p>
        </w:tc>
        <w:tc>
          <w:tcPr>
            <w:tcW w:type="dxa" w:w="8300"/>
            <w:vAlign w:val="top"/>
          </w:tcPr>
          <w:p>
            <w:r>
              <w:rPr>
                <w:sz w:val="17"/>
                <w:szCs w:val="17"/>
              </w:rPr>
              <w:t xml:space="preserve">The system shall re validate that an AI proposed action's target record belongs to the approving user's company at the moment of execution.</w:t>
            </w:r>
          </w:p>
        </w:tc>
      </w:tr>
      <w:tr>
        <w:tc>
          <w:tcPr>
            <w:tcW w:type="dxa" w:w="1100"/>
            <w:vAlign w:val="top"/>
          </w:tcPr>
          <w:p>
            <w:r>
              <w:rPr>
                <w:rFonts w:ascii="Consolas" w:cs="Consolas" w:eastAsia="Consolas" w:hAnsi="Consolas"/>
                <w:b/>
                <w:bCs/>
                <w:color w:val="2563EB"/>
                <w:sz w:val="17"/>
                <w:szCs w:val="17"/>
              </w:rPr>
              <w:t xml:space="preserve">FR17.6</w:t>
            </w:r>
          </w:p>
        </w:tc>
        <w:tc>
          <w:tcPr>
            <w:tcW w:type="dxa" w:w="8300"/>
            <w:vAlign w:val="top"/>
          </w:tcPr>
          <w:p>
            <w:r>
              <w:rPr>
                <w:sz w:val="17"/>
                <w:szCs w:val="17"/>
              </w:rPr>
              <w:t xml:space="preserve">The system shall record the outcome (EXECUTED, FAILED, or REJECTED) of every AI proposed action.</w:t>
            </w:r>
          </w:p>
        </w:tc>
      </w:tr>
    </w:tbl>
    <w:p>
      <w:pPr>
        <w:spacing w:after="100"/>
      </w:pPr>
      <w:r>
        <w:t xml:space="preserve"/>
      </w:r>
    </w:p>
    <w:p>
      <w:pPr>
        <w:pStyle w:val="Heading3"/>
        <w:spacing w:after="100" w:before="200"/>
      </w:pPr>
      <w:r>
        <w:rPr>
          <w:b/>
          <w:bCs/>
        </w:rPr>
        <w:t xml:space="preserve">B4.18  Billing &amp; Subscription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8300"/>
      </w:tblGrid>
      <w:tr>
        <w:trPr>
          <w:tblHeader/>
        </w:trPr>
        <w:tc>
          <w:tcPr>
            <w:tcW w:type="dxa" w:w="1100"/>
            <w:shd w:fill="334155" w:val="clear"/>
            <w:vAlign w:val="center"/>
          </w:tcPr>
          <w:p>
            <w:r>
              <w:rPr>
                <w:b/>
                <w:bCs/>
                <w:color w:val="FFFFFF"/>
                <w:sz w:val="17"/>
                <w:szCs w:val="17"/>
              </w:rPr>
              <w:t xml:space="preserve">ID</w:t>
            </w:r>
          </w:p>
        </w:tc>
        <w:tc>
          <w:tcPr>
            <w:tcW w:type="dxa" w:w="8300"/>
            <w:shd w:fill="334155" w:val="clear"/>
            <w:vAlign w:val="center"/>
          </w:tcPr>
          <w:p>
            <w:r>
              <w:rPr>
                <w:b/>
                <w:bCs/>
                <w:color w:val="FFFFFF"/>
                <w:sz w:val="17"/>
                <w:szCs w:val="17"/>
              </w:rPr>
              <w:t xml:space="preserve">Requirement</w:t>
            </w:r>
          </w:p>
        </w:tc>
      </w:tr>
      <w:tr>
        <w:tc>
          <w:tcPr>
            <w:tcW w:type="dxa" w:w="1100"/>
            <w:vAlign w:val="top"/>
          </w:tcPr>
          <w:p>
            <w:r>
              <w:rPr>
                <w:rFonts w:ascii="Consolas" w:cs="Consolas" w:eastAsia="Consolas" w:hAnsi="Consolas"/>
                <w:b/>
                <w:bCs/>
                <w:color w:val="2563EB"/>
                <w:sz w:val="17"/>
                <w:szCs w:val="17"/>
              </w:rPr>
              <w:t xml:space="preserve">FR18.1</w:t>
            </w:r>
          </w:p>
        </w:tc>
        <w:tc>
          <w:tcPr>
            <w:tcW w:type="dxa" w:w="8300"/>
            <w:vAlign w:val="top"/>
          </w:tcPr>
          <w:p>
            <w:r>
              <w:rPr>
                <w:sz w:val="17"/>
                <w:szCs w:val="17"/>
              </w:rPr>
              <w:t xml:space="preserve">The system shall create a Subscription with status TRIALING and a 14 day trial period for every newly registered company.</w:t>
            </w:r>
          </w:p>
        </w:tc>
      </w:tr>
      <w:tr>
        <w:tc>
          <w:tcPr>
            <w:tcW w:type="dxa" w:w="1100"/>
            <w:vAlign w:val="top"/>
          </w:tcPr>
          <w:p>
            <w:r>
              <w:rPr>
                <w:rFonts w:ascii="Consolas" w:cs="Consolas" w:eastAsia="Consolas" w:hAnsi="Consolas"/>
                <w:b/>
                <w:bCs/>
                <w:color w:val="2563EB"/>
                <w:sz w:val="17"/>
                <w:szCs w:val="17"/>
              </w:rPr>
              <w:t xml:space="preserve">FR18.2</w:t>
            </w:r>
          </w:p>
        </w:tc>
        <w:tc>
          <w:tcPr>
            <w:tcW w:type="dxa" w:w="8300"/>
            <w:vAlign w:val="top"/>
          </w:tcPr>
          <w:p>
            <w:r>
              <w:rPr>
                <w:sz w:val="17"/>
                <w:szCs w:val="17"/>
              </w:rPr>
              <w:t xml:space="preserve">The system shall block dashboard access, except the billing page, once a trial expires without an active paid subscription.</w:t>
            </w:r>
          </w:p>
        </w:tc>
      </w:tr>
      <w:tr>
        <w:tc>
          <w:tcPr>
            <w:tcW w:type="dxa" w:w="1100"/>
            <w:vAlign w:val="top"/>
          </w:tcPr>
          <w:p>
            <w:r>
              <w:rPr>
                <w:rFonts w:ascii="Consolas" w:cs="Consolas" w:eastAsia="Consolas" w:hAnsi="Consolas"/>
                <w:b/>
                <w:bCs/>
                <w:color w:val="2563EB"/>
                <w:sz w:val="17"/>
                <w:szCs w:val="17"/>
              </w:rPr>
              <w:t xml:space="preserve">FR18.3</w:t>
            </w:r>
          </w:p>
        </w:tc>
        <w:tc>
          <w:tcPr>
            <w:tcW w:type="dxa" w:w="8300"/>
            <w:vAlign w:val="top"/>
          </w:tcPr>
          <w:p>
            <w:r>
              <w:rPr>
                <w:sz w:val="17"/>
                <w:szCs w:val="17"/>
              </w:rPr>
              <w:t xml:space="preserve">The system shall allow an OWNER to start a Stripe Checkout session to subscribe.</w:t>
            </w:r>
          </w:p>
        </w:tc>
      </w:tr>
      <w:tr>
        <w:tc>
          <w:tcPr>
            <w:tcW w:type="dxa" w:w="1100"/>
            <w:vAlign w:val="top"/>
          </w:tcPr>
          <w:p>
            <w:r>
              <w:rPr>
                <w:rFonts w:ascii="Consolas" w:cs="Consolas" w:eastAsia="Consolas" w:hAnsi="Consolas"/>
                <w:b/>
                <w:bCs/>
                <w:color w:val="2563EB"/>
                <w:sz w:val="17"/>
                <w:szCs w:val="17"/>
              </w:rPr>
              <w:t xml:space="preserve">FR18.4</w:t>
            </w:r>
          </w:p>
        </w:tc>
        <w:tc>
          <w:tcPr>
            <w:tcW w:type="dxa" w:w="8300"/>
            <w:vAlign w:val="top"/>
          </w:tcPr>
          <w:p>
            <w:r>
              <w:rPr>
                <w:sz w:val="17"/>
                <w:szCs w:val="17"/>
              </w:rPr>
              <w:t xml:space="preserve">The system shall allow an OWNER to open the Stripe Billing Portal to update payment details or cancel.</w:t>
            </w:r>
          </w:p>
        </w:tc>
      </w:tr>
      <w:tr>
        <w:tc>
          <w:tcPr>
            <w:tcW w:type="dxa" w:w="1100"/>
            <w:vAlign w:val="top"/>
          </w:tcPr>
          <w:p>
            <w:r>
              <w:rPr>
                <w:rFonts w:ascii="Consolas" w:cs="Consolas" w:eastAsia="Consolas" w:hAnsi="Consolas"/>
                <w:b/>
                <w:bCs/>
                <w:color w:val="2563EB"/>
                <w:sz w:val="17"/>
                <w:szCs w:val="17"/>
              </w:rPr>
              <w:t xml:space="preserve">FR18.5</w:t>
            </w:r>
          </w:p>
        </w:tc>
        <w:tc>
          <w:tcPr>
            <w:tcW w:type="dxa" w:w="8300"/>
            <w:vAlign w:val="top"/>
          </w:tcPr>
          <w:p>
            <w:r>
              <w:rPr>
                <w:sz w:val="17"/>
                <w:szCs w:val="17"/>
              </w:rPr>
              <w:t xml:space="preserve">The system shall synchronize Subscription status from Stripe webhook events.</w:t>
            </w:r>
          </w:p>
        </w:tc>
      </w:tr>
    </w:tbl>
    <w:p>
      <w:pPr>
        <w:spacing w:after="100"/>
      </w:pPr>
      <w:r>
        <w:t xml:space="preserve"/>
      </w:r>
    </w:p>
    <w:p>
      <w:pPr>
        <w:pStyle w:val="Heading3"/>
        <w:spacing w:after="100" w:before="200"/>
      </w:pPr>
      <w:r>
        <w:rPr>
          <w:b/>
          <w:bCs/>
        </w:rPr>
        <w:t xml:space="preserve">B4.19  Platform Administration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8300"/>
      </w:tblGrid>
      <w:tr>
        <w:trPr>
          <w:tblHeader/>
        </w:trPr>
        <w:tc>
          <w:tcPr>
            <w:tcW w:type="dxa" w:w="1100"/>
            <w:shd w:fill="334155" w:val="clear"/>
            <w:vAlign w:val="center"/>
          </w:tcPr>
          <w:p>
            <w:r>
              <w:rPr>
                <w:b/>
                <w:bCs/>
                <w:color w:val="FFFFFF"/>
                <w:sz w:val="17"/>
                <w:szCs w:val="17"/>
              </w:rPr>
              <w:t xml:space="preserve">ID</w:t>
            </w:r>
          </w:p>
        </w:tc>
        <w:tc>
          <w:tcPr>
            <w:tcW w:type="dxa" w:w="8300"/>
            <w:shd w:fill="334155" w:val="clear"/>
            <w:vAlign w:val="center"/>
          </w:tcPr>
          <w:p>
            <w:r>
              <w:rPr>
                <w:b/>
                <w:bCs/>
                <w:color w:val="FFFFFF"/>
                <w:sz w:val="17"/>
                <w:szCs w:val="17"/>
              </w:rPr>
              <w:t xml:space="preserve">Requirement</w:t>
            </w:r>
          </w:p>
        </w:tc>
      </w:tr>
      <w:tr>
        <w:tc>
          <w:tcPr>
            <w:tcW w:type="dxa" w:w="1100"/>
            <w:vAlign w:val="top"/>
          </w:tcPr>
          <w:p>
            <w:r>
              <w:rPr>
                <w:rFonts w:ascii="Consolas" w:cs="Consolas" w:eastAsia="Consolas" w:hAnsi="Consolas"/>
                <w:b/>
                <w:bCs/>
                <w:color w:val="2563EB"/>
                <w:sz w:val="17"/>
                <w:szCs w:val="17"/>
              </w:rPr>
              <w:t xml:space="preserve">FR19.1</w:t>
            </w:r>
          </w:p>
        </w:tc>
        <w:tc>
          <w:tcPr>
            <w:tcW w:type="dxa" w:w="8300"/>
            <w:vAlign w:val="top"/>
          </w:tcPr>
          <w:p>
            <w:r>
              <w:rPr>
                <w:sz w:val="17"/>
                <w:szCs w:val="17"/>
              </w:rPr>
              <w:t xml:space="preserve">The system shall restrict platform administration functions to the single user whose email matches the configured platform admin address.</w:t>
            </w:r>
          </w:p>
        </w:tc>
      </w:tr>
      <w:tr>
        <w:tc>
          <w:tcPr>
            <w:tcW w:type="dxa" w:w="1100"/>
            <w:vAlign w:val="top"/>
          </w:tcPr>
          <w:p>
            <w:r>
              <w:rPr>
                <w:rFonts w:ascii="Consolas" w:cs="Consolas" w:eastAsia="Consolas" w:hAnsi="Consolas"/>
                <w:b/>
                <w:bCs/>
                <w:color w:val="2563EB"/>
                <w:sz w:val="17"/>
                <w:szCs w:val="17"/>
              </w:rPr>
              <w:t xml:space="preserve">FR19.2</w:t>
            </w:r>
          </w:p>
        </w:tc>
        <w:tc>
          <w:tcPr>
            <w:tcW w:type="dxa" w:w="8300"/>
            <w:vAlign w:val="top"/>
          </w:tcPr>
          <w:p>
            <w:r>
              <w:rPr>
                <w:sz w:val="17"/>
                <w:szCs w:val="17"/>
              </w:rPr>
              <w:t xml:space="preserve">The system shall permanently delete a company only after the Platform Admin re types its exact name as confirmation.</w:t>
            </w:r>
          </w:p>
        </w:tc>
      </w:tr>
      <w:tr>
        <w:tc>
          <w:tcPr>
            <w:tcW w:type="dxa" w:w="1100"/>
            <w:vAlign w:val="top"/>
          </w:tcPr>
          <w:p>
            <w:r>
              <w:rPr>
                <w:rFonts w:ascii="Consolas" w:cs="Consolas" w:eastAsia="Consolas" w:hAnsi="Consolas"/>
                <w:b/>
                <w:bCs/>
                <w:color w:val="2563EB"/>
                <w:sz w:val="17"/>
                <w:szCs w:val="17"/>
              </w:rPr>
              <w:t xml:space="preserve">FR19.3</w:t>
            </w:r>
          </w:p>
        </w:tc>
        <w:tc>
          <w:tcPr>
            <w:tcW w:type="dxa" w:w="8300"/>
            <w:vAlign w:val="top"/>
          </w:tcPr>
          <w:p>
            <w:r>
              <w:rPr>
                <w:sz w:val="17"/>
                <w:szCs w:val="17"/>
              </w:rPr>
              <w:t xml:space="preserve">The system shall allow the Platform Admin to configure platform wide email sending credentials.</w:t>
            </w:r>
          </w:p>
        </w:tc>
      </w:tr>
    </w:tbl>
    <w:p>
      <w:pPr>
        <w:spacing w:after="100"/>
      </w:pPr>
      <w:r>
        <w:t xml:space="preserve"/>
      </w:r>
    </w:p>
    <w:p>
      <w:r>
        <w:br w:type="page"/>
      </w:r>
    </w:p>
    <w:p>
      <w:pPr>
        <w:pStyle w:val="Heading1"/>
        <w:spacing w:after="160" w:before="360"/>
      </w:pPr>
      <w:r>
        <w:rPr>
          <w:b/>
          <w:bCs/>
          <w:color w:val="2563EB"/>
        </w:rPr>
        <w:t xml:space="preserve">B5. Other Nonfunctional Requirements</w:t>
      </w:r>
    </w:p>
    <w:p>
      <w:pPr>
        <w:pStyle w:val="Heading3"/>
        <w:spacing w:after="100" w:before="200"/>
      </w:pPr>
      <w:r>
        <w:rPr>
          <w:b/>
          <w:bCs/>
        </w:rPr>
        <w:t xml:space="preserve">B5.1 Performance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8300"/>
      </w:tblGrid>
      <w:tr>
        <w:trPr>
          <w:tblHeader/>
        </w:trPr>
        <w:tc>
          <w:tcPr>
            <w:tcW w:type="dxa" w:w="1100"/>
            <w:shd w:fill="334155" w:val="clear"/>
            <w:vAlign w:val="center"/>
          </w:tcPr>
          <w:p>
            <w:r>
              <w:rPr>
                <w:b/>
                <w:bCs/>
                <w:color w:val="FFFFFF"/>
                <w:sz w:val="17"/>
                <w:szCs w:val="17"/>
              </w:rPr>
              <w:t xml:space="preserve">ID</w:t>
            </w:r>
          </w:p>
        </w:tc>
        <w:tc>
          <w:tcPr>
            <w:tcW w:type="dxa" w:w="8300"/>
            <w:shd w:fill="334155" w:val="clear"/>
            <w:vAlign w:val="center"/>
          </w:tcPr>
          <w:p>
            <w:r>
              <w:rPr>
                <w:b/>
                <w:bCs/>
                <w:color w:val="FFFFFF"/>
                <w:sz w:val="17"/>
                <w:szCs w:val="17"/>
              </w:rPr>
              <w:t xml:space="preserve">Requirement</w:t>
            </w:r>
          </w:p>
        </w:tc>
      </w:tr>
      <w:tr>
        <w:tc>
          <w:tcPr>
            <w:tcW w:type="dxa" w:w="1100"/>
            <w:vAlign w:val="top"/>
          </w:tcPr>
          <w:p>
            <w:r>
              <w:rPr>
                <w:rFonts w:ascii="Consolas" w:cs="Consolas" w:eastAsia="Consolas" w:hAnsi="Consolas"/>
                <w:b/>
                <w:bCs/>
                <w:color w:val="2563EB"/>
                <w:sz w:val="17"/>
                <w:szCs w:val="17"/>
              </w:rPr>
              <w:t xml:space="preserve">NFR1.1</w:t>
            </w:r>
          </w:p>
        </w:tc>
        <w:tc>
          <w:tcPr>
            <w:tcW w:type="dxa" w:w="8300"/>
            <w:vAlign w:val="top"/>
          </w:tcPr>
          <w:p>
            <w:r>
              <w:rPr>
                <w:i w:val="false"/>
                <w:iCs w:val="false"/>
                <w:sz w:val="17"/>
                <w:szCs w:val="17"/>
              </w:rPr>
              <w:t xml:space="preserve">The system shall serve every tenant scoped list/detail query filtered by an indexed companyId column.</w:t>
            </w:r>
          </w:p>
        </w:tc>
      </w:tr>
      <w:tr>
        <w:tc>
          <w:tcPr>
            <w:tcW w:type="dxa" w:w="1100"/>
            <w:vAlign w:val="top"/>
          </w:tcPr>
          <w:p>
            <w:r>
              <w:rPr>
                <w:rFonts w:ascii="Consolas" w:cs="Consolas" w:eastAsia="Consolas" w:hAnsi="Consolas"/>
                <w:b/>
                <w:bCs/>
                <w:color w:val="2563EB"/>
                <w:sz w:val="17"/>
                <w:szCs w:val="17"/>
              </w:rPr>
              <w:t xml:space="preserve">NFR1.2 (gap)</w:t>
            </w:r>
          </w:p>
        </w:tc>
        <w:tc>
          <w:tcPr>
            <w:tcW w:type="dxa" w:w="8300"/>
            <w:vAlign w:val="top"/>
          </w:tcPr>
          <w:p>
            <w:r>
              <w:rPr>
                <w:i w:val="false"/>
                <w:iCs w:val="false"/>
                <w:sz w:val="17"/>
                <w:szCs w:val="17"/>
              </w:rPr>
              <w:t xml:space="preserve">No formal response time SLA or throughput benchmark is currently defined or measured.</w:t>
            </w:r>
          </w:p>
        </w:tc>
      </w:tr>
    </w:tbl>
    <w:p>
      <w:pPr>
        <w:spacing w:after="100"/>
      </w:pPr>
      <w:r>
        <w:t xml:space="preserve"/>
      </w:r>
    </w:p>
    <w:p>
      <w:pPr>
        <w:pStyle w:val="Heading3"/>
        <w:spacing w:after="100" w:before="200"/>
      </w:pPr>
      <w:r>
        <w:rPr>
          <w:b/>
          <w:bCs/>
        </w:rPr>
        <w:t xml:space="preserve">B5.2 Safety (data integrity)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8300"/>
      </w:tblGrid>
      <w:tr>
        <w:trPr>
          <w:tblHeader/>
        </w:trPr>
        <w:tc>
          <w:tcPr>
            <w:tcW w:type="dxa" w:w="1100"/>
            <w:shd w:fill="334155" w:val="clear"/>
            <w:vAlign w:val="center"/>
          </w:tcPr>
          <w:p>
            <w:r>
              <w:rPr>
                <w:b/>
                <w:bCs/>
                <w:color w:val="FFFFFF"/>
                <w:sz w:val="17"/>
                <w:szCs w:val="17"/>
              </w:rPr>
              <w:t xml:space="preserve">ID</w:t>
            </w:r>
          </w:p>
        </w:tc>
        <w:tc>
          <w:tcPr>
            <w:tcW w:type="dxa" w:w="8300"/>
            <w:shd w:fill="334155" w:val="clear"/>
            <w:vAlign w:val="center"/>
          </w:tcPr>
          <w:p>
            <w:r>
              <w:rPr>
                <w:b/>
                <w:bCs/>
                <w:color w:val="FFFFFF"/>
                <w:sz w:val="17"/>
                <w:szCs w:val="17"/>
              </w:rPr>
              <w:t xml:space="preserve">Requirement</w:t>
            </w:r>
          </w:p>
        </w:tc>
      </w:tr>
      <w:tr>
        <w:tc>
          <w:tcPr>
            <w:tcW w:type="dxa" w:w="1100"/>
            <w:vAlign w:val="top"/>
          </w:tcPr>
          <w:p>
            <w:r>
              <w:rPr>
                <w:rFonts w:ascii="Consolas" w:cs="Consolas" w:eastAsia="Consolas" w:hAnsi="Consolas"/>
                <w:b/>
                <w:bCs/>
                <w:color w:val="2563EB"/>
                <w:sz w:val="17"/>
                <w:szCs w:val="17"/>
              </w:rPr>
              <w:t xml:space="preserve">NFR2.1</w:t>
            </w:r>
          </w:p>
        </w:tc>
        <w:tc>
          <w:tcPr>
            <w:tcW w:type="dxa" w:w="8300"/>
            <w:vAlign w:val="top"/>
          </w:tcPr>
          <w:p>
            <w:r>
              <w:rPr>
                <w:i w:val="false"/>
                <w:iCs w:val="false"/>
                <w:sz w:val="17"/>
                <w:szCs w:val="17"/>
              </w:rPr>
              <w:t xml:space="preserve">The system shall never store a user's password in plaintext.</w:t>
            </w:r>
          </w:p>
        </w:tc>
      </w:tr>
      <w:tr>
        <w:tc>
          <w:tcPr>
            <w:tcW w:type="dxa" w:w="1100"/>
            <w:vAlign w:val="top"/>
          </w:tcPr>
          <w:p>
            <w:r>
              <w:rPr>
                <w:rFonts w:ascii="Consolas" w:cs="Consolas" w:eastAsia="Consolas" w:hAnsi="Consolas"/>
                <w:b/>
                <w:bCs/>
                <w:color w:val="2563EB"/>
                <w:sz w:val="17"/>
                <w:szCs w:val="17"/>
              </w:rPr>
              <w:t xml:space="preserve">NFR2.2</w:t>
            </w:r>
          </w:p>
        </w:tc>
        <w:tc>
          <w:tcPr>
            <w:tcW w:type="dxa" w:w="8300"/>
            <w:vAlign w:val="top"/>
          </w:tcPr>
          <w:p>
            <w:r>
              <w:rPr>
                <w:i w:val="false"/>
                <w:iCs w:val="false"/>
                <w:sz w:val="17"/>
                <w:szCs w:val="17"/>
              </w:rPr>
              <w:t xml:space="preserve">The system shall never expose a password hash or any API secret to the client.</w:t>
            </w:r>
          </w:p>
        </w:tc>
      </w:tr>
      <w:tr>
        <w:tc>
          <w:tcPr>
            <w:tcW w:type="dxa" w:w="1100"/>
            <w:vAlign w:val="top"/>
          </w:tcPr>
          <w:p>
            <w:r>
              <w:rPr>
                <w:rFonts w:ascii="Consolas" w:cs="Consolas" w:eastAsia="Consolas" w:hAnsi="Consolas"/>
                <w:b/>
                <w:bCs/>
                <w:color w:val="2563EB"/>
                <w:sz w:val="17"/>
                <w:szCs w:val="17"/>
              </w:rPr>
              <w:t xml:space="preserve">NFR2.3 (gap: R2)</w:t>
            </w:r>
          </w:p>
        </w:tc>
        <w:tc>
          <w:tcPr>
            <w:tcW w:type="dxa" w:w="8300"/>
            <w:vAlign w:val="top"/>
          </w:tcPr>
          <w:p>
            <w:r>
              <w:rPr>
                <w:i w:val="false"/>
                <w:iCs w:val="false"/>
                <w:sz w:val="17"/>
                <w:szCs w:val="17"/>
              </w:rPr>
              <w:t xml:space="preserve">The system shall provide a means to back up or export company data independent of the hosting provider's own database snapshotting. Not yet implemented.</w:t>
            </w:r>
          </w:p>
        </w:tc>
      </w:tr>
    </w:tbl>
    <w:p>
      <w:pPr>
        <w:spacing w:after="100"/>
      </w:pPr>
      <w:r>
        <w:t xml:space="preserve"/>
      </w:r>
    </w:p>
    <w:p>
      <w:pPr>
        <w:pStyle w:val="Heading3"/>
        <w:spacing w:after="100" w:before="200"/>
      </w:pPr>
      <w:r>
        <w:rPr>
          <w:b/>
          <w:bCs/>
        </w:rPr>
        <w:t xml:space="preserve">B5.3 Security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8300"/>
      </w:tblGrid>
      <w:tr>
        <w:trPr>
          <w:tblHeader/>
        </w:trPr>
        <w:tc>
          <w:tcPr>
            <w:tcW w:type="dxa" w:w="1100"/>
            <w:shd w:fill="334155" w:val="clear"/>
            <w:vAlign w:val="center"/>
          </w:tcPr>
          <w:p>
            <w:r>
              <w:rPr>
                <w:b/>
                <w:bCs/>
                <w:color w:val="FFFFFF"/>
                <w:sz w:val="17"/>
                <w:szCs w:val="17"/>
              </w:rPr>
              <w:t xml:space="preserve">ID</w:t>
            </w:r>
          </w:p>
        </w:tc>
        <w:tc>
          <w:tcPr>
            <w:tcW w:type="dxa" w:w="8300"/>
            <w:shd w:fill="334155" w:val="clear"/>
            <w:vAlign w:val="center"/>
          </w:tcPr>
          <w:p>
            <w:r>
              <w:rPr>
                <w:b/>
                <w:bCs/>
                <w:color w:val="FFFFFF"/>
                <w:sz w:val="17"/>
                <w:szCs w:val="17"/>
              </w:rPr>
              <w:t xml:space="preserve">Requirement</w:t>
            </w:r>
          </w:p>
        </w:tc>
      </w:tr>
      <w:tr>
        <w:tc>
          <w:tcPr>
            <w:tcW w:type="dxa" w:w="1100"/>
            <w:vAlign w:val="top"/>
          </w:tcPr>
          <w:p>
            <w:r>
              <w:rPr>
                <w:rFonts w:ascii="Consolas" w:cs="Consolas" w:eastAsia="Consolas" w:hAnsi="Consolas"/>
                <w:b/>
                <w:bCs/>
                <w:color w:val="2563EB"/>
                <w:sz w:val="17"/>
                <w:szCs w:val="17"/>
              </w:rPr>
              <w:t xml:space="preserve">NFR3.1</w:t>
            </w:r>
          </w:p>
        </w:tc>
        <w:tc>
          <w:tcPr>
            <w:tcW w:type="dxa" w:w="8300"/>
            <w:vAlign w:val="top"/>
          </w:tcPr>
          <w:p>
            <w:r>
              <w:rPr>
                <w:i w:val="false"/>
                <w:iCs w:val="false"/>
                <w:sz w:val="17"/>
                <w:szCs w:val="17"/>
              </w:rPr>
              <w:t xml:space="preserve">The system shall encode session identity only in a signed, httpOnly, secure cookie: never in client readable storage.</w:t>
            </w:r>
          </w:p>
        </w:tc>
      </w:tr>
      <w:tr>
        <w:tc>
          <w:tcPr>
            <w:tcW w:type="dxa" w:w="1100"/>
            <w:vAlign w:val="top"/>
          </w:tcPr>
          <w:p>
            <w:r>
              <w:rPr>
                <w:rFonts w:ascii="Consolas" w:cs="Consolas" w:eastAsia="Consolas" w:hAnsi="Consolas"/>
                <w:b/>
                <w:bCs/>
                <w:color w:val="2563EB"/>
                <w:sz w:val="17"/>
                <w:szCs w:val="17"/>
              </w:rPr>
              <w:t xml:space="preserve">NFR3.2</w:t>
            </w:r>
          </w:p>
        </w:tc>
        <w:tc>
          <w:tcPr>
            <w:tcW w:type="dxa" w:w="8300"/>
            <w:vAlign w:val="top"/>
          </w:tcPr>
          <w:p>
            <w:r>
              <w:rPr>
                <w:i w:val="false"/>
                <w:iCs w:val="false"/>
                <w:sz w:val="17"/>
                <w:szCs w:val="17"/>
              </w:rPr>
              <w:t xml:space="preserve">The system shall verify a Stripe webhook's cryptographic signature before processing its payload.</w:t>
            </w:r>
          </w:p>
        </w:tc>
      </w:tr>
      <w:tr>
        <w:tc>
          <w:tcPr>
            <w:tcW w:type="dxa" w:w="1100"/>
            <w:vAlign w:val="top"/>
          </w:tcPr>
          <w:p>
            <w:r>
              <w:rPr>
                <w:rFonts w:ascii="Consolas" w:cs="Consolas" w:eastAsia="Consolas" w:hAnsi="Consolas"/>
                <w:b/>
                <w:bCs/>
                <w:color w:val="2563EB"/>
                <w:sz w:val="17"/>
                <w:szCs w:val="17"/>
              </w:rPr>
              <w:t xml:space="preserve">NFR3.3</w:t>
            </w:r>
          </w:p>
        </w:tc>
        <w:tc>
          <w:tcPr>
            <w:tcW w:type="dxa" w:w="8300"/>
            <w:vAlign w:val="top"/>
          </w:tcPr>
          <w:p>
            <w:r>
              <w:rPr>
                <w:i w:val="false"/>
                <w:iCs w:val="false"/>
                <w:sz w:val="17"/>
                <w:szCs w:val="17"/>
              </w:rPr>
              <w:t xml:space="preserve">The system shall scope every tenant owned database query by the authenticated session's companyId.</w:t>
            </w:r>
          </w:p>
        </w:tc>
      </w:tr>
      <w:tr>
        <w:tc>
          <w:tcPr>
            <w:tcW w:type="dxa" w:w="1100"/>
            <w:vAlign w:val="top"/>
          </w:tcPr>
          <w:p>
            <w:r>
              <w:rPr>
                <w:rFonts w:ascii="Consolas" w:cs="Consolas" w:eastAsia="Consolas" w:hAnsi="Consolas"/>
                <w:b/>
                <w:bCs/>
                <w:color w:val="2563EB"/>
                <w:sz w:val="17"/>
                <w:szCs w:val="17"/>
              </w:rPr>
              <w:t xml:space="preserve">NFR3.4</w:t>
            </w:r>
          </w:p>
        </w:tc>
        <w:tc>
          <w:tcPr>
            <w:tcW w:type="dxa" w:w="8300"/>
            <w:vAlign w:val="top"/>
          </w:tcPr>
          <w:p>
            <w:r>
              <w:rPr>
                <w:i w:val="false"/>
                <w:iCs w:val="false"/>
                <w:sz w:val="17"/>
                <w:szCs w:val="17"/>
              </w:rPr>
              <w:t xml:space="preserve">The system shall gate platform wide administrative functions by a deployment controlled environment variable rather than a database stored role.</w:t>
            </w:r>
          </w:p>
        </w:tc>
      </w:tr>
    </w:tbl>
    <w:p>
      <w:pPr>
        <w:spacing w:after="100"/>
      </w:pPr>
      <w:r>
        <w:t xml:space="preserve"/>
      </w:r>
    </w:p>
    <w:p>
      <w:pPr>
        <w:pStyle w:val="Heading3"/>
        <w:spacing w:after="100" w:before="200"/>
      </w:pPr>
      <w:r>
        <w:rPr>
          <w:b/>
          <w:bCs/>
        </w:rPr>
        <w:t xml:space="preserve">B5.4 Software Quality Attributes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8300"/>
      </w:tblGrid>
      <w:tr>
        <w:trPr>
          <w:tblHeader/>
        </w:trPr>
        <w:tc>
          <w:tcPr>
            <w:tcW w:type="dxa" w:w="1100"/>
            <w:shd w:fill="334155" w:val="clear"/>
            <w:vAlign w:val="center"/>
          </w:tcPr>
          <w:p>
            <w:r>
              <w:rPr>
                <w:b/>
                <w:bCs/>
                <w:color w:val="FFFFFF"/>
                <w:sz w:val="17"/>
                <w:szCs w:val="17"/>
              </w:rPr>
              <w:t xml:space="preserve">ID</w:t>
            </w:r>
          </w:p>
        </w:tc>
        <w:tc>
          <w:tcPr>
            <w:tcW w:type="dxa" w:w="8300"/>
            <w:shd w:fill="334155" w:val="clear"/>
            <w:vAlign w:val="center"/>
          </w:tcPr>
          <w:p>
            <w:r>
              <w:rPr>
                <w:b/>
                <w:bCs/>
                <w:color w:val="FFFFFF"/>
                <w:sz w:val="17"/>
                <w:szCs w:val="17"/>
              </w:rPr>
              <w:t xml:space="preserve">Requirement</w:t>
            </w:r>
          </w:p>
        </w:tc>
      </w:tr>
      <w:tr>
        <w:tc>
          <w:tcPr>
            <w:tcW w:type="dxa" w:w="1100"/>
            <w:vAlign w:val="top"/>
          </w:tcPr>
          <w:p>
            <w:r>
              <w:rPr>
                <w:rFonts w:ascii="Consolas" w:cs="Consolas" w:eastAsia="Consolas" w:hAnsi="Consolas"/>
                <w:b/>
                <w:bCs/>
                <w:color w:val="2563EB"/>
                <w:sz w:val="17"/>
                <w:szCs w:val="17"/>
              </w:rPr>
              <w:t xml:space="preserve">NFR4.1 (Maintainability)</w:t>
            </w:r>
          </w:p>
        </w:tc>
        <w:tc>
          <w:tcPr>
            <w:tcW w:type="dxa" w:w="8300"/>
            <w:vAlign w:val="top"/>
          </w:tcPr>
          <w:p>
            <w:r>
              <w:rPr>
                <w:i w:val="false"/>
                <w:iCs w:val="false"/>
                <w:sz w:val="17"/>
                <w:szCs w:val="17"/>
              </w:rPr>
              <w:t xml:space="preserve">The system shall enforce static type checking and schema validation on every Server Action before it executes.</w:t>
            </w:r>
          </w:p>
        </w:tc>
      </w:tr>
      <w:tr>
        <w:tc>
          <w:tcPr>
            <w:tcW w:type="dxa" w:w="1100"/>
            <w:vAlign w:val="top"/>
          </w:tcPr>
          <w:p>
            <w:r>
              <w:rPr>
                <w:rFonts w:ascii="Consolas" w:cs="Consolas" w:eastAsia="Consolas" w:hAnsi="Consolas"/>
                <w:b/>
                <w:bCs/>
                <w:color w:val="2563EB"/>
                <w:sz w:val="17"/>
                <w:szCs w:val="17"/>
              </w:rPr>
              <w:t xml:space="preserve">NFR4.2 (Testability)</w:t>
            </w:r>
          </w:p>
        </w:tc>
        <w:tc>
          <w:tcPr>
            <w:tcW w:type="dxa" w:w="8300"/>
            <w:vAlign w:val="top"/>
          </w:tcPr>
          <w:p>
            <w:r>
              <w:rPr>
                <w:i w:val="false"/>
                <w:iCs w:val="false"/>
                <w:sz w:val="17"/>
                <w:szCs w:val="17"/>
              </w:rPr>
              <w:t xml:space="preserve">The system shall maintain automated unit coverage for validation/business math logic and end to end coverage for each module's primary workflow.</w:t>
            </w:r>
          </w:p>
        </w:tc>
      </w:tr>
      <w:tr>
        <w:tc>
          <w:tcPr>
            <w:tcW w:type="dxa" w:w="1100"/>
            <w:vAlign w:val="top"/>
          </w:tcPr>
          <w:p>
            <w:r>
              <w:rPr>
                <w:rFonts w:ascii="Consolas" w:cs="Consolas" w:eastAsia="Consolas" w:hAnsi="Consolas"/>
                <w:b/>
                <w:bCs/>
                <w:color w:val="2563EB"/>
                <w:sz w:val="17"/>
                <w:szCs w:val="17"/>
              </w:rPr>
              <w:t xml:space="preserve">NFR4.3 (Portability)</w:t>
            </w:r>
          </w:p>
        </w:tc>
        <w:tc>
          <w:tcPr>
            <w:tcW w:type="dxa" w:w="8300"/>
            <w:vAlign w:val="top"/>
          </w:tcPr>
          <w:p>
            <w:r>
              <w:rPr>
                <w:i w:val="false"/>
                <w:iCs w:val="false"/>
                <w:sz w:val="17"/>
                <w:szCs w:val="17"/>
              </w:rPr>
              <w:t xml:space="preserve">The system's data layer shall target standard PostgreSQL without vendor specific extensions.</w:t>
            </w:r>
          </w:p>
        </w:tc>
      </w:tr>
    </w:tbl>
    <w:p>
      <w:pPr>
        <w:spacing w:after="100"/>
      </w:pPr>
      <w:r>
        <w:t xml:space="preserve"/>
      </w:r>
    </w:p>
    <w:p>
      <w:pPr>
        <w:pStyle w:val="Heading3"/>
        <w:spacing w:after="100" w:before="200"/>
      </w:pPr>
      <w:r>
        <w:rPr>
          <w:b/>
          <w:bCs/>
        </w:rPr>
        <w:t xml:space="preserve">B5.5 Business Rules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8300"/>
      </w:tblGrid>
      <w:tr>
        <w:trPr>
          <w:tblHeader/>
        </w:trPr>
        <w:tc>
          <w:tcPr>
            <w:tcW w:type="dxa" w:w="1100"/>
            <w:shd w:fill="334155" w:val="clear"/>
            <w:vAlign w:val="center"/>
          </w:tcPr>
          <w:p>
            <w:r>
              <w:rPr>
                <w:b/>
                <w:bCs/>
                <w:color w:val="FFFFFF"/>
                <w:sz w:val="17"/>
                <w:szCs w:val="17"/>
              </w:rPr>
              <w:t xml:space="preserve">ID</w:t>
            </w:r>
          </w:p>
        </w:tc>
        <w:tc>
          <w:tcPr>
            <w:tcW w:type="dxa" w:w="8300"/>
            <w:shd w:fill="334155" w:val="clear"/>
            <w:vAlign w:val="center"/>
          </w:tcPr>
          <w:p>
            <w:r>
              <w:rPr>
                <w:b/>
                <w:bCs/>
                <w:color w:val="FFFFFF"/>
                <w:sz w:val="17"/>
                <w:szCs w:val="17"/>
              </w:rPr>
              <w:t xml:space="preserve">Requirement</w:t>
            </w:r>
          </w:p>
        </w:tc>
      </w:tr>
      <w:tr>
        <w:tc>
          <w:tcPr>
            <w:tcW w:type="dxa" w:w="1100"/>
            <w:vAlign w:val="top"/>
          </w:tcPr>
          <w:p>
            <w:r>
              <w:rPr>
                <w:rFonts w:ascii="Consolas" w:cs="Consolas" w:eastAsia="Consolas" w:hAnsi="Consolas"/>
                <w:b/>
                <w:bCs/>
                <w:color w:val="2563EB"/>
                <w:sz w:val="17"/>
                <w:szCs w:val="17"/>
              </w:rPr>
              <w:t xml:space="preserve">BR1</w:t>
            </w:r>
          </w:p>
        </w:tc>
        <w:tc>
          <w:tcPr>
            <w:tcW w:type="dxa" w:w="8300"/>
            <w:vAlign w:val="top"/>
          </w:tcPr>
          <w:p>
            <w:r>
              <w:rPr>
                <w:i w:val="false"/>
                <w:iCs w:val="false"/>
                <w:sz w:val="17"/>
                <w:szCs w:val="17"/>
              </w:rPr>
              <w:t xml:space="preserve">A user's role (OWNER/ADMIN/EMPLOYEE) shall determine which Server Actions they may invoke; the check shall occur server side.</w:t>
            </w:r>
          </w:p>
        </w:tc>
      </w:tr>
      <w:tr>
        <w:tc>
          <w:tcPr>
            <w:tcW w:type="dxa" w:w="1100"/>
            <w:vAlign w:val="top"/>
          </w:tcPr>
          <w:p>
            <w:r>
              <w:rPr>
                <w:rFonts w:ascii="Consolas" w:cs="Consolas" w:eastAsia="Consolas" w:hAnsi="Consolas"/>
                <w:b/>
                <w:bCs/>
                <w:color w:val="2563EB"/>
                <w:sz w:val="17"/>
                <w:szCs w:val="17"/>
              </w:rPr>
              <w:t xml:space="preserve">BR2</w:t>
            </w:r>
          </w:p>
        </w:tc>
        <w:tc>
          <w:tcPr>
            <w:tcW w:type="dxa" w:w="8300"/>
            <w:vAlign w:val="top"/>
          </w:tcPr>
          <w:p>
            <w:r>
              <w:rPr>
                <w:i w:val="false"/>
                <w:iCs w:val="false"/>
                <w:sz w:val="17"/>
                <w:szCs w:val="17"/>
              </w:rPr>
              <w:t xml:space="preserve">Only an OWNER may manage billing or remove a team member.</w:t>
            </w:r>
          </w:p>
        </w:tc>
      </w:tr>
      <w:tr>
        <w:tc>
          <w:tcPr>
            <w:tcW w:type="dxa" w:w="1100"/>
            <w:vAlign w:val="top"/>
          </w:tcPr>
          <w:p>
            <w:r>
              <w:rPr>
                <w:rFonts w:ascii="Consolas" w:cs="Consolas" w:eastAsia="Consolas" w:hAnsi="Consolas"/>
                <w:b/>
                <w:bCs/>
                <w:color w:val="2563EB"/>
                <w:sz w:val="17"/>
                <w:szCs w:val="17"/>
              </w:rPr>
              <w:t xml:space="preserve">BR3</w:t>
            </w:r>
          </w:p>
        </w:tc>
        <w:tc>
          <w:tcPr>
            <w:tcW w:type="dxa" w:w="8300"/>
            <w:vAlign w:val="top"/>
          </w:tcPr>
          <w:p>
            <w:r>
              <w:rPr>
                <w:i w:val="false"/>
                <w:iCs w:val="false"/>
                <w:sz w:val="17"/>
                <w:szCs w:val="17"/>
              </w:rPr>
              <w:t xml:space="preserve">Only an OWNER or ADMIN may approve/reject an AI proposed action, manage Payroll, or invite team members.</w:t>
            </w:r>
          </w:p>
        </w:tc>
      </w:tr>
      <w:tr>
        <w:tc>
          <w:tcPr>
            <w:tcW w:type="dxa" w:w="1100"/>
            <w:vAlign w:val="top"/>
          </w:tcPr>
          <w:p>
            <w:r>
              <w:rPr>
                <w:rFonts w:ascii="Consolas" w:cs="Consolas" w:eastAsia="Consolas" w:hAnsi="Consolas"/>
                <w:b/>
                <w:bCs/>
                <w:color w:val="2563EB"/>
                <w:sz w:val="17"/>
                <w:szCs w:val="17"/>
              </w:rPr>
              <w:t xml:space="preserve">BR4</w:t>
            </w:r>
          </w:p>
        </w:tc>
        <w:tc>
          <w:tcPr>
            <w:tcW w:type="dxa" w:w="8300"/>
            <w:vAlign w:val="top"/>
          </w:tcPr>
          <w:p>
            <w:r>
              <w:rPr>
                <w:i w:val="false"/>
                <w:iCs w:val="false"/>
                <w:sz w:val="17"/>
                <w:szCs w:val="17"/>
              </w:rPr>
              <w:t xml:space="preserve">A company with an expired trial and no active subscription shall retain access to the billing page only.</w:t>
            </w:r>
          </w:p>
        </w:tc>
      </w:tr>
    </w:tbl>
    <w:p>
      <w:pPr>
        <w:spacing w:after="100"/>
      </w:pPr>
      <w:r>
        <w:t xml:space="preserve"/>
      </w:r>
    </w:p>
    <w:p>
      <w:r>
        <w:br w:type="page"/>
      </w:r>
    </w:p>
    <w:p>
      <w:pPr>
        <w:pStyle w:val="Heading1"/>
        <w:spacing w:after="160" w:before="360"/>
      </w:pPr>
      <w:r>
        <w:rPr>
          <w:b/>
          <w:bCs/>
          <w:color w:val="2563EB"/>
        </w:rPr>
        <w:t xml:space="preserve">B6. Appendices</w:t>
      </w:r>
    </w:p>
    <w:p>
      <w:pPr>
        <w:pStyle w:val="Heading2"/>
        <w:spacing w:after="120" w:before="260"/>
      </w:pPr>
      <w:r>
        <w:rPr>
          <w:b/>
          <w:bCs/>
          <w:color w:val="1E293B"/>
        </w:rPr>
        <w:t xml:space="preserve">B6.1 Glossary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shd w:fill="334155" w:val="clear"/>
            <w:vAlign w:val="center"/>
          </w:tcPr>
          <w:p>
            <w:r>
              <w:rPr>
                <w:b/>
                <w:bCs/>
                <w:color w:val="FFFFFF"/>
                <w:sz w:val="18"/>
                <w:szCs w:val="18"/>
              </w:rPr>
              <w:t xml:space="preserve">Term</w:t>
            </w:r>
          </w:p>
        </w:tc>
        <w:tc>
          <w:tcPr>
            <w:tcW w:type="dxa" w:w="7200"/>
            <w:shd w:fill="334155" w:val="clear"/>
            <w:vAlign w:val="center"/>
          </w:tcPr>
          <w:p>
            <w:r>
              <w:rPr>
                <w:b/>
                <w:bCs/>
                <w:color w:val="FFFFFF"/>
                <w:sz w:val="18"/>
                <w:szCs w:val="18"/>
              </w:rPr>
              <w:t xml:space="preserve">Definition</w:t>
            </w:r>
          </w:p>
        </w:tc>
      </w:tr>
      <w:tr>
        <w:tc>
          <w:tcPr>
            <w:tcW w:type="dxa" w:w="2200"/>
            <w:vAlign w:val="top"/>
          </w:tcPr>
          <w:p>
            <w:r>
              <w:rPr>
                <w:sz w:val="18"/>
                <w:szCs w:val="18"/>
              </w:rPr>
              <w:t xml:space="preserve">Company / Tenant</w:t>
            </w:r>
          </w:p>
        </w:tc>
        <w:tc>
          <w:tcPr>
            <w:tcW w:type="dxa" w:w="7200"/>
            <w:vAlign w:val="top"/>
          </w:tcPr>
          <w:p>
            <w:r>
              <w:rPr>
                <w:sz w:val="18"/>
                <w:szCs w:val="18"/>
              </w:rPr>
              <w:t xml:space="preserve">One customer organization's isolated workspace; the unit of data isolation, keyed by companyId.</w:t>
            </w:r>
          </w:p>
        </w:tc>
      </w:tr>
      <w:tr>
        <w:tc>
          <w:tcPr>
            <w:tcW w:type="dxa" w:w="2200"/>
            <w:vAlign w:val="top"/>
          </w:tcPr>
          <w:p>
            <w:r>
              <w:rPr>
                <w:sz w:val="18"/>
                <w:szCs w:val="18"/>
              </w:rPr>
              <w:t xml:space="preserve">Server Action</w:t>
            </w:r>
          </w:p>
        </w:tc>
        <w:tc>
          <w:tcPr>
            <w:tcW w:type="dxa" w:w="7200"/>
            <w:vAlign w:val="top"/>
          </w:tcPr>
          <w:p>
            <w:r>
              <w:rPr>
                <w:sz w:val="18"/>
                <w:szCs w:val="18"/>
              </w:rPr>
              <w:t xml:space="preserve">A Next.js server side mutation function ("use server"), the primary write path in AIBOS: not a separate REST API.</w:t>
            </w:r>
          </w:p>
        </w:tc>
      </w:tr>
      <w:tr>
        <w:tc>
          <w:tcPr>
            <w:tcW w:type="dxa" w:w="2200"/>
            <w:vAlign w:val="top"/>
          </w:tcPr>
          <w:p>
            <w:r>
              <w:rPr>
                <w:sz w:val="18"/>
                <w:szCs w:val="18"/>
              </w:rPr>
              <w:t xml:space="preserve">AiAction</w:t>
            </w:r>
          </w:p>
        </w:tc>
        <w:tc>
          <w:tcPr>
            <w:tcW w:type="dxa" w:w="7200"/>
            <w:vAlign w:val="top"/>
          </w:tcPr>
          <w:p>
            <w:r>
              <w:rPr>
                <w:sz w:val="18"/>
                <w:szCs w:val="18"/>
              </w:rPr>
              <w:t xml:space="preserve">A database record of one AI Copilot proposed write, with a lifecycle of PENDING → EXECUTED/FAILED or REJECTED.</w:t>
            </w:r>
          </w:p>
        </w:tc>
      </w:tr>
      <w:tr>
        <w:tc>
          <w:tcPr>
            <w:tcW w:type="dxa" w:w="2200"/>
            <w:vAlign w:val="top"/>
          </w:tcPr>
          <w:p>
            <w:r>
              <w:rPr>
                <w:sz w:val="18"/>
                <w:szCs w:val="18"/>
              </w:rPr>
              <w:t xml:space="preserve">RunLock</w:t>
            </w:r>
          </w:p>
        </w:tc>
        <w:tc>
          <w:tcPr>
            <w:tcW w:type="dxa" w:w="7200"/>
            <w:vAlign w:val="top"/>
          </w:tcPr>
          <w:p>
            <w:r>
              <w:rPr>
                <w:sz w:val="18"/>
                <w:szCs w:val="18"/>
              </w:rPr>
              <w:t xml:space="preserve">A single row mutex used to prevent two Automation runs from executing concurrently.</w:t>
            </w:r>
          </w:p>
        </w:tc>
      </w:tr>
      <w:tr>
        <w:tc>
          <w:tcPr>
            <w:tcW w:type="dxa" w:w="2200"/>
            <w:vAlign w:val="top"/>
          </w:tcPr>
          <w:p>
            <w:r>
              <w:rPr>
                <w:sz w:val="18"/>
                <w:szCs w:val="18"/>
              </w:rPr>
              <w:t xml:space="preserve">Trial</w:t>
            </w:r>
          </w:p>
        </w:tc>
        <w:tc>
          <w:tcPr>
            <w:tcW w:type="dxa" w:w="7200"/>
            <w:vAlign w:val="top"/>
          </w:tcPr>
          <w:p>
            <w:r>
              <w:rPr>
                <w:sz w:val="18"/>
                <w:szCs w:val="18"/>
              </w:rPr>
              <w:t xml:space="preserve">The 14 day period after signup during which a company has full access without payment.</w:t>
            </w:r>
          </w:p>
        </w:tc>
      </w:tr>
      <w:tr>
        <w:tc>
          <w:tcPr>
            <w:tcW w:type="dxa" w:w="2200"/>
            <w:vAlign w:val="top"/>
          </w:tcPr>
          <w:p>
            <w:r>
              <w:rPr>
                <w:sz w:val="18"/>
                <w:szCs w:val="18"/>
              </w:rPr>
              <w:t xml:space="preserve">Platform Admin</w:t>
            </w:r>
          </w:p>
        </w:tc>
        <w:tc>
          <w:tcPr>
            <w:tcW w:type="dxa" w:w="7200"/>
            <w:vAlign w:val="top"/>
          </w:tcPr>
          <w:p>
            <w:r>
              <w:rPr>
                <w:sz w:val="18"/>
                <w:szCs w:val="18"/>
              </w:rPr>
              <w:t xml:space="preserve">The product operator; an env var gated capability (PLATFORM_ADMIN_EMAIL), not a database role, distinct from a company's OWNER.</w:t>
            </w:r>
          </w:p>
        </w:tc>
      </w:tr>
      <w:tr>
        <w:tc>
          <w:tcPr>
            <w:tcW w:type="dxa" w:w="2200"/>
            <w:vAlign w:val="top"/>
          </w:tcPr>
          <w:p>
            <w:r>
              <w:rPr>
                <w:sz w:val="18"/>
                <w:szCs w:val="18"/>
              </w:rPr>
              <w:t xml:space="preserve">Tenant Isolation</w:t>
            </w:r>
          </w:p>
        </w:tc>
        <w:tc>
          <w:tcPr>
            <w:tcW w:type="dxa" w:w="7200"/>
            <w:vAlign w:val="top"/>
          </w:tcPr>
          <w:p>
            <w:r>
              <w:rPr>
                <w:sz w:val="18"/>
                <w:szCs w:val="18"/>
              </w:rPr>
              <w:t xml:space="preserve">The practice of scoping every query to the caller's own company so no cross company data is ever returned.</w:t>
            </w:r>
          </w:p>
        </w:tc>
      </w:tr>
      <w:tr>
        <w:tc>
          <w:tcPr>
            <w:tcW w:type="dxa" w:w="2200"/>
            <w:vAlign w:val="top"/>
          </w:tcPr>
          <w:p>
            <w:r>
              <w:rPr>
                <w:sz w:val="18"/>
                <w:szCs w:val="18"/>
              </w:rPr>
              <w:t xml:space="preserve">Shall</w:t>
            </w:r>
          </w:p>
        </w:tc>
        <w:tc>
          <w:tcPr>
            <w:tcW w:type="dxa" w:w="7200"/>
            <w:vAlign w:val="top"/>
          </w:tcPr>
          <w:p>
            <w:r>
              <w:rPr>
                <w:sz w:val="18"/>
                <w:szCs w:val="18"/>
              </w:rPr>
              <w:t xml:space="preserve">Per IEEE 830/29148 convention, indicates a mandatory, verifiable requirement (as opposed to "should"/"may").</w:t>
            </w:r>
          </w:p>
        </w:tc>
      </w:tr>
    </w:tbl>
    <w:p>
      <w:pPr>
        <w:spacing w:after="200"/>
      </w:pPr>
      <w:r>
        <w:t xml:space="preserve"/>
      </w:r>
    </w:p>
    <w:p>
      <w:pPr>
        <w:pStyle w:val="Heading2"/>
        <w:spacing w:after="120" w:before="260"/>
      </w:pPr>
      <w:r>
        <w:rPr>
          <w:b/>
          <w:bCs/>
          <w:color w:val="1E293B"/>
        </w:rPr>
        <w:t xml:space="preserve">B6.2 Requirements Traceability Matrix</w:t>
      </w:r>
    </w:p>
    <w:p>
      <w:pPr>
        <w:spacing w:after="160"/>
      </w:pPr>
      <w:r>
        <w:t xml:space="preserve">Maps each requirement group to where it's discussed in Part A and, where applicable, to a Use Case or Risk ID.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500"/>
        <w:gridCol w:w="2500"/>
      </w:tblGrid>
      <w:tr>
        <w:trPr>
          <w:tblHeader/>
        </w:trPr>
        <w:tc>
          <w:tcPr>
            <w:tcW w:type="dxa" w:w="1700"/>
            <w:shd w:fill="334155" w:val="clear"/>
            <w:vAlign w:val="center"/>
          </w:tcPr>
          <w:p>
            <w:r>
              <w:rPr>
                <w:b/>
                <w:bCs/>
                <w:color w:val="FFFFFF"/>
                <w:sz w:val="16"/>
                <w:szCs w:val="16"/>
              </w:rPr>
              <w:t xml:space="preserve">Requirement group</w:t>
            </w:r>
          </w:p>
        </w:tc>
        <w:tc>
          <w:tcPr>
            <w:tcW w:type="dxa" w:w="2700"/>
            <w:shd w:fill="334155" w:val="clear"/>
            <w:vAlign w:val="center"/>
          </w:tcPr>
          <w:p>
            <w:r>
              <w:rPr>
                <w:b/>
                <w:bCs/>
                <w:color w:val="FFFFFF"/>
                <w:sz w:val="16"/>
                <w:szCs w:val="16"/>
              </w:rPr>
              <w:t xml:space="preserve">Feature area</w:t>
            </w:r>
          </w:p>
        </w:tc>
        <w:tc>
          <w:tcPr>
            <w:tcW w:type="dxa" w:w="2500"/>
            <w:shd w:fill="334155" w:val="clear"/>
            <w:vAlign w:val="center"/>
          </w:tcPr>
          <w:p>
            <w:r>
              <w:rPr>
                <w:b/>
                <w:bCs/>
                <w:color w:val="FFFFFF"/>
                <w:sz w:val="16"/>
                <w:szCs w:val="16"/>
              </w:rPr>
              <w:t xml:space="preserve">Related Part A section / Use Case</w:t>
            </w:r>
          </w:p>
        </w:tc>
        <w:tc>
          <w:tcPr>
            <w:tcW w:type="dxa" w:w="2500"/>
            <w:shd w:fill="334155" w:val="clear"/>
            <w:vAlign w:val="center"/>
          </w:tcPr>
          <w:p>
            <w:r>
              <w:rPr>
                <w:b/>
                <w:bCs/>
                <w:color w:val="FFFFFF"/>
                <w:sz w:val="16"/>
                <w:szCs w:val="16"/>
              </w:rPr>
              <w:t xml:space="preserve">Related Risk</w:t>
            </w:r>
          </w:p>
        </w:tc>
      </w:tr>
      <w:tr>
        <w:tc>
          <w:tcPr>
            <w:tcW w:type="dxa" w:w="1700"/>
            <w:vAlign w:val="top"/>
          </w:tcPr>
          <w:p>
            <w:r>
              <w:rPr>
                <w:sz w:val="18"/>
                <w:szCs w:val="18"/>
              </w:rPr>
              <w:t xml:space="preserve">FR1.x</w:t>
            </w:r>
          </w:p>
        </w:tc>
        <w:tc>
          <w:tcPr>
            <w:tcW w:type="dxa" w:w="2700"/>
            <w:vAlign w:val="top"/>
          </w:tcPr>
          <w:p>
            <w:r>
              <w:rPr>
                <w:sz w:val="18"/>
                <w:szCs w:val="18"/>
              </w:rPr>
              <w:t xml:space="preserve">Authentication &amp; Account Management</w:t>
            </w:r>
          </w:p>
        </w:tc>
        <w:tc>
          <w:tcPr>
            <w:tcW w:type="dxa" w:w="2500"/>
            <w:vAlign w:val="top"/>
          </w:tcPr>
          <w:p>
            <w:r>
              <w:rPr>
                <w:sz w:val="18"/>
                <w:szCs w:val="18"/>
              </w:rPr>
              <w:t xml:space="preserve">Part A §5.3, §10.1 · UC1, UC2</w:t>
            </w:r>
          </w:p>
        </w:tc>
        <w:tc>
          <w:tcPr>
            <w:tcW w:type="dxa" w:w="2500"/>
            <w:vAlign w:val="top"/>
          </w:tcPr>
          <w:p>
            <w:r>
              <w:rPr>
                <w:sz w:val="18"/>
                <w:szCs w:val="18"/>
              </w:rPr>
              <w:t xml:space="preserve">N/A</w:t>
            </w:r>
          </w:p>
        </w:tc>
      </w:tr>
      <w:tr>
        <w:tc>
          <w:tcPr>
            <w:tcW w:type="dxa" w:w="1700"/>
            <w:vAlign w:val="top"/>
          </w:tcPr>
          <w:p>
            <w:r>
              <w:rPr>
                <w:sz w:val="18"/>
                <w:szCs w:val="18"/>
              </w:rPr>
              <w:t xml:space="preserve">FR2.x</w:t>
            </w:r>
          </w:p>
        </w:tc>
        <w:tc>
          <w:tcPr>
            <w:tcW w:type="dxa" w:w="2700"/>
            <w:vAlign w:val="top"/>
          </w:tcPr>
          <w:p>
            <w:r>
              <w:rPr>
                <w:sz w:val="18"/>
                <w:szCs w:val="18"/>
              </w:rPr>
              <w:t xml:space="preserve">Team &amp; Role Management</w:t>
            </w:r>
          </w:p>
        </w:tc>
        <w:tc>
          <w:tcPr>
            <w:tcW w:type="dxa" w:w="2500"/>
            <w:vAlign w:val="top"/>
          </w:tcPr>
          <w:p>
            <w:r>
              <w:rPr>
                <w:sz w:val="18"/>
                <w:szCs w:val="18"/>
              </w:rPr>
              <w:t xml:space="preserve">Part A §7 · UC2, UC9</w:t>
            </w:r>
          </w:p>
        </w:tc>
        <w:tc>
          <w:tcPr>
            <w:tcW w:type="dxa" w:w="2500"/>
            <w:vAlign w:val="top"/>
          </w:tcPr>
          <w:p>
            <w:r>
              <w:rPr>
                <w:sz w:val="18"/>
                <w:szCs w:val="18"/>
              </w:rPr>
              <w:t xml:space="preserve">N/A</w:t>
            </w:r>
          </w:p>
        </w:tc>
      </w:tr>
      <w:tr>
        <w:tc>
          <w:tcPr>
            <w:tcW w:type="dxa" w:w="1700"/>
            <w:vAlign w:val="top"/>
          </w:tcPr>
          <w:p>
            <w:r>
              <w:rPr>
                <w:sz w:val="18"/>
                <w:szCs w:val="18"/>
              </w:rPr>
              <w:t xml:space="preserve">FR3.x</w:t>
            </w:r>
          </w:p>
        </w:tc>
        <w:tc>
          <w:tcPr>
            <w:tcW w:type="dxa" w:w="2700"/>
            <w:vAlign w:val="top"/>
          </w:tcPr>
          <w:p>
            <w:r>
              <w:rPr>
                <w:sz w:val="18"/>
                <w:szCs w:val="18"/>
              </w:rPr>
              <w:t xml:space="preserve">CRM &amp; Sales</w:t>
            </w:r>
          </w:p>
        </w:tc>
        <w:tc>
          <w:tcPr>
            <w:tcW w:type="dxa" w:w="2500"/>
            <w:vAlign w:val="top"/>
          </w:tcPr>
          <w:p>
            <w:r>
              <w:rPr>
                <w:sz w:val="18"/>
                <w:szCs w:val="18"/>
              </w:rPr>
              <w:t xml:space="preserve">Part A §7, §9.1</w:t>
            </w:r>
          </w:p>
        </w:tc>
        <w:tc>
          <w:tcPr>
            <w:tcW w:type="dxa" w:w="2500"/>
            <w:vAlign w:val="top"/>
          </w:tcPr>
          <w:p>
            <w:r>
              <w:rPr>
                <w:sz w:val="18"/>
                <w:szCs w:val="18"/>
              </w:rPr>
              <w:t xml:space="preserve">N/A</w:t>
            </w:r>
          </w:p>
        </w:tc>
      </w:tr>
      <w:tr>
        <w:tc>
          <w:tcPr>
            <w:tcW w:type="dxa" w:w="1700"/>
            <w:vAlign w:val="top"/>
          </w:tcPr>
          <w:p>
            <w:r>
              <w:rPr>
                <w:sz w:val="18"/>
                <w:szCs w:val="18"/>
              </w:rPr>
              <w:t xml:space="preserve">FR4.x</w:t>
            </w:r>
          </w:p>
        </w:tc>
        <w:tc>
          <w:tcPr>
            <w:tcW w:type="dxa" w:w="2700"/>
            <w:vAlign w:val="top"/>
          </w:tcPr>
          <w:p>
            <w:r>
              <w:rPr>
                <w:sz w:val="18"/>
                <w:szCs w:val="18"/>
              </w:rPr>
              <w:t xml:space="preserve">Inventory</w:t>
            </w:r>
          </w:p>
        </w:tc>
        <w:tc>
          <w:tcPr>
            <w:tcW w:type="dxa" w:w="2500"/>
            <w:vAlign w:val="top"/>
          </w:tcPr>
          <w:p>
            <w:r>
              <w:rPr>
                <w:sz w:val="18"/>
                <w:szCs w:val="18"/>
              </w:rPr>
              <w:t xml:space="preserve">Part A §7, §9.2</w:t>
            </w:r>
          </w:p>
        </w:tc>
        <w:tc>
          <w:tcPr>
            <w:tcW w:type="dxa" w:w="2500"/>
            <w:vAlign w:val="top"/>
          </w:tcPr>
          <w:p>
            <w:r>
              <w:rPr>
                <w:sz w:val="18"/>
                <w:szCs w:val="18"/>
              </w:rPr>
              <w:t xml:space="preserve">N/A</w:t>
            </w:r>
          </w:p>
        </w:tc>
      </w:tr>
      <w:tr>
        <w:tc>
          <w:tcPr>
            <w:tcW w:type="dxa" w:w="1700"/>
            <w:vAlign w:val="top"/>
          </w:tcPr>
          <w:p>
            <w:r>
              <w:rPr>
                <w:sz w:val="18"/>
                <w:szCs w:val="18"/>
              </w:rPr>
              <w:t xml:space="preserve">FR5.x</w:t>
            </w:r>
          </w:p>
        </w:tc>
        <w:tc>
          <w:tcPr>
            <w:tcW w:type="dxa" w:w="2700"/>
            <w:vAlign w:val="top"/>
          </w:tcPr>
          <w:p>
            <w:r>
              <w:rPr>
                <w:sz w:val="18"/>
                <w:szCs w:val="18"/>
              </w:rPr>
              <w:t xml:space="preserve">Procurement</w:t>
            </w:r>
          </w:p>
        </w:tc>
        <w:tc>
          <w:tcPr>
            <w:tcW w:type="dxa" w:w="2500"/>
            <w:vAlign w:val="top"/>
          </w:tcPr>
          <w:p>
            <w:r>
              <w:rPr>
                <w:sz w:val="18"/>
                <w:szCs w:val="18"/>
              </w:rPr>
              <w:t xml:space="preserve">Part A §7, §9.2 · UC4</w:t>
            </w:r>
          </w:p>
        </w:tc>
        <w:tc>
          <w:tcPr>
            <w:tcW w:type="dxa" w:w="2500"/>
            <w:vAlign w:val="top"/>
          </w:tcPr>
          <w:p>
            <w:r>
              <w:rPr>
                <w:sz w:val="18"/>
                <w:szCs w:val="18"/>
              </w:rPr>
              <w:t xml:space="preserve">R1</w:t>
            </w:r>
          </w:p>
        </w:tc>
      </w:tr>
      <w:tr>
        <w:tc>
          <w:tcPr>
            <w:tcW w:type="dxa" w:w="1700"/>
            <w:vAlign w:val="top"/>
          </w:tcPr>
          <w:p>
            <w:r>
              <w:rPr>
                <w:sz w:val="18"/>
                <w:szCs w:val="18"/>
              </w:rPr>
              <w:t xml:space="preserve">FR6.x</w:t>
            </w:r>
          </w:p>
        </w:tc>
        <w:tc>
          <w:tcPr>
            <w:tcW w:type="dxa" w:w="2700"/>
            <w:vAlign w:val="top"/>
          </w:tcPr>
          <w:p>
            <w:r>
              <w:rPr>
                <w:sz w:val="18"/>
                <w:szCs w:val="18"/>
              </w:rPr>
              <w:t xml:space="preserve">Invoicing</w:t>
            </w:r>
          </w:p>
        </w:tc>
        <w:tc>
          <w:tcPr>
            <w:tcW w:type="dxa" w:w="2500"/>
            <w:vAlign w:val="top"/>
          </w:tcPr>
          <w:p>
            <w:r>
              <w:rPr>
                <w:sz w:val="18"/>
                <w:szCs w:val="18"/>
              </w:rPr>
              <w:t xml:space="preserve">Part A §7, §9.1 · UC3</w:t>
            </w:r>
          </w:p>
        </w:tc>
        <w:tc>
          <w:tcPr>
            <w:tcW w:type="dxa" w:w="2500"/>
            <w:vAlign w:val="top"/>
          </w:tcPr>
          <w:p>
            <w:r>
              <w:rPr>
                <w:sz w:val="18"/>
                <w:szCs w:val="18"/>
              </w:rPr>
              <w:t xml:space="preserve">N/A</w:t>
            </w:r>
          </w:p>
        </w:tc>
      </w:tr>
      <w:tr>
        <w:tc>
          <w:tcPr>
            <w:tcW w:type="dxa" w:w="1700"/>
            <w:vAlign w:val="top"/>
          </w:tcPr>
          <w:p>
            <w:r>
              <w:rPr>
                <w:sz w:val="18"/>
                <w:szCs w:val="18"/>
              </w:rPr>
              <w:t xml:space="preserve">FR7.x</w:t>
            </w:r>
          </w:p>
        </w:tc>
        <w:tc>
          <w:tcPr>
            <w:tcW w:type="dxa" w:w="2700"/>
            <w:vAlign w:val="top"/>
          </w:tcPr>
          <w:p>
            <w:r>
              <w:rPr>
                <w:sz w:val="18"/>
                <w:szCs w:val="18"/>
              </w:rPr>
              <w:t xml:space="preserve">Accounting</w:t>
            </w:r>
          </w:p>
        </w:tc>
        <w:tc>
          <w:tcPr>
            <w:tcW w:type="dxa" w:w="2500"/>
            <w:vAlign w:val="top"/>
          </w:tcPr>
          <w:p>
            <w:r>
              <w:rPr>
                <w:sz w:val="18"/>
                <w:szCs w:val="18"/>
              </w:rPr>
              <w:t xml:space="preserve">Part A §7, §9.1</w:t>
            </w:r>
          </w:p>
        </w:tc>
        <w:tc>
          <w:tcPr>
            <w:tcW w:type="dxa" w:w="2500"/>
            <w:vAlign w:val="top"/>
          </w:tcPr>
          <w:p>
            <w:r>
              <w:rPr>
                <w:sz w:val="18"/>
                <w:szCs w:val="18"/>
              </w:rPr>
              <w:t xml:space="preserve">N/A</w:t>
            </w:r>
          </w:p>
        </w:tc>
      </w:tr>
      <w:tr>
        <w:tc>
          <w:tcPr>
            <w:tcW w:type="dxa" w:w="1700"/>
            <w:vAlign w:val="top"/>
          </w:tcPr>
          <w:p>
            <w:r>
              <w:rPr>
                <w:sz w:val="18"/>
                <w:szCs w:val="18"/>
              </w:rPr>
              <w:t xml:space="preserve">FR8.x</w:t>
            </w:r>
          </w:p>
        </w:tc>
        <w:tc>
          <w:tcPr>
            <w:tcW w:type="dxa" w:w="2700"/>
            <w:vAlign w:val="top"/>
          </w:tcPr>
          <w:p>
            <w:r>
              <w:rPr>
                <w:sz w:val="18"/>
                <w:szCs w:val="18"/>
              </w:rPr>
              <w:t xml:space="preserve">HR &amp; Payroll</w:t>
            </w:r>
          </w:p>
        </w:tc>
        <w:tc>
          <w:tcPr>
            <w:tcW w:type="dxa" w:w="2500"/>
            <w:vAlign w:val="top"/>
          </w:tcPr>
          <w:p>
            <w:r>
              <w:rPr>
                <w:sz w:val="18"/>
                <w:szCs w:val="18"/>
              </w:rPr>
              <w:t xml:space="preserve">Part A §7, §9.5 · UC7</w:t>
            </w:r>
          </w:p>
        </w:tc>
        <w:tc>
          <w:tcPr>
            <w:tcW w:type="dxa" w:w="2500"/>
            <w:vAlign w:val="top"/>
          </w:tcPr>
          <w:p>
            <w:r>
              <w:rPr>
                <w:sz w:val="18"/>
                <w:szCs w:val="18"/>
              </w:rPr>
              <w:t xml:space="preserve">N/A</w:t>
            </w:r>
          </w:p>
        </w:tc>
      </w:tr>
      <w:tr>
        <w:tc>
          <w:tcPr>
            <w:tcW w:type="dxa" w:w="1700"/>
            <w:vAlign w:val="top"/>
          </w:tcPr>
          <w:p>
            <w:r>
              <w:rPr>
                <w:sz w:val="18"/>
                <w:szCs w:val="18"/>
              </w:rPr>
              <w:t xml:space="preserve">FR9.x</w:t>
            </w:r>
          </w:p>
        </w:tc>
        <w:tc>
          <w:tcPr>
            <w:tcW w:type="dxa" w:w="2700"/>
            <w:vAlign w:val="top"/>
          </w:tcPr>
          <w:p>
            <w:r>
              <w:rPr>
                <w:sz w:val="18"/>
                <w:szCs w:val="18"/>
              </w:rPr>
              <w:t xml:space="preserve">Projects</w:t>
            </w:r>
          </w:p>
        </w:tc>
        <w:tc>
          <w:tcPr>
            <w:tcW w:type="dxa" w:w="2500"/>
            <w:vAlign w:val="top"/>
          </w:tcPr>
          <w:p>
            <w:r>
              <w:rPr>
                <w:sz w:val="18"/>
                <w:szCs w:val="18"/>
              </w:rPr>
              <w:t xml:space="preserve">Part A §7</w:t>
            </w:r>
          </w:p>
        </w:tc>
        <w:tc>
          <w:tcPr>
            <w:tcW w:type="dxa" w:w="2500"/>
            <w:vAlign w:val="top"/>
          </w:tcPr>
          <w:p>
            <w:r>
              <w:rPr>
                <w:sz w:val="18"/>
                <w:szCs w:val="18"/>
              </w:rPr>
              <w:t xml:space="preserve">N/A</w:t>
            </w:r>
          </w:p>
        </w:tc>
      </w:tr>
      <w:tr>
        <w:tc>
          <w:tcPr>
            <w:tcW w:type="dxa" w:w="1700"/>
            <w:vAlign w:val="top"/>
          </w:tcPr>
          <w:p>
            <w:r>
              <w:rPr>
                <w:sz w:val="18"/>
                <w:szCs w:val="18"/>
              </w:rPr>
              <w:t xml:space="preserve">FR10.x</w:t>
            </w:r>
          </w:p>
        </w:tc>
        <w:tc>
          <w:tcPr>
            <w:tcW w:type="dxa" w:w="2700"/>
            <w:vAlign w:val="top"/>
          </w:tcPr>
          <w:p>
            <w:r>
              <w:rPr>
                <w:sz w:val="18"/>
                <w:szCs w:val="18"/>
              </w:rPr>
              <w:t xml:space="preserve">Support</w:t>
            </w:r>
          </w:p>
        </w:tc>
        <w:tc>
          <w:tcPr>
            <w:tcW w:type="dxa" w:w="2500"/>
            <w:vAlign w:val="top"/>
          </w:tcPr>
          <w:p>
            <w:r>
              <w:rPr>
                <w:sz w:val="18"/>
                <w:szCs w:val="18"/>
              </w:rPr>
              <w:t xml:space="preserve">Part A §7, §9.3</w:t>
            </w:r>
          </w:p>
        </w:tc>
        <w:tc>
          <w:tcPr>
            <w:tcW w:type="dxa" w:w="2500"/>
            <w:vAlign w:val="top"/>
          </w:tcPr>
          <w:p>
            <w:r>
              <w:rPr>
                <w:sz w:val="18"/>
                <w:szCs w:val="18"/>
              </w:rPr>
              <w:t xml:space="preserve">R1</w:t>
            </w:r>
          </w:p>
        </w:tc>
      </w:tr>
      <w:tr>
        <w:tc>
          <w:tcPr>
            <w:tcW w:type="dxa" w:w="1700"/>
            <w:vAlign w:val="top"/>
          </w:tcPr>
          <w:p>
            <w:r>
              <w:rPr>
                <w:sz w:val="18"/>
                <w:szCs w:val="18"/>
              </w:rPr>
              <w:t xml:space="preserve">FR11.x</w:t>
            </w:r>
          </w:p>
        </w:tc>
        <w:tc>
          <w:tcPr>
            <w:tcW w:type="dxa" w:w="2700"/>
            <w:vAlign w:val="top"/>
          </w:tcPr>
          <w:p>
            <w:r>
              <w:rPr>
                <w:sz w:val="18"/>
                <w:szCs w:val="18"/>
              </w:rPr>
              <w:t xml:space="preserve">Marketing</w:t>
            </w:r>
          </w:p>
        </w:tc>
        <w:tc>
          <w:tcPr>
            <w:tcW w:type="dxa" w:w="2500"/>
            <w:vAlign w:val="top"/>
          </w:tcPr>
          <w:p>
            <w:r>
              <w:rPr>
                <w:sz w:val="18"/>
                <w:szCs w:val="18"/>
              </w:rPr>
              <w:t xml:space="preserve">Part A §7</w:t>
            </w:r>
          </w:p>
        </w:tc>
        <w:tc>
          <w:tcPr>
            <w:tcW w:type="dxa" w:w="2500"/>
            <w:vAlign w:val="top"/>
          </w:tcPr>
          <w:p>
            <w:r>
              <w:rPr>
                <w:sz w:val="18"/>
                <w:szCs w:val="18"/>
              </w:rPr>
              <w:t xml:space="preserve">N/A</w:t>
            </w:r>
          </w:p>
        </w:tc>
      </w:tr>
      <w:tr>
        <w:tc>
          <w:tcPr>
            <w:tcW w:type="dxa" w:w="1700"/>
            <w:vAlign w:val="top"/>
          </w:tcPr>
          <w:p>
            <w:r>
              <w:rPr>
                <w:sz w:val="18"/>
                <w:szCs w:val="18"/>
              </w:rPr>
              <w:t xml:space="preserve">FR12.x</w:t>
            </w:r>
          </w:p>
        </w:tc>
        <w:tc>
          <w:tcPr>
            <w:tcW w:type="dxa" w:w="2700"/>
            <w:vAlign w:val="top"/>
          </w:tcPr>
          <w:p>
            <w:r>
              <w:rPr>
                <w:sz w:val="18"/>
                <w:szCs w:val="18"/>
              </w:rPr>
              <w:t xml:space="preserve">Calendar</w:t>
            </w:r>
          </w:p>
        </w:tc>
        <w:tc>
          <w:tcPr>
            <w:tcW w:type="dxa" w:w="2500"/>
            <w:vAlign w:val="top"/>
          </w:tcPr>
          <w:p>
            <w:r>
              <w:rPr>
                <w:sz w:val="18"/>
                <w:szCs w:val="18"/>
              </w:rPr>
              <w:t xml:space="preserve">Part A §7</w:t>
            </w:r>
          </w:p>
        </w:tc>
        <w:tc>
          <w:tcPr>
            <w:tcW w:type="dxa" w:w="2500"/>
            <w:vAlign w:val="top"/>
          </w:tcPr>
          <w:p>
            <w:r>
              <w:rPr>
                <w:sz w:val="18"/>
                <w:szCs w:val="18"/>
              </w:rPr>
              <w:t xml:space="preserve">N/A</w:t>
            </w:r>
          </w:p>
        </w:tc>
      </w:tr>
      <w:tr>
        <w:tc>
          <w:tcPr>
            <w:tcW w:type="dxa" w:w="1700"/>
            <w:vAlign w:val="top"/>
          </w:tcPr>
          <w:p>
            <w:r>
              <w:rPr>
                <w:sz w:val="18"/>
                <w:szCs w:val="18"/>
              </w:rPr>
              <w:t xml:space="preserve">FR13.x</w:t>
            </w:r>
          </w:p>
        </w:tc>
        <w:tc>
          <w:tcPr>
            <w:tcW w:type="dxa" w:w="2700"/>
            <w:vAlign w:val="top"/>
          </w:tcPr>
          <w:p>
            <w:r>
              <w:rPr>
                <w:sz w:val="18"/>
                <w:szCs w:val="18"/>
              </w:rPr>
              <w:t xml:space="preserve">Documents</w:t>
            </w:r>
          </w:p>
        </w:tc>
        <w:tc>
          <w:tcPr>
            <w:tcW w:type="dxa" w:w="2500"/>
            <w:vAlign w:val="top"/>
          </w:tcPr>
          <w:p>
            <w:r>
              <w:rPr>
                <w:sz w:val="18"/>
                <w:szCs w:val="18"/>
              </w:rPr>
              <w:t xml:space="preserve">Part A §7</w:t>
            </w:r>
          </w:p>
        </w:tc>
        <w:tc>
          <w:tcPr>
            <w:tcW w:type="dxa" w:w="2500"/>
            <w:vAlign w:val="top"/>
          </w:tcPr>
          <w:p>
            <w:r>
              <w:rPr>
                <w:sz w:val="18"/>
                <w:szCs w:val="18"/>
              </w:rPr>
              <w:t xml:space="preserve">N/A</w:t>
            </w:r>
          </w:p>
        </w:tc>
      </w:tr>
      <w:tr>
        <w:tc>
          <w:tcPr>
            <w:tcW w:type="dxa" w:w="1700"/>
            <w:vAlign w:val="top"/>
          </w:tcPr>
          <w:p>
            <w:r>
              <w:rPr>
                <w:sz w:val="18"/>
                <w:szCs w:val="18"/>
              </w:rPr>
              <w:t xml:space="preserve">FR14.x</w:t>
            </w:r>
          </w:p>
        </w:tc>
        <w:tc>
          <w:tcPr>
            <w:tcW w:type="dxa" w:w="2700"/>
            <w:vAlign w:val="top"/>
          </w:tcPr>
          <w:p>
            <w:r>
              <w:rPr>
                <w:sz w:val="18"/>
                <w:szCs w:val="18"/>
              </w:rPr>
              <w:t xml:space="preserve">Reports</w:t>
            </w:r>
          </w:p>
        </w:tc>
        <w:tc>
          <w:tcPr>
            <w:tcW w:type="dxa" w:w="2500"/>
            <w:vAlign w:val="top"/>
          </w:tcPr>
          <w:p>
            <w:r>
              <w:rPr>
                <w:sz w:val="18"/>
                <w:szCs w:val="18"/>
              </w:rPr>
              <w:t xml:space="preserve">Part A §7</w:t>
            </w:r>
          </w:p>
        </w:tc>
        <w:tc>
          <w:tcPr>
            <w:tcW w:type="dxa" w:w="2500"/>
            <w:vAlign w:val="top"/>
          </w:tcPr>
          <w:p>
            <w:r>
              <w:rPr>
                <w:sz w:val="18"/>
                <w:szCs w:val="18"/>
              </w:rPr>
              <w:t xml:space="preserve">N/A</w:t>
            </w:r>
          </w:p>
        </w:tc>
      </w:tr>
      <w:tr>
        <w:tc>
          <w:tcPr>
            <w:tcW w:type="dxa" w:w="1700"/>
            <w:vAlign w:val="top"/>
          </w:tcPr>
          <w:p>
            <w:r>
              <w:rPr>
                <w:sz w:val="18"/>
                <w:szCs w:val="18"/>
              </w:rPr>
              <w:t xml:space="preserve">FR15.x</w:t>
            </w:r>
          </w:p>
        </w:tc>
        <w:tc>
          <w:tcPr>
            <w:tcW w:type="dxa" w:w="2700"/>
            <w:vAlign w:val="top"/>
          </w:tcPr>
          <w:p>
            <w:r>
              <w:rPr>
                <w:sz w:val="18"/>
                <w:szCs w:val="18"/>
              </w:rPr>
              <w:t xml:space="preserve">Automation</w:t>
            </w:r>
          </w:p>
        </w:tc>
        <w:tc>
          <w:tcPr>
            <w:tcW w:type="dxa" w:w="2500"/>
            <w:vAlign w:val="top"/>
          </w:tcPr>
          <w:p>
            <w:r>
              <w:rPr>
                <w:sz w:val="18"/>
                <w:szCs w:val="18"/>
              </w:rPr>
              <w:t xml:space="preserve">Part A §7, §9.2 · gap FR15.7</w:t>
            </w:r>
          </w:p>
        </w:tc>
        <w:tc>
          <w:tcPr>
            <w:tcW w:type="dxa" w:w="2500"/>
            <w:vAlign w:val="top"/>
          </w:tcPr>
          <w:p>
            <w:r>
              <w:rPr>
                <w:sz w:val="18"/>
                <w:szCs w:val="18"/>
              </w:rPr>
              <w:t xml:space="preserve">R1</w:t>
            </w:r>
          </w:p>
        </w:tc>
      </w:tr>
      <w:tr>
        <w:tc>
          <w:tcPr>
            <w:tcW w:type="dxa" w:w="1700"/>
            <w:vAlign w:val="top"/>
          </w:tcPr>
          <w:p>
            <w:r>
              <w:rPr>
                <w:sz w:val="18"/>
                <w:szCs w:val="18"/>
              </w:rPr>
              <w:t xml:space="preserve">FR16.x</w:t>
            </w:r>
          </w:p>
        </w:tc>
        <w:tc>
          <w:tcPr>
            <w:tcW w:type="dxa" w:w="2700"/>
            <w:vAlign w:val="top"/>
          </w:tcPr>
          <w:p>
            <w:r>
              <w:rPr>
                <w:sz w:val="18"/>
                <w:szCs w:val="18"/>
              </w:rPr>
              <w:t xml:space="preserve">Integrations</w:t>
            </w:r>
          </w:p>
        </w:tc>
        <w:tc>
          <w:tcPr>
            <w:tcW w:type="dxa" w:w="2500"/>
            <w:vAlign w:val="top"/>
          </w:tcPr>
          <w:p>
            <w:r>
              <w:rPr>
                <w:sz w:val="18"/>
                <w:szCs w:val="18"/>
              </w:rPr>
              <w:t xml:space="preserve">Part A §7</w:t>
            </w:r>
          </w:p>
        </w:tc>
        <w:tc>
          <w:tcPr>
            <w:tcW w:type="dxa" w:w="2500"/>
            <w:vAlign w:val="top"/>
          </w:tcPr>
          <w:p>
            <w:r>
              <w:rPr>
                <w:sz w:val="18"/>
                <w:szCs w:val="18"/>
              </w:rPr>
              <w:t xml:space="preserve">N/A</w:t>
            </w:r>
          </w:p>
        </w:tc>
      </w:tr>
      <w:tr>
        <w:tc>
          <w:tcPr>
            <w:tcW w:type="dxa" w:w="1700"/>
            <w:vAlign w:val="top"/>
          </w:tcPr>
          <w:p>
            <w:r>
              <w:rPr>
                <w:sz w:val="18"/>
                <w:szCs w:val="18"/>
              </w:rPr>
              <w:t xml:space="preserve">FR17.x</w:t>
            </w:r>
          </w:p>
        </w:tc>
        <w:tc>
          <w:tcPr>
            <w:tcW w:type="dxa" w:w="2700"/>
            <w:vAlign w:val="top"/>
          </w:tcPr>
          <w:p>
            <w:r>
              <w:rPr>
                <w:sz w:val="18"/>
                <w:szCs w:val="18"/>
              </w:rPr>
              <w:t xml:space="preserve">AI Assistant</w:t>
            </w:r>
          </w:p>
        </w:tc>
        <w:tc>
          <w:tcPr>
            <w:tcW w:type="dxa" w:w="2500"/>
            <w:vAlign w:val="top"/>
          </w:tcPr>
          <w:p>
            <w:r>
              <w:rPr>
                <w:sz w:val="18"/>
                <w:szCs w:val="18"/>
              </w:rPr>
              <w:t xml:space="preserve">Part A §5.4, §7, §9.4 · UC5, UC6</w:t>
            </w:r>
          </w:p>
        </w:tc>
        <w:tc>
          <w:tcPr>
            <w:tcW w:type="dxa" w:w="2500"/>
            <w:vAlign w:val="top"/>
          </w:tcPr>
          <w:p>
            <w:r>
              <w:rPr>
                <w:sz w:val="18"/>
                <w:szCs w:val="18"/>
              </w:rPr>
              <w:t xml:space="preserve">R9</w:t>
            </w:r>
          </w:p>
        </w:tc>
      </w:tr>
      <w:tr>
        <w:tc>
          <w:tcPr>
            <w:tcW w:type="dxa" w:w="1700"/>
            <w:vAlign w:val="top"/>
          </w:tcPr>
          <w:p>
            <w:r>
              <w:rPr>
                <w:sz w:val="18"/>
                <w:szCs w:val="18"/>
              </w:rPr>
              <w:t xml:space="preserve">FR18.x</w:t>
            </w:r>
          </w:p>
        </w:tc>
        <w:tc>
          <w:tcPr>
            <w:tcW w:type="dxa" w:w="2700"/>
            <w:vAlign w:val="top"/>
          </w:tcPr>
          <w:p>
            <w:r>
              <w:rPr>
                <w:sz w:val="18"/>
                <w:szCs w:val="18"/>
              </w:rPr>
              <w:t xml:space="preserve">Billing &amp; Subscription</w:t>
            </w:r>
          </w:p>
        </w:tc>
        <w:tc>
          <w:tcPr>
            <w:tcW w:type="dxa" w:w="2500"/>
            <w:vAlign w:val="top"/>
          </w:tcPr>
          <w:p>
            <w:r>
              <w:rPr>
                <w:sz w:val="18"/>
                <w:szCs w:val="18"/>
              </w:rPr>
              <w:t xml:space="preserve">Part A §12, §9.6 · UC8</w:t>
            </w:r>
          </w:p>
        </w:tc>
        <w:tc>
          <w:tcPr>
            <w:tcW w:type="dxa" w:w="2500"/>
            <w:vAlign w:val="top"/>
          </w:tcPr>
          <w:p>
            <w:r>
              <w:rPr>
                <w:sz w:val="18"/>
                <w:szCs w:val="18"/>
              </w:rPr>
              <w:t xml:space="preserve">R11</w:t>
            </w:r>
          </w:p>
        </w:tc>
      </w:tr>
      <w:tr>
        <w:tc>
          <w:tcPr>
            <w:tcW w:type="dxa" w:w="1700"/>
            <w:vAlign w:val="top"/>
          </w:tcPr>
          <w:p>
            <w:r>
              <w:rPr>
                <w:sz w:val="18"/>
                <w:szCs w:val="18"/>
              </w:rPr>
              <w:t xml:space="preserve">FR19.x</w:t>
            </w:r>
          </w:p>
        </w:tc>
        <w:tc>
          <w:tcPr>
            <w:tcW w:type="dxa" w:w="2700"/>
            <w:vAlign w:val="top"/>
          </w:tcPr>
          <w:p>
            <w:r>
              <w:rPr>
                <w:sz w:val="18"/>
                <w:szCs w:val="18"/>
              </w:rPr>
              <w:t xml:space="preserve">Platform Administration</w:t>
            </w:r>
          </w:p>
        </w:tc>
        <w:tc>
          <w:tcPr>
            <w:tcW w:type="dxa" w:w="2500"/>
            <w:vAlign w:val="top"/>
          </w:tcPr>
          <w:p>
            <w:r>
              <w:rPr>
                <w:sz w:val="18"/>
                <w:szCs w:val="18"/>
              </w:rPr>
              <w:t xml:space="preserve">Part A §10.4 · UC9</w:t>
            </w:r>
          </w:p>
        </w:tc>
        <w:tc>
          <w:tcPr>
            <w:tcW w:type="dxa" w:w="2500"/>
            <w:vAlign w:val="top"/>
          </w:tcPr>
          <w:p>
            <w:r>
              <w:rPr>
                <w:sz w:val="18"/>
                <w:szCs w:val="18"/>
              </w:rPr>
              <w:t xml:space="preserve">R3</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2htd7gehc20n_di5mjfx" Type="http://schemas.openxmlformats.org/officeDocument/2006/relationships/hyperlink" Target="https://claude.ai/code/artifact/f6ad9942-7d0e-4ea6-b042-88c8ee212360" TargetMode="External"/><Relationship Id="rIdm2xcci3m_ltojnfwv5wev" Type="http://schemas.openxmlformats.org/officeDocument/2006/relationships/hyperlink" Target="https://claude.ai/code/artifact/f6ad9942-7d0e-4ea6-b042-88c8ee21236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AIBOS</dc:creator>
  <cp:lastModifiedBy>AIBOS</cp:lastModifiedBy>
  <cp:revision>1</cp:revision>
  <dcterms:created xsi:type="dcterms:W3CDTF">2026-08-12T06:20:15.919Z</dcterms:created>
  <dcterms:modified xsi:type="dcterms:W3CDTF">2026-08-12T06:20:15.930Z</dcterms:modified>
</cp:coreProperties>
</file>

<file path=docProps/custom.xml><?xml version="1.0" encoding="utf-8"?>
<Properties xmlns="http://schemas.openxmlformats.org/officeDocument/2006/custom-properties" xmlns:vt="http://schemas.openxmlformats.org/officeDocument/2006/docPropsVTypes"/>
</file>