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F4E79"/>
        </w:rPr>
        <w:t xml:space="preserve">System Addendum — User–Supplier Access &amp; Return Order Supplier Acknowledgment</w:t>
      </w:r>
    </w:p>
    <w:p>
      <w:pPr>
        <w:spacing w:after="20"/>
      </w:pPr>
      <w:r>
        <w:rPr>
          <w:b/>
          <w:bCs/>
        </w:rPr>
        <w:t xml:space="preserve">Version: </w:t>
      </w:r>
      <w:r>
        <w:t xml:space="preserve">1.0</w:t>
      </w:r>
    </w:p>
    <w:p>
      <w:pPr>
        <w:spacing w:after="20"/>
      </w:pPr>
      <w:r>
        <w:rPr>
          <w:b/>
          <w:bCs/>
        </w:rPr>
        <w:t xml:space="preserve">Date: </w:t>
      </w:r>
      <w:r>
        <w:t xml:space="preserve">26 August 2026</w:t>
      </w:r>
    </w:p>
    <w:p>
      <w:pPr>
        <w:spacing w:after="20"/>
      </w:pPr>
      <w:r>
        <w:rPr>
          <w:b/>
          <w:bCs/>
        </w:rPr>
        <w:t xml:space="preserve">Status: </w:t>
      </w:r>
      <w:r>
        <w:t xml:space="preserve">Draft for review</w:t>
      </w:r>
    </w:p>
    <w:p/>
    <w:p>
      <w:pPr>
        <w:pStyle w:val="Heading1"/>
        <w:spacing w:after="120" w:before="240"/>
      </w:pPr>
      <w:r>
        <w:rPr>
          <w:b/>
          <w:bCs/>
          <w:color w:val="1F4E79"/>
        </w:rPr>
        <w:t xml:space="preserve">1. Purpose</w:t>
      </w:r>
    </w:p>
    <w:p>
      <w:pPr>
        <w:spacing w:after="80"/>
      </w:pPr>
      <w:r>
        <w:t xml:space="preserve">This addendum defines new functionality to be added to the existing system. It covers three related changes:</w:t>
      </w:r>
    </w:p>
    <w:p>
      <w:pPr>
        <w:pStyle w:val="ListParagraph"/>
        <w:numPr>
          <w:ilvl w:val="0"/>
          <w:numId w:val="2"/>
        </w:numPr>
      </w:pPr>
      <w:r>
        <w:t xml:space="preserve">Capturing a Supplier Type against each user during user creation.</w:t>
      </w:r>
    </w:p>
    <w:p>
      <w:pPr>
        <w:pStyle w:val="ListParagraph"/>
        <w:numPr>
          <w:ilvl w:val="0"/>
          <w:numId w:val="2"/>
        </w:numPr>
      </w:pPr>
      <w:r>
        <w:t xml:space="preserve">Linking users to suppliers so that each user only accesses the suppliers they are authorised for.</w:t>
      </w:r>
    </w:p>
    <w:p>
      <w:pPr>
        <w:pStyle w:val="ListParagraph"/>
        <w:numPr>
          <w:ilvl w:val="0"/>
          <w:numId w:val="2"/>
        </w:numPr>
      </w:pPr>
      <w:r>
        <w:t xml:space="preserve">A Return Order dispatch and supplier acknowledgment flow, where the supplier confirms receipt of dispatched items through a secure, login-free link that expires after a configurable time.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2. Scope of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600"/>
        <w:gridCol w:w="6140"/>
      </w:tblGrid>
      <w:tr>
        <w:trPr>
          <w:tblHeader/>
        </w:trPr>
        <w:tc>
          <w:tcPr>
            <w:tcW w:type="dxa" w:w="62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6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614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User Management</w:t>
            </w:r>
          </w:p>
        </w:tc>
        <w:tc>
          <w:tcPr>
            <w:tcW w:type="dxa" w:w="61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New "Supplier Type" dropdown (Internal / External) on the Add/Edit User screen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User Management</w:t>
            </w:r>
          </w:p>
        </w:tc>
        <w:tc>
          <w:tcPr>
            <w:tcW w:type="dxa" w:w="61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User-to-supplier mapping controlling data access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Return Orders</w:t>
            </w:r>
          </w:p>
        </w:tc>
        <w:tc>
          <w:tcPr>
            <w:tcW w:type="dxa" w:w="61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Email to supplier on dispatch with courier/tracking details and a secure acknowledgment link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Application Settings</w:t>
            </w:r>
          </w:p>
        </w:tc>
        <w:tc>
          <w:tcPr>
            <w:tcW w:type="dxa" w:w="61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New configurable expiry duration for the acknowledgment link</w:t>
            </w:r>
          </w:p>
        </w:tc>
      </w:tr>
    </w:tbl>
    <w:p/>
    <w:p>
      <w:pPr>
        <w:pStyle w:val="Heading1"/>
        <w:spacing w:after="120" w:before="240"/>
      </w:pPr>
      <w:r>
        <w:rPr>
          <w:b/>
          <w:bCs/>
          <w:color w:val="1F4E79"/>
        </w:rPr>
        <w:t xml:space="preserve">3. Feature 1 — Supplier Type on User Creation</w:t>
      </w:r>
    </w:p>
    <w:p>
      <w:pPr>
        <w:pStyle w:val="Heading3"/>
        <w:spacing w:after="60" w:before="140"/>
      </w:pPr>
      <w:r>
        <w:rPr>
          <w:b/>
          <w:bCs/>
        </w:rPr>
        <w:t xml:space="preserve">Description</w:t>
      </w:r>
    </w:p>
    <w:p>
      <w:pPr>
        <w:spacing w:after="80"/>
      </w:pPr>
      <w:r>
        <w:t xml:space="preserve">When adding or editing a user, the form must include a Supplier Type dropdown so each user is classified as either internal or external.</w:t>
      </w:r>
    </w:p>
    <w:p>
      <w:pPr>
        <w:pStyle w:val="Heading3"/>
        <w:spacing w:after="60" w:before="140"/>
      </w:pPr>
      <w:r>
        <w:rPr>
          <w:b/>
          <w:bCs/>
        </w:rPr>
        <w:t xml:space="preserve">Requirements</w:t>
      </w:r>
    </w:p>
    <w:p>
      <w:pPr>
        <w:spacing w:after="60"/>
      </w:pPr>
      <w:r>
        <w:rPr>
          <w:b/>
          <w:bCs/>
          <w:color w:val="1F4E79"/>
        </w:rPr>
        <w:t xml:space="preserve">REQ-1.1  </w:t>
      </w:r>
      <w:r>
        <w:t xml:space="preserve">The Add User and Edit User screens shall include a dropdown field labelled "Supplier Type".</w:t>
      </w:r>
    </w:p>
    <w:p>
      <w:pPr>
        <w:spacing w:after="60"/>
      </w:pPr>
      <w:r>
        <w:rPr>
          <w:b/>
          <w:bCs/>
          <w:color w:val="1F4E79"/>
        </w:rPr>
        <w:t xml:space="preserve">REQ-1.2  </w:t>
      </w:r>
      <w:r>
        <w:t xml:space="preserve">The dropdown shall contain the values: Internal and External.</w:t>
      </w:r>
    </w:p>
    <w:p>
      <w:pPr>
        <w:spacing w:after="60"/>
      </w:pPr>
      <w:r>
        <w:rPr>
          <w:b/>
          <w:bCs/>
          <w:color w:val="1F4E79"/>
        </w:rPr>
        <w:t xml:space="preserve">REQ-1.3  </w:t>
      </w:r>
      <w:r>
        <w:t xml:space="preserve">Supplier Type shall be a required field (a user cannot be saved without a selection).</w:t>
      </w:r>
    </w:p>
    <w:p>
      <w:pPr>
        <w:spacing w:after="60"/>
      </w:pPr>
      <w:r>
        <w:rPr>
          <w:b/>
          <w:bCs/>
          <w:color w:val="1F4E79"/>
        </w:rPr>
        <w:t xml:space="preserve">REQ-1.4  </w:t>
      </w:r>
      <w:r>
        <w:t xml:space="preserve">The selected Supplier Type shall be stored against the user record and be visible/editable when viewing the user later.</w:t>
      </w:r>
    </w:p>
    <w:p>
      <w:pPr>
        <w:spacing w:after="60"/>
      </w:pPr>
      <w:r>
        <w:rPr>
          <w:b/>
          <w:bCs/>
          <w:color w:val="1F4E79"/>
        </w:rPr>
        <w:t xml:space="preserve">REQ-1.5  </w:t>
      </w:r>
      <w:r>
        <w:t xml:space="preserve">The user listing/grid should display and allow filtering by Supplier Type.</w:t>
      </w:r>
    </w:p>
    <w:p>
      <w:pPr>
        <w:pStyle w:val="Heading3"/>
        <w:spacing w:after="60" w:before="14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Creating a user without choosing a Supplier Type is blocked with a clear validation message.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saved Supplier Type is shown correctly on reopening the user record.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4. Feature 2 — User-to-Supplier Access Mapping</w:t>
      </w:r>
    </w:p>
    <w:p>
      <w:pPr>
        <w:pStyle w:val="Heading3"/>
        <w:spacing w:after="60" w:before="140"/>
      </w:pPr>
      <w:r>
        <w:rPr>
          <w:b/>
          <w:bCs/>
        </w:rPr>
        <w:t xml:space="preserve">Description</w:t>
      </w:r>
    </w:p>
    <w:p>
      <w:pPr>
        <w:spacing w:after="80"/>
      </w:pPr>
      <w:r>
        <w:t xml:space="preserve">Each user shall be linked to one or more suppliers. This mapping determines which suppliers a user can see and act on throughout the system, so users only work with suppliers they are authorised for.</w:t>
      </w:r>
    </w:p>
    <w:p>
      <w:pPr>
        <w:pStyle w:val="Heading3"/>
        <w:spacing w:after="60" w:before="140"/>
      </w:pPr>
      <w:r>
        <w:rPr>
          <w:b/>
          <w:bCs/>
        </w:rPr>
        <w:t xml:space="preserve">Requirements</w:t>
      </w:r>
    </w:p>
    <w:p>
      <w:pPr>
        <w:spacing w:after="60"/>
      </w:pPr>
      <w:r>
        <w:rPr>
          <w:b/>
          <w:bCs/>
          <w:color w:val="1F4E79"/>
        </w:rPr>
        <w:t xml:space="preserve">REQ-2.1  </w:t>
      </w:r>
      <w:r>
        <w:t xml:space="preserve">The user screen shall allow one or more suppliers to be assigned to a user (multi-select, or a dedicated mapping section).</w:t>
      </w:r>
    </w:p>
    <w:p>
      <w:pPr>
        <w:spacing w:after="60"/>
      </w:pPr>
      <w:r>
        <w:rPr>
          <w:b/>
          <w:bCs/>
          <w:color w:val="1F4E79"/>
        </w:rPr>
        <w:t xml:space="preserve">REQ-2.2  </w:t>
      </w:r>
      <w:r>
        <w:t xml:space="preserve">Wherever supplier data is listed or selectable (e.g. return orders, dispatch, reports), the user shall only see the suppliers mapped to them.</w:t>
      </w:r>
    </w:p>
    <w:p>
      <w:pPr>
        <w:spacing w:after="60"/>
      </w:pPr>
      <w:r>
        <w:rPr>
          <w:b/>
          <w:bCs/>
          <w:color w:val="1F4E79"/>
        </w:rPr>
        <w:t xml:space="preserve">REQ-2.3  </w:t>
      </w:r>
      <w:r>
        <w:t xml:space="preserve">Access control must be enforced on the server side, not just by hiding UI options, so a user cannot access an unauthorised supplier by any direct means.</w:t>
      </w:r>
    </w:p>
    <w:p>
      <w:pPr>
        <w:spacing w:after="60"/>
      </w:pPr>
      <w:r>
        <w:rPr>
          <w:b/>
          <w:bCs/>
          <w:color w:val="1F4E79"/>
        </w:rPr>
        <w:t xml:space="preserve">REQ-2.4  </w:t>
      </w:r>
      <w:r>
        <w:t xml:space="preserve">Editing a user's supplier mappings shall take effect immediately for that user.</w:t>
      </w:r>
    </w:p>
    <w:p>
      <w:pPr>
        <w:spacing w:after="60"/>
      </w:pPr>
      <w:r>
        <w:rPr>
          <w:b/>
          <w:bCs/>
          <w:color w:val="1F4E79"/>
        </w:rPr>
        <w:t xml:space="preserve">REQ-2.5  </w:t>
      </w:r>
      <w:r>
        <w:t xml:space="preserve">(To confirm — see open questions) Whether Supplier Type (Internal/External) should filter or constrain which suppliers can be mapped to a user.</w:t>
      </w:r>
    </w:p>
    <w:p>
      <w:pPr>
        <w:pStyle w:val="Heading3"/>
        <w:spacing w:after="60" w:before="14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user mapped to Supplier A and B sees only A and B in every supplier list/dropdown.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Removing a supplier from a user immediately removes that user's access to it.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Attempting to access a non-mapped supplier's records (e.g. via a direct URL/ID) is denied.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5. Feature 3 — Return Order Dispatch &amp; Supplier Acknowledgment</w:t>
      </w:r>
    </w:p>
    <w:p>
      <w:pPr>
        <w:pStyle w:val="Heading3"/>
        <w:spacing w:after="60" w:before="140"/>
      </w:pPr>
      <w:r>
        <w:rPr>
          <w:b/>
          <w:bCs/>
        </w:rPr>
        <w:t xml:space="preserve">Description</w:t>
      </w:r>
    </w:p>
    <w:p>
      <w:pPr>
        <w:spacing w:after="80"/>
      </w:pPr>
      <w:r>
        <w:t xml:space="preserve">When a user dispatches items to a supplier on a return order, the system shall email the supplier with the dispatch details and a secure link that lets the supplier acknowledge receipt of the items without logging into the system. The link expires after a configurable time.</w:t>
      </w:r>
    </w:p>
    <w:p>
      <w:pPr>
        <w:pStyle w:val="Heading3"/>
        <w:spacing w:after="60" w:before="140"/>
      </w:pPr>
      <w:r>
        <w:rPr>
          <w:b/>
          <w:bCs/>
        </w:rPr>
        <w:t xml:space="preserve">Dispatch trigger</w:t>
      </w:r>
    </w:p>
    <w:p>
      <w:pPr>
        <w:spacing w:after="60"/>
      </w:pPr>
      <w:r>
        <w:rPr>
          <w:b/>
          <w:bCs/>
          <w:color w:val="1F4E79"/>
        </w:rPr>
        <w:t xml:space="preserve">REQ-3.1  </w:t>
      </w:r>
      <w:r>
        <w:t xml:space="preserve">When the user completes the dispatch on a return order (on the existing Dispatch screen), the system shall automatically send an email to the associated supplier's contact address.</w:t>
      </w:r>
    </w:p>
    <w:p>
      <w:pPr>
        <w:spacing w:after="60"/>
      </w:pPr>
      <w:r>
        <w:rPr>
          <w:b/>
          <w:bCs/>
          <w:color w:val="1F4E79"/>
        </w:rPr>
        <w:t xml:space="preserve">REQ-3.2  </w:t>
      </w:r>
      <w:r>
        <w:t xml:space="preserve">The email content shall include the dispatch information entered by the user on the Dispatch screen, including at least: return order number/reference; list of dispatched items (item, quantity, details); courier/carrier name; tracking number; and any other dispatch fields captured (e.g. dispatch date, remarks).</w:t>
      </w:r>
    </w:p>
    <w:p>
      <w:pPr>
        <w:spacing w:after="60"/>
      </w:pPr>
      <w:r>
        <w:rPr>
          <w:b/>
          <w:bCs/>
          <w:color w:val="1F4E79"/>
        </w:rPr>
        <w:t xml:space="preserve">REQ-3.3  </w:t>
      </w:r>
      <w:r>
        <w:t xml:space="preserve">The email shall contain a clearly labelled action link/button for the supplier to acknowledge receipt.</w:t>
      </w:r>
    </w:p>
    <w:p>
      <w:pPr>
        <w:pStyle w:val="Heading3"/>
        <w:spacing w:after="60" w:before="140"/>
      </w:pPr>
      <w:r>
        <w:rPr>
          <w:b/>
          <w:bCs/>
        </w:rPr>
        <w:t xml:space="preserve">Login-free acknowledgment link</w:t>
      </w:r>
    </w:p>
    <w:p>
      <w:pPr>
        <w:spacing w:after="60"/>
      </w:pPr>
      <w:r>
        <w:rPr>
          <w:b/>
          <w:bCs/>
          <w:color w:val="1F4E79"/>
        </w:rPr>
        <w:t xml:space="preserve">REQ-3.4  </w:t>
      </w:r>
      <w:r>
        <w:t xml:space="preserve">The link shall open a dedicated acknowledgment page that does not require the supplier to log in.</w:t>
      </w:r>
    </w:p>
    <w:p>
      <w:pPr>
        <w:spacing w:after="60"/>
      </w:pPr>
      <w:r>
        <w:rPr>
          <w:b/>
          <w:bCs/>
          <w:color w:val="1F4E79"/>
        </w:rPr>
        <w:t xml:space="preserve">REQ-3.5  </w:t>
      </w:r>
      <w:r>
        <w:t xml:space="preserve">The link shall carry a unique, non-guessable token that identifies the specific return order and supplier (so no other order data is exposed).</w:t>
      </w:r>
    </w:p>
    <w:p>
      <w:pPr>
        <w:spacing w:after="60"/>
      </w:pPr>
      <w:r>
        <w:rPr>
          <w:b/>
          <w:bCs/>
          <w:color w:val="1F4E79"/>
        </w:rPr>
        <w:t xml:space="preserve">REQ-3.6  </w:t>
      </w:r>
      <w:r>
        <w:t xml:space="preserve">The acknowledgment page shall display the dispatched items and dispatch details, and provide a control for the supplier to confirm that the items were received (with optional remarks / received date).</w:t>
      </w:r>
    </w:p>
    <w:p>
      <w:pPr>
        <w:spacing w:after="60"/>
      </w:pPr>
      <w:r>
        <w:rPr>
          <w:b/>
          <w:bCs/>
          <w:color w:val="1F4E79"/>
        </w:rPr>
        <w:t xml:space="preserve">REQ-3.7  </w:t>
      </w:r>
      <w:r>
        <w:t xml:space="preserve">On acknowledgment, the return order status shall update to reflect that the supplier has confirmed receipt, and the acknowledgment (who/when/any remarks) shall be recorded and visible to internal users.</w:t>
      </w:r>
    </w:p>
    <w:p>
      <w:pPr>
        <w:spacing w:after="60"/>
      </w:pPr>
      <w:r>
        <w:rPr>
          <w:b/>
          <w:bCs/>
          <w:color w:val="1F4E79"/>
        </w:rPr>
        <w:t xml:space="preserve">REQ-3.8  </w:t>
      </w:r>
      <w:r>
        <w:t xml:space="preserve">Once acknowledged, the link/token shall be treated as used and shall not allow the acknowledgment to be repeated.</w:t>
      </w:r>
    </w:p>
    <w:p>
      <w:pPr>
        <w:pStyle w:val="Heading3"/>
        <w:spacing w:after="60" w:before="140"/>
      </w:pPr>
      <w:r>
        <w:rPr>
          <w:b/>
          <w:bCs/>
        </w:rPr>
        <w:t xml:space="preserve">Link expiry</w:t>
      </w:r>
    </w:p>
    <w:p>
      <w:pPr>
        <w:spacing w:after="60"/>
      </w:pPr>
      <w:r>
        <w:rPr>
          <w:b/>
          <w:bCs/>
          <w:color w:val="1F4E79"/>
        </w:rPr>
        <w:t xml:space="preserve">REQ-3.9  </w:t>
      </w:r>
      <w:r>
        <w:t xml:space="preserve">The link shall expire after a duration configured in Application Settings (see Feature 4). Expiry is calculated from the time the dispatch email is sent.</w:t>
      </w:r>
    </w:p>
    <w:p>
      <w:pPr>
        <w:spacing w:after="60"/>
      </w:pPr>
      <w:r>
        <w:rPr>
          <w:b/>
          <w:bCs/>
          <w:color w:val="1F4E79"/>
        </w:rPr>
        <w:t xml:space="preserve">REQ-3.10  </w:t>
      </w:r>
      <w:r>
        <w:t xml:space="preserve">Opening an expired link shall show a clear "link expired" message rather than the acknowledgment form.</w:t>
      </w:r>
    </w:p>
    <w:p>
      <w:pPr>
        <w:spacing w:after="60"/>
      </w:pPr>
      <w:r>
        <w:rPr>
          <w:b/>
          <w:bCs/>
          <w:color w:val="1F4E79"/>
        </w:rPr>
        <w:t xml:space="preserve">REQ-3.11  </w:t>
      </w:r>
      <w:r>
        <w:t xml:space="preserve">(To confirm — see open questions) Behaviour on expiry — e.g. allow the internal user to re-send a fresh link, or require manual follow-up.</w:t>
      </w:r>
    </w:p>
    <w:p>
      <w:pPr>
        <w:pStyle w:val="Heading3"/>
        <w:spacing w:after="60" w:before="14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Completing a dispatch sends an email to the correct supplier containing the item list, courier, and tracking as entered on the Dispatch screen.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supplier can open the link and acknowledge receipt without any login.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After acknowledgment, the return order reflects the confirmed status and stores the timestamp.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link opened after the configured expiry period shows the expired message and cannot be used to acknowledge.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6. Feature 4 — Application Settings: Acknowledgment Link Expiry</w:t>
      </w:r>
    </w:p>
    <w:p>
      <w:pPr>
        <w:pStyle w:val="Heading3"/>
        <w:spacing w:after="60" w:before="140"/>
      </w:pPr>
      <w:r>
        <w:rPr>
          <w:b/>
          <w:bCs/>
        </w:rPr>
        <w:t xml:space="preserve">Description</w:t>
      </w:r>
    </w:p>
    <w:p>
      <w:pPr>
        <w:spacing w:after="80"/>
      </w:pPr>
      <w:r>
        <w:t xml:space="preserve">The expiry time for the supplier acknowledgment link shall be configurable by the user in Application Settings, rather than hard-coded.</w:t>
      </w:r>
    </w:p>
    <w:p>
      <w:pPr>
        <w:pStyle w:val="Heading3"/>
        <w:spacing w:after="60" w:before="140"/>
      </w:pPr>
      <w:r>
        <w:rPr>
          <w:b/>
          <w:bCs/>
        </w:rPr>
        <w:t xml:space="preserve">Requirements</w:t>
      </w:r>
    </w:p>
    <w:p>
      <w:pPr>
        <w:spacing w:after="60"/>
      </w:pPr>
      <w:r>
        <w:rPr>
          <w:b/>
          <w:bCs/>
          <w:color w:val="1F4E79"/>
        </w:rPr>
        <w:t xml:space="preserve">REQ-4.1  </w:t>
      </w:r>
      <w:r>
        <w:t xml:space="preserve">Application Settings shall include a new setting for the acknowledgment link expiry duration.</w:t>
      </w:r>
    </w:p>
    <w:p>
      <w:pPr>
        <w:spacing w:after="60"/>
      </w:pPr>
      <w:r>
        <w:rPr>
          <w:b/>
          <w:bCs/>
          <w:color w:val="1F4E79"/>
        </w:rPr>
        <w:t xml:space="preserve">REQ-4.2  </w:t>
      </w:r>
      <w:r>
        <w:t xml:space="preserve">The setting shall define the validity period of the link (e.g. a number of hours or days — unit to be confirmed).</w:t>
      </w:r>
    </w:p>
    <w:p>
      <w:pPr>
        <w:spacing w:after="60"/>
      </w:pPr>
      <w:r>
        <w:rPr>
          <w:b/>
          <w:bCs/>
          <w:color w:val="1F4E79"/>
        </w:rPr>
        <w:t xml:space="preserve">REQ-4.3  </w:t>
      </w:r>
      <w:r>
        <w:t xml:space="preserve">The configured value shall apply to all acknowledgment links generated after the setting is saved.</w:t>
      </w:r>
    </w:p>
    <w:p>
      <w:pPr>
        <w:spacing w:after="60"/>
      </w:pPr>
      <w:r>
        <w:rPr>
          <w:b/>
          <w:bCs/>
          <w:color w:val="1F4E79"/>
        </w:rPr>
        <w:t xml:space="preserve">REQ-4.4  </w:t>
      </w:r>
      <w:r>
        <w:t xml:space="preserve">The setting shall be validated (positive value, within a sensible min/max) and shall have a sensible default.</w:t>
      </w:r>
    </w:p>
    <w:p>
      <w:pPr>
        <w:pStyle w:val="Heading3"/>
        <w:spacing w:after="60" w:before="14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Changing the expiry value in Application Settings changes the validity window of newly generated links.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Links generated before a change retain the expiry they were created with (or per agreed behaviour — to confirm).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7. Email Notification — Content Summary</w:t>
      </w:r>
    </w:p>
    <w:p>
      <w:pPr>
        <w:spacing w:after="80"/>
      </w:pPr>
      <w:r>
        <w:t xml:space="preserve">The dispatch notification email to the supplier should contain, at minimum: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Return order reference and supplier name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Dispatched items with quantities and relevant details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Courier / carrier and tracking number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Dispatch date and any remarks entered by the user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secure acknowledgment link (with a note that it expires)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8. Assumptions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Return Order and Dispatch screens already exist and capture courier, tracking, and item details; this addendum reuses that captured data.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Each supplier has a valid email/contact stored in the system to receive the dispatch notification.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Application Settings is an existing area accessible to authorised users.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9. Open Questions (please confirm)</w:t>
      </w:r>
    </w:p>
    <w:p>
      <w:pPr>
        <w:pStyle w:val="ListParagraph"/>
        <w:numPr>
          <w:ilvl w:val="0"/>
          <w:numId w:val="3"/>
        </w:numPr>
      </w:pPr>
      <w:r>
        <w:t xml:space="preserve">Is Supplier Type used only for classification, or does it drive any behaviour (e.g. which suppliers can be mapped, or different processing for internal vs external)?</w:t>
      </w:r>
    </w:p>
    <w:p>
      <w:pPr>
        <w:pStyle w:val="ListParagraph"/>
        <w:numPr>
          <w:ilvl w:val="0"/>
          <w:numId w:val="3"/>
        </w:numPr>
      </w:pPr>
      <w:r>
        <w:t xml:space="preserve">Should a user be able to map suppliers of both types, or only of a matching type?</w:t>
      </w:r>
    </w:p>
    <w:p>
      <w:pPr>
        <w:pStyle w:val="ListParagraph"/>
        <w:numPr>
          <w:ilvl w:val="0"/>
          <w:numId w:val="3"/>
        </w:numPr>
      </w:pPr>
      <w:r>
        <w:t xml:space="preserve">On acknowledgment-link expiry, should internal users be able to re-send a new link, and should that be logged?</w:t>
      </w:r>
    </w:p>
    <w:p>
      <w:pPr>
        <w:pStyle w:val="ListParagraph"/>
        <w:numPr>
          <w:ilvl w:val="0"/>
          <w:numId w:val="3"/>
        </w:numPr>
      </w:pPr>
      <w:r>
        <w:t xml:space="preserve">What unit should the expiry setting use — hours, days, or both?</w:t>
      </w:r>
    </w:p>
    <w:p>
      <w:pPr>
        <w:pStyle w:val="ListParagraph"/>
        <w:numPr>
          <w:ilvl w:val="0"/>
          <w:numId w:val="3"/>
        </w:numPr>
      </w:pPr>
      <w:r>
        <w:t xml:space="preserve">Should the acknowledgment link be single-use (invalid after first acknowledgment) — assumed yes in REQ-3.8.</w:t>
      </w:r>
    </w:p>
    <w:p>
      <w:pPr>
        <w:pStyle w:val="ListParagraph"/>
        <w:numPr>
          <w:ilvl w:val="0"/>
          <w:numId w:val="3"/>
        </w:numPr>
      </w:pPr>
      <w:r>
        <w:t xml:space="preserve">Should the supplier be able to partially acknowledge items (some received, some not), or acknowledge the whole dispatch only?</w:t>
      </w:r>
    </w:p>
    <w:p>
      <w:pPr>
        <w:pStyle w:val="ListParagraph"/>
        <w:numPr>
          <w:ilvl w:val="0"/>
          <w:numId w:val="3"/>
        </w:numPr>
      </w:pPr>
      <w:r>
        <w:t xml:space="preserve">Who is authorised to change the Application Settings expiry value (all users vs admin only)?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2026-08-26T06:38:34.895Z</dcterms:created>
  <dcterms:modified xsi:type="dcterms:W3CDTF">2026-08-26T06:38:34.912Z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