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F3864"/>
          <w:sz w:val="52"/>
          <w:szCs w:val="52"/>
        </w:rPr>
        <w:t xml:space="preserve">SUPPLY MANAGEMENT SYSTEM</w:t>
      </w:r>
    </w:p>
    <w:p>
      <w:pPr>
        <w:spacing w:after="100"/>
        <w:jc w:val="center"/>
      </w:pPr>
      <w:r>
        <w:rPr>
          <w:rFonts w:ascii="Arial" w:cs="Arial" w:eastAsia="Arial" w:hAnsi="Arial"/>
          <w:color w:val="2E75B6"/>
          <w:sz w:val="36"/>
          <w:szCs w:val="36"/>
        </w:rPr>
        <w:t xml:space="preserve">FSD Addendum - Section 25</w:t>
      </w:r>
    </w:p>
    <w:p>
      <w:pPr>
        <w:spacing w:after="60"/>
        <w:jc w:val="center"/>
      </w:pPr>
      <w:r>
        <w:rPr>
          <w:rFonts w:ascii="Arial" w:cs="Arial" w:eastAsia="Arial" w:hAnsi="Arial"/>
          <w:color w:val="404040"/>
          <w:sz w:val="28"/>
          <w:szCs w:val="28"/>
        </w:rPr>
        <w:t xml:space="preserve">Multi-Tenancy Architecture</w:t>
      </w:r>
    </w:p>
    <w:p>
      <w:pPr>
        <w:spacing w:after="60"/>
        <w:jc w:val="center"/>
      </w:pPr>
      <w:r>
        <w:rPr>
          <w:rFonts w:ascii="Arial" w:cs="Arial" w:eastAsia="Arial" w:hAnsi="Arial"/>
          <w:color w:val="666666"/>
          <w:sz w:val="17"/>
          <w:szCs w:val="17"/>
        </w:rPr>
        <w:t xml:space="preserve">Organization Management - Feature Configuration - Tenant-Scoped Data - Migration Strategy</w:t>
      </w:r>
    </w:p>
    <w:p>
      <w:pPr>
        <w:spacing w:after="60"/>
        <w:jc w:val="center"/>
      </w:pPr>
      <w:r>
        <w:rPr>
          <w:rFonts w:ascii="Arial" w:cs="Arial" w:eastAsia="Arial" w:hAnsi="Arial"/>
          <w:color w:val="666666"/>
          <w:sz w:val="20"/>
          <w:szCs w:val="20"/>
        </w:rPr>
        <w:t xml:space="preserve">Version 1.0  |  2026</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FSD Addendum - foundational architectural upgrade to multi-tenancy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Scope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Every module in the system is affected. This addendum defines the tenant isolation model, not a new business feature.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Isolation approach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database, discriminator column (organization_id) on every tenant-scoped table, EF Core global query filters for automatic scoping</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New entities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Organizations, OrganizationFeatures, FeatureDefinitions, SuperAdminUsers (all in a new tenant_schema)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Migration strategy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Seed 'Supply Chain Demo' organization; assign all existing users and data to it; create one Super Admin user outside any organization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  |  2026</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Multi-Tenancy Model</w:t>
      </w:r>
    </w:p>
    <w:p>
      <w:pPr>
        <w:spacing w:after="100"/>
      </w:pPr>
      <w:r>
        <w:rPr>
          <w:rFonts w:ascii="Arial" w:cs="Arial" w:eastAsia="Arial" w:hAnsi="Arial"/>
          <w:color w:val="1A1A1A"/>
          <w:sz w:val="20"/>
          <w:szCs w:val="20"/>
        </w:rPr>
        <w:t xml:space="preserve">The SMS is upgraded from a single-tenant application (one organization, one dataset) to a multi-tenant application where multiple organizations share the same deployment but see only their own data. Each organization has its own users, roles, suppliers, products, POs, GRNs, and all other business data — completely isolated from other organizations.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Isolation approach</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Shared database with a discriminator column (organization_id) on every tenant-scoped table. EF Core 8 global query filters automatically append WHERE organization_id = @currentTenantId to every query. This approach is chosen over separate databases or separate schemas because: (a) it works within the existing single-SQL-Server architecture, (b) it requires no infrastructure changes, (c) EF Core's HasQueryFilter makes it nearly invisible to existing business code, and (d) cross-tenant reporting for Super Admin is a simple filter removal, not a cross-database join.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1.1 User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 level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they can do</w:t>
            </w:r>
          </w:p>
        </w:tc>
      </w:tr>
      <w:tr>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4C1D95"/>
                <w:sz w:val="18"/>
                <w:szCs w:val="18"/>
              </w:rPr>
              <w:t xml:space="preserve">Super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System-wide, outside any single organization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Create/manage organizations. Enable/disable features per organization. View all organizations' data (cross-tenant). Create the first Admin user for each organization. System configuration.</w:t>
            </w:r>
          </w:p>
        </w:tc>
      </w:tr>
      <w:tr>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065F46"/>
                <w:sz w:val="18"/>
                <w:szCs w:val="18"/>
              </w:rPr>
              <w:t xml:space="preserve">Organization Admin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One organization only</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Full access to all features ENABLED for their organization. Manage users and roles within their organization. Cannot see other organizations' data. Cannot enable/disable features (that is Super Admin only).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Organization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One organization only, further restricted by role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Access determined by their assigned role within the organization. Can only access features that are BOTH (a) enabled for the organization AND (b) permitted by their role. See only their organization's data.</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Organization Management</w:t>
      </w:r>
    </w:p>
    <w:p>
      <w:pPr>
        <w:pStyle w:val="Heading2"/>
        <w:spacing w:after="80" w:before="280"/>
      </w:pPr>
      <w:r>
        <w:rPr>
          <w:rFonts w:ascii="Arial" w:cs="Arial" w:eastAsia="Arial" w:hAnsi="Arial"/>
          <w:b/>
          <w:bCs/>
          <w:color w:val="2E75B6"/>
          <w:sz w:val="26"/>
          <w:szCs w:val="26"/>
        </w:rPr>
        <w:t xml:space="preserve">2.1 Organizations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 The tenant discriminator used across all tables.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org_code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(UQ)</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Short unique code, e.g. SCM-DEMO, ACME-CORP</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Full display name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org_logo_url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Logo for branding in the app header when the user is logged in to this org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Organization's primary address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phone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contact email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base_currency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currency for this organization's financial transactions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timezone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e.g. Asia/Karachi. Used for date/time display and scheduled jobs.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is_active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true. Deactivating blocks all user logins for this org.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subscription_plan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BASIC / STANDARD / ENTERPRISE - drives which features are available (Section 3)</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max_users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Optional user count limit per plan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created_by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Users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Super Admin who created this organization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2.2 Super Admin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Navigation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System Administration &gt; Organizations (visible to Super Admin only)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Route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/system/organizations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Create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Super Admin fills the organization form and creates the first Admin user for the new org in the same flow. The Admin user receives an email invitation to set their password.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Edit action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Super Admin can update org_name, address, phone, email, base_currency, timezone, is_active, subscription_plan, max_users at any 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Deactivate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Setting is_active = false immediately blocks all login attempts for users in that org. Active sessions are invalidated. Super Admin can reactivate at any time.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Delete policy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Organizations are never hard-deleted. Deactivation is the maximum action. This preserves referential integrity across all tenant-scoped data.</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Feature Configuration per Organization</w:t>
      </w:r>
    </w:p>
    <w:p>
      <w:pPr>
        <w:spacing w:after="100"/>
      </w:pPr>
      <w:r>
        <w:rPr>
          <w:rFonts w:ascii="Arial" w:cs="Arial" w:eastAsia="Arial" w:hAnsi="Arial"/>
          <w:color w:val="1A1A1A"/>
          <w:sz w:val="20"/>
          <w:szCs w:val="20"/>
        </w:rPr>
        <w:t xml:space="preserve">Every application feature (module, screen, capability) is registered as a FeatureDefinition. Each organization has an OrganizationFeatures mapping that determines which features are enabled for that tenant. Features not enabled are invisible in the sidebar and inaccessible via API.</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3.1 FeatureDefinitions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feature_id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feature_code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(UQ)</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e.g. MODULE_PROCUREMENT, MODULE_INVENTORY, MODULE_MIR, MODULE_FINANCE, SCREEN_SUPPLIER_SCORECARD, FEATURE_WHATSAPP_NOTIFICATIONS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feature_name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Display name: Procurement Module, Material Issue Request, Supplier Scorecard, etc.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feature_group</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Grouping for the configuration UI: CORE / PROCUREMENT / INVENTORY / WAREHOUSE / FINANCE / REPORTING / NOTIFICATIONS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is_core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true, this feature is enabled for ALL organizations and cannot be disabled. User Management and Role Management are core features.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description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What this feature provides - shown to Super Admin during configuration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depends_on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feature_code of a prerequisite feature. e.g. MODULE_MIR depends on MODULE_INVENTORY. Enabling a feature auto-enables its dependency.</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3.2 OrganizationFeatures -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org_feature_id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Organizations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organization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feature_id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FeatureDefinitions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feature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is_enabled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True = feature available to this organization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enabled_at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the feature was enabled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enabled_by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Users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Super Admin who enabled it</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3.3 Default Feature Set by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group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BASIC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STANDARD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ENTERPRISE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Core (User Mgmt, Role Mgmt)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 (always)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 (always)</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 (always)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Procurement (PR, PO, RFQ)</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Inventory (Products, Stock)</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Warehouse (GRN, Bins)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Finance (Invoices, 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Material Issue (MIR, MIV)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Supplier Scorecard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Supplier RFQ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WhatsApp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Master Ledgers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Advanced Reporting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Not included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Included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18"/>
                <w:szCs w:val="18"/>
              </w:rPr>
              <w:t xml:space="preserve">Override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plan provides default feature assignment at organization creation time. Super Admin can override any individual feature for any organization after creation - enabling features above or disabling features below their plan level. The plan is a starting template, not a hard lock.</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3.4 Feature Configuration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Navigation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System Administration &gt; Organizations &gt; {org_name} &gt; Features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Route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/system/organizations/{id}/features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Layout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Grouped by feature_group (Core, Procurement, Inventory, etc.). Each feature shows a toggle switch (enabled/disabled), the feature name and description, and dependency information.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Core features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Rendered as always-on toggles that cannot be switched off (greyed-on state). User Management and Role Management are always enabled.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Dependencies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enabling MODULE_MIR and MODULE_INVENTORY is not yet enabled, the system auto-enables MODULE_INVENTORY and shows a toast: 'Material Issue requires Inventory - Inventory Module has been enabled automatically.'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Immediate effect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Toggling a feature takes effect immediately for the next page load / API call by any user in that organization. No restart or deployment required.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Super Admin only. Organization Admins can VIEW their own org's feature list (read-only) but cannot change it.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Sidebar and API Access Control</w:t>
      </w:r>
    </w:p>
    <w:p>
      <w:pPr>
        <w:spacing w:after="100"/>
      </w:pPr>
      <w:r>
        <w:rPr>
          <w:rFonts w:ascii="Arial" w:cs="Arial" w:eastAsia="Arial" w:hAnsi="Arial"/>
          <w:color w:val="1A1A1A"/>
          <w:sz w:val="20"/>
          <w:szCs w:val="20"/>
        </w:rPr>
        <w:t xml:space="preserve">The sidebar navigation and every API endpoint must now enforce two layers of access control: (1) is this feature enabled for the user's organization, and (2) does the user's role within the organization permit this action.</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4.1 Sidebar Rendering Logic</w:t>
      </w:r>
    </w:p>
    <w:p>
      <w:pPr>
        <w:pStyle w:val="ListParagraph"/>
        <w:numPr>
          <w:ilvl w:val="0"/>
          <w:numId w:val="2"/>
        </w:numPr>
        <w:spacing w:after="60"/>
      </w:pPr>
      <w:r>
        <w:rPr>
          <w:rFonts w:ascii="Arial" w:cs="Arial" w:eastAsia="Arial" w:hAnsi="Arial"/>
          <w:color w:val="1A1A1A"/>
          <w:sz w:val="20"/>
          <w:szCs w:val="20"/>
        </w:rPr>
        <w:t xml:space="preserve">On login, the system resolves the user's organization_id and loads the OrganizationFeatures for that org.</w:t>
      </w:r>
    </w:p>
    <w:p>
      <w:pPr>
        <w:pStyle w:val="ListParagraph"/>
        <w:numPr>
          <w:ilvl w:val="0"/>
          <w:numId w:val="2"/>
        </w:numPr>
        <w:spacing w:after="60"/>
      </w:pPr>
      <w:r>
        <w:rPr>
          <w:rFonts w:ascii="Arial" w:cs="Arial" w:eastAsia="Arial" w:hAnsi="Arial"/>
          <w:color w:val="1A1A1A"/>
          <w:sz w:val="20"/>
          <w:szCs w:val="20"/>
        </w:rPr>
        <w:t xml:space="preserve">Each sidebar menu item is tagged with its required feature_code (e.g. the Procurement menu requires MODULE_PROCUREMENT).</w:t>
      </w:r>
    </w:p>
    <w:p>
      <w:pPr>
        <w:pStyle w:val="ListParagraph"/>
        <w:numPr>
          <w:ilvl w:val="0"/>
          <w:numId w:val="2"/>
        </w:numPr>
        <w:spacing w:after="60"/>
      </w:pPr>
      <w:r>
        <w:rPr>
          <w:rFonts w:ascii="Arial" w:cs="Arial" w:eastAsia="Arial" w:hAnsi="Arial"/>
          <w:color w:val="1A1A1A"/>
          <w:sz w:val="20"/>
          <w:szCs w:val="20"/>
        </w:rPr>
        <w:t xml:space="preserve">A menu item renders only if BOTH: (a) the feature is enabled for the organization (OrganizationFeatures.is_enabled = true for that feature_code), AND (b) the user's role has at least read permission for that feature.</w:t>
      </w:r>
    </w:p>
    <w:p>
      <w:pPr>
        <w:pStyle w:val="ListParagraph"/>
        <w:numPr>
          <w:ilvl w:val="0"/>
          <w:numId w:val="2"/>
        </w:numPr>
        <w:spacing w:after="60"/>
      </w:pPr>
      <w:r>
        <w:rPr>
          <w:rFonts w:ascii="Arial" w:cs="Arial" w:eastAsia="Arial" w:hAnsi="Arial"/>
          <w:color w:val="1A1A1A"/>
          <w:sz w:val="20"/>
          <w:szCs w:val="20"/>
        </w:rPr>
        <w:t xml:space="preserve">Super Admin sees ALL menu items across ALL organizations - the Super Admin's sidebar is not filtered by any organization's feature set since Super Admin exists outside any single org.</w:t>
      </w:r>
    </w:p>
    <w:p>
      <w:pPr>
        <w:pStyle w:val="ListParagraph"/>
        <w:numPr>
          <w:ilvl w:val="0"/>
          <w:numId w:val="2"/>
        </w:numPr>
        <w:spacing w:after="60"/>
      </w:pPr>
      <w:r>
        <w:rPr>
          <w:rFonts w:ascii="Arial" w:cs="Arial" w:eastAsia="Arial" w:hAnsi="Arial"/>
          <w:color w:val="1A1A1A"/>
          <w:sz w:val="20"/>
          <w:szCs w:val="20"/>
        </w:rPr>
        <w:t xml:space="preserve">Organization Admin sees all menu items for features enabled for their organization - the Admin role implicitly has all permissions for enabled features.</w:t>
      </w:r>
    </w:p>
    <w:p>
      <w:pPr>
        <w:pStyle w:val="ListParagraph"/>
        <w:numPr>
          <w:ilvl w:val="0"/>
          <w:numId w:val="2"/>
        </w:numPr>
        <w:spacing w:after="60"/>
      </w:pPr>
      <w:r>
        <w:rPr>
          <w:rFonts w:ascii="Arial" w:cs="Arial" w:eastAsia="Arial" w:hAnsi="Arial"/>
          <w:color w:val="1A1A1A"/>
          <w:sz w:val="20"/>
          <w:szCs w:val="20"/>
        </w:rPr>
        <w:t xml:space="preserve">Other users see menu items filtered by both their org's enabled features AND their role's permissions - the most restrictive of the two wins.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4.2 API Middleware - Tenant Scope Enforcement</w:t>
      </w:r>
    </w:p>
    <w:p>
      <w:pPr>
        <w:pStyle w:val="ListParagraph"/>
        <w:numPr>
          <w:ilvl w:val="0"/>
          <w:numId w:val="2"/>
        </w:numPr>
        <w:spacing w:after="60"/>
      </w:pPr>
      <w:r>
        <w:rPr>
          <w:rFonts w:ascii="Arial" w:cs="Arial" w:eastAsia="Arial" w:hAnsi="Arial"/>
          <w:color w:val="1A1A1A"/>
          <w:sz w:val="20"/>
          <w:szCs w:val="20"/>
        </w:rPr>
        <w:t xml:space="preserve">A new TenantMiddleware runs on every authenticated request (after JWT validation). It reads the organization_id claim from the JWT token, resolves the tenant context, and injects ITenantContext into the DI scope for the request.</w:t>
      </w:r>
    </w:p>
    <w:p>
      <w:pPr>
        <w:pStyle w:val="ListParagraph"/>
        <w:numPr>
          <w:ilvl w:val="0"/>
          <w:numId w:val="2"/>
        </w:numPr>
        <w:spacing w:after="60"/>
      </w:pPr>
      <w:r>
        <w:rPr>
          <w:rFonts w:ascii="Arial" w:cs="Arial" w:eastAsia="Arial" w:hAnsi="Arial"/>
          <w:color w:val="1A1A1A"/>
          <w:sz w:val="20"/>
          <w:szCs w:val="20"/>
        </w:rPr>
        <w:t xml:space="preserve">Every EF Core DbContext reads ITenantContext.OrganizationId and applies it as a global query filter: .HasQueryFilter(e =&gt; e.OrganizationId == _tenantContext.OrganizationId). This means every query automatically returns only data belonging to the current user's organization without any business code changes.</w:t>
      </w:r>
    </w:p>
    <w:p>
      <w:pPr>
        <w:pStyle w:val="ListParagraph"/>
        <w:numPr>
          <w:ilvl w:val="0"/>
          <w:numId w:val="2"/>
        </w:numPr>
        <w:spacing w:after="60"/>
      </w:pPr>
      <w:r>
        <w:rPr>
          <w:rFonts w:ascii="Arial" w:cs="Arial" w:eastAsia="Arial" w:hAnsi="Arial"/>
          <w:color w:val="1A1A1A"/>
          <w:sz w:val="20"/>
          <w:szCs w:val="20"/>
        </w:rPr>
        <w:t xml:space="preserve">Every create/insert operation automatically stamps the new entity with the current ITenantContext.OrganizationId before SaveChangesAsync - handled via a base entity class or SaveChanges override, not per-service code.</w:t>
      </w:r>
    </w:p>
    <w:p>
      <w:pPr>
        <w:pStyle w:val="ListParagraph"/>
        <w:numPr>
          <w:ilvl w:val="0"/>
          <w:numId w:val="2"/>
        </w:numPr>
        <w:spacing w:after="60"/>
      </w:pPr>
      <w:r>
        <w:rPr>
          <w:rFonts w:ascii="Arial" w:cs="Arial" w:eastAsia="Arial" w:hAnsi="Arial"/>
          <w:color w:val="1A1A1A"/>
          <w:sz w:val="20"/>
          <w:szCs w:val="20"/>
        </w:rPr>
        <w:t xml:space="preserve">A FeatureAuthorizationFilter checks that the requested API endpoint's required feature_code is enabled for the current organization. If disabled, the endpoint returns 403 with message: 'This feature is not enabled for your organization.'</w:t>
      </w:r>
    </w:p>
    <w:p>
      <w:pPr>
        <w:pStyle w:val="ListParagraph"/>
        <w:numPr>
          <w:ilvl w:val="0"/>
          <w:numId w:val="2"/>
        </w:numPr>
        <w:spacing w:after="60"/>
      </w:pPr>
      <w:r>
        <w:rPr>
          <w:rFonts w:ascii="Arial" w:cs="Arial" w:eastAsia="Arial" w:hAnsi="Arial"/>
          <w:color w:val="1A1A1A"/>
          <w:sz w:val="20"/>
          <w:szCs w:val="20"/>
        </w:rPr>
        <w:t xml:space="preserve">Super Admin requests bypass the tenant filter entirely - they can query any or all organizations. Super Admin endpoints are protected by a separate [SuperAdminOnly] attribute.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4.3 Access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enabled?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 permits?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API result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Sidebar visible?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User sees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Super Admin accessing any feature</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color w:val="4C1D95"/>
                <w:sz w:val="18"/>
                <w:szCs w:val="18"/>
              </w:rPr>
              <w:t xml:space="preserve">N/A</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color w:val="4C1D95"/>
                <w:sz w:val="18"/>
                <w:szCs w:val="18"/>
              </w:rPr>
              <w:t xml:space="preserve">N/A</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200</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Everything across all orgs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Org Admin, feature enabled</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(implicit)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200</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Full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Org Admin, feature disabled</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No</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color w:val="4C1D95"/>
                <w:sz w:val="18"/>
                <w:szCs w:val="18"/>
              </w:rPr>
              <w:t xml:space="preserve">N/A</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403</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Feature hidden entirely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User with Proc. Manager role, Procurement enabled</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200</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Normal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User with Proc. Manager role, Procurement disabled</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No</w:t>
            </w:r>
          </w:p>
        </w:tc>
        <w:tc>
          <w:tcPr>
            <w:tcW w:type="dxa" w:w="1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color w:val="4C1D95"/>
                <w:sz w:val="18"/>
                <w:szCs w:val="18"/>
              </w:rPr>
              <w:t xml:space="preserve">N/A</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403</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Feature hidden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User with Requester role, Procurement enabled but role has no Proc. access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No</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403</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No</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No Procurement in sidebar</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Tenant-Scoped Data: organization_id on All Tables</w:t>
      </w:r>
    </w:p>
    <w:p>
      <w:pPr>
        <w:spacing w:after="100"/>
      </w:pPr>
      <w:r>
        <w:rPr>
          <w:rFonts w:ascii="Arial" w:cs="Arial" w:eastAsia="Arial" w:hAnsi="Arial"/>
          <w:color w:val="1A1A1A"/>
          <w:sz w:val="20"/>
          <w:szCs w:val="20"/>
        </w:rPr>
        <w:t xml:space="preserve">Every table that stores business data (not system configuration) receives an organization_id column. The EF Core global query filter ensures no cross-tenant data leakage without any changes to existing business logic.</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5.1 Tables Receiving organization_id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Schema</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Tables (examples)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auth_schema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Users, Roles, RolePermissions, UserSessions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Users belong to one org. Roles are org-scoped (same role name can exist in multiple orgs with different permissions).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suppliers_schema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Suppliers, SupplierContacts, SupplierScoreSnapshots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Each org has its own supplier registry.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demand_schema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PurchaseRequisitions, PRLines, Quotations, QuotationLines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procurement_schema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PurchaseOrders, POLines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inventory_schema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Products, Categories, SubCategories, InventoryItems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Product catalogs are per-org.</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warehouse_schema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Warehouses, Zones, Racks, Shelves, Bins, GRNs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material_schema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MIR, MIRLines, MaterialIssue, StockReservation, Projects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finance_schema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Invoices, SupplierPayments, SupplierLedgerEntries, MasterFinancialLedger, MasterProductLedger</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workflow_schema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WorkflowDefinitions, WorkflowSteps, DocumentApprovals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Workflow configs are per-org.</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lookups_schema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LookupValues (where tenant-specific)</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Some lookups are global (currencies, UOMs); some are per-org (custom statuses). A is_global flag distinguishes them.</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5.2 Tables NOT Receiving organization_id (System-Level)</w:t>
      </w:r>
    </w:p>
    <w:p>
      <w:pPr>
        <w:pStyle w:val="ListParagraph"/>
        <w:numPr>
          <w:ilvl w:val="0"/>
          <w:numId w:val="2"/>
        </w:numPr>
        <w:spacing w:after="60"/>
      </w:pPr>
      <w:r>
        <w:rPr>
          <w:rFonts w:ascii="Arial" w:cs="Arial" w:eastAsia="Arial" w:hAnsi="Arial"/>
          <w:color w:val="1A1A1A"/>
          <w:sz w:val="20"/>
          <w:szCs w:val="20"/>
        </w:rPr>
        <w:t xml:space="preserve">tenant_schema.Organizations - this IS the tenant table, not scoped by one.</w:t>
      </w:r>
    </w:p>
    <w:p>
      <w:pPr>
        <w:pStyle w:val="ListParagraph"/>
        <w:numPr>
          <w:ilvl w:val="0"/>
          <w:numId w:val="2"/>
        </w:numPr>
        <w:spacing w:after="60"/>
      </w:pPr>
      <w:r>
        <w:rPr>
          <w:rFonts w:ascii="Arial" w:cs="Arial" w:eastAsia="Arial" w:hAnsi="Arial"/>
          <w:color w:val="1A1A1A"/>
          <w:sz w:val="20"/>
          <w:szCs w:val="20"/>
        </w:rPr>
        <w:t xml:space="preserve">tenant_schema.FeatureDefinitions - global feature catalog, same for all orgs.</w:t>
      </w:r>
    </w:p>
    <w:p>
      <w:pPr>
        <w:pStyle w:val="ListParagraph"/>
        <w:numPr>
          <w:ilvl w:val="0"/>
          <w:numId w:val="2"/>
        </w:numPr>
        <w:spacing w:after="60"/>
      </w:pPr>
      <w:r>
        <w:rPr>
          <w:rFonts w:ascii="Arial" w:cs="Arial" w:eastAsia="Arial" w:hAnsi="Arial"/>
          <w:color w:val="1A1A1A"/>
          <w:sz w:val="20"/>
          <w:szCs w:val="20"/>
        </w:rPr>
        <w:t xml:space="preserve">tenant_schema.OrganizationFeatures - mapping table, has organization_id but is not itself tenant-filtered (Super Admin manages it cross-org).</w:t>
      </w:r>
    </w:p>
    <w:p>
      <w:pPr>
        <w:pStyle w:val="ListParagraph"/>
        <w:numPr>
          <w:ilvl w:val="0"/>
          <w:numId w:val="2"/>
        </w:numPr>
        <w:spacing w:after="60"/>
      </w:pPr>
      <w:r>
        <w:rPr>
          <w:rFonts w:ascii="Arial" w:cs="Arial" w:eastAsia="Arial" w:hAnsi="Arial"/>
          <w:color w:val="1A1A1A"/>
          <w:sz w:val="20"/>
          <w:szCs w:val="20"/>
        </w:rPr>
        <w:t xml:space="preserve">tenant_schema.SuperAdminUsers - exists outside any org.</w:t>
      </w:r>
    </w:p>
    <w:p>
      <w:pPr>
        <w:pStyle w:val="ListParagraph"/>
        <w:numPr>
          <w:ilvl w:val="0"/>
          <w:numId w:val="2"/>
        </w:numPr>
        <w:spacing w:after="60"/>
      </w:pPr>
      <w:r>
        <w:rPr>
          <w:rFonts w:ascii="Arial" w:cs="Arial" w:eastAsia="Arial" w:hAnsi="Arial"/>
          <w:color w:val="1A1A1A"/>
          <w:sz w:val="20"/>
          <w:szCs w:val="20"/>
        </w:rPr>
        <w:t xml:space="preserve">lookups_schema.LookupValues WHERE is_global = true - shared reference data (currencies, countries, UOMs).</w:t>
      </w:r>
    </w:p>
    <w:p>
      <w:pPr>
        <w:pStyle w:val="ListParagraph"/>
        <w:numPr>
          <w:ilvl w:val="0"/>
          <w:numId w:val="2"/>
        </w:numPr>
        <w:spacing w:after="60"/>
      </w:pPr>
      <w:r>
        <w:rPr>
          <w:rFonts w:ascii="Arial" w:cs="Arial" w:eastAsia="Arial" w:hAnsi="Arial"/>
          <w:color w:val="1A1A1A"/>
          <w:sz w:val="20"/>
          <w:szCs w:val="20"/>
        </w:rPr>
        <w:t xml:space="preserve">hangfire_schema.* - Hangfire's internal tables are system-level.</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Workflow Scoping per Organization</w:t>
      </w:r>
    </w:p>
    <w:p>
      <w:pPr>
        <w:spacing w:after="100"/>
      </w:pPr>
      <w:r>
        <w:rPr>
          <w:rFonts w:ascii="Arial" w:cs="Arial" w:eastAsia="Arial" w:hAnsi="Arial"/>
          <w:color w:val="1A1A1A"/>
          <w:sz w:val="20"/>
          <w:szCs w:val="20"/>
        </w:rPr>
        <w:t xml:space="preserve">The Dynamic Approval Workflow Engine (Addendum 16) is now organization-scoped. Each organization can have its own workflow configurations, approval chains, and escalation rules independent of other organizations.</w:t>
      </w:r>
    </w:p>
    <w:p>
      <w:pPr>
        <w:spacing w:after="0" w:before="120"/>
      </w:pPr>
      <w:r>
        <w:t xml:space="preserve"/>
      </w:r>
    </w:p>
    <w:p>
      <w:pPr>
        <w:pStyle w:val="ListParagraph"/>
        <w:numPr>
          <w:ilvl w:val="0"/>
          <w:numId w:val="2"/>
        </w:numPr>
        <w:spacing w:after="60"/>
      </w:pPr>
      <w:r>
        <w:rPr>
          <w:rFonts w:ascii="Arial" w:cs="Arial" w:eastAsia="Arial" w:hAnsi="Arial"/>
          <w:color w:val="1A1A1A"/>
          <w:sz w:val="20"/>
          <w:szCs w:val="20"/>
        </w:rPr>
        <w:t xml:space="preserve">WorkflowDefinitions receive organization_id. The same interface_code (e.g. MIR, PO) can have different step configurations in different organizations.</w:t>
      </w:r>
    </w:p>
    <w:p>
      <w:pPr>
        <w:pStyle w:val="ListParagraph"/>
        <w:numPr>
          <w:ilvl w:val="0"/>
          <w:numId w:val="2"/>
        </w:numPr>
        <w:spacing w:after="60"/>
      </w:pPr>
      <w:r>
        <w:rPr>
          <w:rFonts w:ascii="Arial" w:cs="Arial" w:eastAsia="Arial" w:hAnsi="Arial"/>
          <w:color w:val="1A1A1A"/>
          <w:sz w:val="20"/>
          <w:szCs w:val="20"/>
        </w:rPr>
        <w:t xml:space="preserve">When an organization is created, the system seeds a default set of workflow definitions for that org based on the system template (same defaults the original single-tenant system used). The organization's Admin can then customize.</w:t>
      </w:r>
    </w:p>
    <w:p>
      <w:pPr>
        <w:pStyle w:val="ListParagraph"/>
        <w:numPr>
          <w:ilvl w:val="0"/>
          <w:numId w:val="2"/>
        </w:numPr>
        <w:spacing w:after="60"/>
      </w:pPr>
      <w:r>
        <w:rPr>
          <w:rFonts w:ascii="Arial" w:cs="Arial" w:eastAsia="Arial" w:hAnsi="Arial"/>
          <w:color w:val="1A1A1A"/>
          <w:sz w:val="20"/>
          <w:szCs w:val="20"/>
        </w:rPr>
        <w:t xml:space="preserve">Super Admin can view and manage workflow definitions across all organizations.</w:t>
      </w:r>
    </w:p>
    <w:p>
      <w:pPr>
        <w:pStyle w:val="ListParagraph"/>
        <w:numPr>
          <w:ilvl w:val="0"/>
          <w:numId w:val="2"/>
        </w:numPr>
        <w:spacing w:after="60"/>
      </w:pPr>
      <w:r>
        <w:rPr>
          <w:rFonts w:ascii="Arial" w:cs="Arial" w:eastAsia="Arial" w:hAnsi="Arial"/>
          <w:color w:val="1A1A1A"/>
          <w:sz w:val="20"/>
          <w:szCs w:val="20"/>
        </w:rPr>
        <w:t xml:space="preserve">Approver resolution (Addendum 16 Section 6) automatically scopes to users within the same organization - a Supervisor step in Org A will never resolve to a user in Org B.</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Migration Strategy: Seed 'Supply Chain Demo'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991B1B"/>
                <w:sz w:val="18"/>
                <w:szCs w:val="18"/>
              </w:rPr>
              <w:t xml:space="preserve">Critical</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This section defines how existing data and users are migrated to the multi-tenant model without losing any data or breaking any existing functionality. Every existing record, user, role, workflow, and document must continue to work identically after migration.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7.1 Migration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Create the 'Supply Chain Demo' organization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INSERT into Organizations: org_code = 'SCM-DEMO', org_name = 'Supply Chain Demo', subscription_plan = 'ENTERPRISE', is_active = true. This organization receives ALL features enabled (every FeatureDefinition gets an OrganizationFeatures row with is_enabled = true).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Add organization_id to all tenant-scoped tables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ALTER TABLE for each table listed in Section 5.1. New column: organization_id UNIQUEIDENTIFIER NOT NULL with DEFAULT = the SCM-DEMO organization's UUID. This means every existing row automatically belongs to Supply Chain Demo.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Designate one existing user as Super Admin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Create a SuperAdminUsers row for a designated existing admin user. This user is moved OUTSIDE the SCM-DEMO organization scope and given system-wide access. All other existing users remain as SCM-DEMO organization users.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Assign existing roles to SCM-DEMO</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All 8 existing roles (FSD v3 Section 2) plus any custom roles (Addendum 17) are assigned organization_id = SCM-DEMO. They continue to function identically.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Seed default workflow definitions for SCM-DEMO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All existing WorkflowDefinitions get organization_id = SCM-DEMO. They remain the active workflows for that organization.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Apply EF Core global query filters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Each DbContext's OnModelCreating adds .HasQueryFilter(e =&gt; e.OrganizationId == _tenantContext.OrganizationId) to every tenant-scoped entity. For the SCM-DEMO organization, all existing queries return exactly the same data as before.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Update JWT token to include organization_id claim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Login flow adds the user's organization_id to the JWT claims. TenantMiddleware reads this claim on every request.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Verify zero-change regression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Run the full existing test suite. Every test must pass unchanged because SCM-DEMO has all features enabled and all data, so the system behaves identically to the pre-migration single-tenant system.</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/api/system/organizations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List all organizations (Super Admin only)</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/api/system/organizations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Create organization with initial Admin user (Super Admin only)</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/api/system/organizations/{id}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Organization detail</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PUT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/api/system/organizations/{id}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 organization settings</w:t>
            </w:r>
          </w:p>
        </w:tc>
      </w:tr>
      <w:tr>
        <w:tc>
          <w:tcPr>
            <w:tcW w:type="dxa" w:w="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PATCH</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/api/system/organizations/{id}/deactivate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Deactivate org, invalidate all sessions</w:t>
            </w:r>
          </w:p>
        </w:tc>
      </w:tr>
      <w:tr>
        <w:tc>
          <w:tcPr>
            <w:tcW w:type="dxa" w:w="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PATCH</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/api/system/organizations/{id}/activate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Reactivate org</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/api/system/organizations/{id}/features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List features with enabled/disabled status for this org</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PUT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/api/system/organizations/{id}/features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 feature toggles (Super Admin only)</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/api/system/features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List all available FeatureDefinitions (catalog)</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/api/system/organizations/{id}/users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List users in an organization (Super Admin cross-org view)</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/api/tenant/current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Current user's org info, enabled features, role (used by sidebar)</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7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Super Admin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Org Admin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Org User</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Create/manage organizations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Super Admin only</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Enable/disable features for an org</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View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Super Admin configures; Admin can see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Create users in an organization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Admin manages their own org's users</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Manage roles in an organization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Roles are org-scoped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Configure workflows for an org</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Workflow config per-org</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Access business data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All orgs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Own org only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Own org + role filter</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Tenant isolation enforced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View cross-org reports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Super Admin dashboard only</w:t>
            </w:r>
          </w:p>
        </w:tc>
      </w:tr>
    </w:tbl>
    <w:p>
      <w:pPr>
        <w:spacing w:after="0" w:before="120"/>
      </w:pPr>
      <w:r>
        <w:t xml:space="preserve"/>
      </w:r>
    </w:p>
    <w:p>
      <w:pPr>
        <w:spacing w:after="100"/>
      </w:pPr>
      <w:r>
        <w:rPr>
          <w:rFonts w:ascii="Arial" w:cs="Arial" w:eastAsia="Arial" w:hAnsi="Arial"/>
          <w:color w:val="666666"/>
          <w:sz w:val="20"/>
          <w:szCs w:val="20"/>
        </w:rPr>
        <w:t xml:space="preserve">- End of Addendum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2E75B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666666"/>
        <w:sz w:val="16"/>
        <w:szCs w:val="16"/>
      </w:rPr>
      <w:t xml:space="preserve">SMS FSD - Addendum 25: Multi-Tenancy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rPr>
  </w:style>
  <w:style w:type="paragraph" w:styleId="Heading2">
    <w:name w:val="Heading 2"/>
    <w:basedOn w:val="Normal"/>
    <w:next w:val="Normal"/>
    <w:qFormat/>
    <w:pPr>
      <w:spacing w:after="80" w:before="280"/>
      <w:outlineLvl w:val="1"/>
    </w:pPr>
    <w:rPr>
      <w:rFonts w:ascii="Arial" w:cs="Arial" w:eastAsia="Arial" w:hAnsi="Arial"/>
      <w:b/>
      <w:bCs/>
      <w:color w:val="2E75B6"/>
    </w:rPr>
  </w:style>
  <w:style w:type="paragraph" w:styleId="Heading3">
    <w:name w:val="Heading 3"/>
    <w:basedOn w:val="Normal"/>
    <w:next w:val="Normal"/>
    <w:qFormat/>
    <w:pPr>
      <w:spacing w:after="60" w:before="200"/>
      <w:outlineLvl w:val="2"/>
    </w:pPr>
    <w:rPr>
      <w:rFonts w:ascii="Arial" w:cs="Arial" w:eastAsia="Arial" w:hAnsi="Arial"/>
      <w:b/>
      <w:bCs/>
      <w:color w:val="4040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2026-07-27T23:16:25.969Z</dcterms:created>
  <dcterms:modified xsi:type="dcterms:W3CDTF">2026-07-27T23:16:25.988Z</dcterms:modified>
</cp:coreProperties>
</file>

<file path=docProps/custom.xml><?xml version="1.0" encoding="utf-8"?>
<Properties xmlns="http://schemas.openxmlformats.org/officeDocument/2006/custom-properties" xmlns:vt="http://schemas.openxmlformats.org/officeDocument/2006/docPropsVTypes"/>
</file>