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4F" w:rsidRPr="00EF516E" w:rsidRDefault="00EF516E" w:rsidP="00623A90">
      <w:pPr>
        <w:spacing w:line="360" w:lineRule="exact"/>
        <w:ind w:firstLine="0"/>
        <w:jc w:val="center"/>
        <w:rPr>
          <w:b/>
        </w:rPr>
      </w:pPr>
      <w:r w:rsidRPr="00EF516E">
        <w:rPr>
          <w:b/>
        </w:rPr>
        <w:t>МИНИСТЕРСТВО ОБРАЗОВАНИЯ РЕСПУБЛИКИ БЕЛАРУСЬ</w:t>
      </w:r>
    </w:p>
    <w:p w:rsidR="00EF516E" w:rsidRPr="00EF516E" w:rsidRDefault="00EF516E" w:rsidP="00623A90">
      <w:pPr>
        <w:spacing w:line="360" w:lineRule="exact"/>
        <w:ind w:firstLine="0"/>
        <w:jc w:val="center"/>
        <w:rPr>
          <w:b/>
        </w:rPr>
      </w:pPr>
      <w:r w:rsidRPr="00EF516E">
        <w:rPr>
          <w:b/>
        </w:rPr>
        <w:t>БЕЛОРУССКИЙ ГОСУДАРСТВЕННЫЙ УНИВЕРСИТЕТ</w:t>
      </w:r>
    </w:p>
    <w:p w:rsidR="00EF516E" w:rsidRPr="00EF516E" w:rsidRDefault="00EF516E" w:rsidP="00623A90">
      <w:pPr>
        <w:spacing w:line="360" w:lineRule="exact"/>
        <w:ind w:firstLine="0"/>
        <w:jc w:val="center"/>
        <w:rPr>
          <w:b/>
        </w:rPr>
      </w:pPr>
      <w:r w:rsidRPr="00EF516E">
        <w:rPr>
          <w:b/>
        </w:rPr>
        <w:t>ФИЗИЧЕСКИЙ ФАКУЛЬТЕТ</w:t>
      </w:r>
    </w:p>
    <w:p w:rsidR="00EF516E" w:rsidRPr="00EF516E" w:rsidRDefault="00EF516E" w:rsidP="00623A90">
      <w:pPr>
        <w:spacing w:line="360" w:lineRule="exact"/>
        <w:ind w:firstLine="0"/>
        <w:jc w:val="center"/>
        <w:rPr>
          <w:b/>
        </w:rPr>
      </w:pPr>
      <w:r w:rsidRPr="00EF516E">
        <w:rPr>
          <w:b/>
        </w:rPr>
        <w:t xml:space="preserve">Кафедра </w:t>
      </w:r>
      <w:proofErr w:type="spellStart"/>
      <w:r w:rsidRPr="00EF516E">
        <w:rPr>
          <w:b/>
        </w:rPr>
        <w:t>энергофизики</w:t>
      </w:r>
      <w:proofErr w:type="spellEnd"/>
    </w:p>
    <w:p w:rsidR="00EF516E" w:rsidRDefault="00EF516E" w:rsidP="00623A90">
      <w:pPr>
        <w:spacing w:line="360" w:lineRule="exact"/>
        <w:ind w:firstLine="0"/>
        <w:jc w:val="center"/>
      </w:pPr>
    </w:p>
    <w:p w:rsidR="009F1D47" w:rsidRDefault="009F1D47" w:rsidP="00623A90">
      <w:pPr>
        <w:spacing w:line="360" w:lineRule="exact"/>
        <w:ind w:firstLine="0"/>
        <w:jc w:val="center"/>
      </w:pPr>
    </w:p>
    <w:p w:rsidR="00CE04DB" w:rsidRPr="00CE04DB" w:rsidRDefault="00F27DF8" w:rsidP="00623A90">
      <w:pPr>
        <w:spacing w:line="360" w:lineRule="exact"/>
        <w:ind w:firstLine="0"/>
        <w:jc w:val="left"/>
      </w:pPr>
      <w:r w:rsidRPr="00C203F5">
        <w:rPr>
          <w:highlight w:val="yellow"/>
        </w:rPr>
        <w:t>УДК</w:t>
      </w:r>
      <w:r w:rsidR="009E50B8" w:rsidRPr="00C203F5">
        <w:rPr>
          <w:highlight w:val="yellow"/>
        </w:rPr>
        <w:t xml:space="preserve"> </w:t>
      </w:r>
      <w:r w:rsidR="001C52F8" w:rsidRPr="00C203F5">
        <w:rPr>
          <w:highlight w:val="yellow"/>
        </w:rPr>
        <w:t xml:space="preserve">536.717, 536.8, </w:t>
      </w:r>
      <w:r w:rsidR="009F1D47" w:rsidRPr="00C203F5">
        <w:rPr>
          <w:highlight w:val="yellow"/>
        </w:rPr>
        <w:t>536-1</w:t>
      </w:r>
    </w:p>
    <w:p w:rsidR="00EF516E" w:rsidRDefault="00EF516E" w:rsidP="00623A90">
      <w:pPr>
        <w:spacing w:line="360" w:lineRule="exact"/>
        <w:ind w:firstLine="0"/>
        <w:jc w:val="center"/>
      </w:pPr>
    </w:p>
    <w:p w:rsidR="009F1D47" w:rsidRDefault="009F1D47" w:rsidP="00623A90">
      <w:pPr>
        <w:spacing w:line="360" w:lineRule="exact"/>
        <w:ind w:firstLine="0"/>
        <w:jc w:val="center"/>
      </w:pPr>
    </w:p>
    <w:p w:rsidR="00EF516E" w:rsidRDefault="007D6923" w:rsidP="00623A90">
      <w:pPr>
        <w:spacing w:line="360" w:lineRule="exact"/>
        <w:ind w:firstLine="0"/>
        <w:jc w:val="center"/>
      </w:pPr>
      <w:r>
        <w:t>НИЛОВ</w:t>
      </w:r>
    </w:p>
    <w:p w:rsidR="00EF516E" w:rsidRDefault="007D6923" w:rsidP="00623A90">
      <w:pPr>
        <w:spacing w:line="360" w:lineRule="exact"/>
        <w:ind w:firstLine="0"/>
        <w:jc w:val="center"/>
      </w:pPr>
      <w:r>
        <w:t>Илья Витальевич</w:t>
      </w:r>
    </w:p>
    <w:p w:rsidR="00EF516E" w:rsidRDefault="00EF516E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firstLine="0"/>
        <w:jc w:val="center"/>
      </w:pPr>
    </w:p>
    <w:p w:rsidR="00EF516E" w:rsidRDefault="007D6923" w:rsidP="00623A90">
      <w:pPr>
        <w:spacing w:line="360" w:lineRule="exact"/>
        <w:ind w:firstLine="0"/>
        <w:jc w:val="center"/>
        <w:rPr>
          <w:b/>
        </w:rPr>
      </w:pPr>
      <w:r>
        <w:rPr>
          <w:b/>
        </w:rPr>
        <w:t>ПРИМЕНЕНИЕ МЕТОДОВ МАШИННОГО ОБУЧЕНИЯ ДЛЯ АНАЛИЗА ЭФФЕКТИВНОСТИ ОРГАНИЧЕСКОГО ЦИКЛА РЕНКИНА</w:t>
      </w:r>
    </w:p>
    <w:p w:rsidR="007D6923" w:rsidRDefault="007D6923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firstLine="0"/>
        <w:jc w:val="center"/>
      </w:pPr>
      <w:r>
        <w:t>Дипломная работа</w:t>
      </w:r>
    </w:p>
    <w:p w:rsidR="00012032" w:rsidRDefault="00012032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firstLine="0"/>
        <w:jc w:val="center"/>
      </w:pPr>
    </w:p>
    <w:p w:rsidR="00012032" w:rsidRDefault="00012032" w:rsidP="00623A90">
      <w:pPr>
        <w:spacing w:line="360" w:lineRule="exact"/>
        <w:ind w:left="5670" w:firstLine="0"/>
      </w:pPr>
      <w:r>
        <w:t>Научный руководитель:</w:t>
      </w:r>
    </w:p>
    <w:p w:rsidR="00491732" w:rsidRDefault="00012032" w:rsidP="00623A90">
      <w:pPr>
        <w:spacing w:line="360" w:lineRule="exact"/>
        <w:ind w:left="5670" w:firstLine="0"/>
      </w:pPr>
      <w:r>
        <w:t xml:space="preserve">старший преподаватель </w:t>
      </w:r>
    </w:p>
    <w:p w:rsidR="00012032" w:rsidRDefault="00012032" w:rsidP="00623A90">
      <w:pPr>
        <w:spacing w:line="360" w:lineRule="exact"/>
        <w:ind w:left="5670" w:firstLine="0"/>
      </w:pPr>
      <w:r>
        <w:t xml:space="preserve">кафедры </w:t>
      </w:r>
      <w:proofErr w:type="spellStart"/>
      <w:r>
        <w:t>энергофизики</w:t>
      </w:r>
      <w:proofErr w:type="spellEnd"/>
      <w:r>
        <w:t xml:space="preserve"> БГУ</w:t>
      </w:r>
    </w:p>
    <w:p w:rsidR="00012032" w:rsidRDefault="00012032" w:rsidP="00623A90">
      <w:pPr>
        <w:spacing w:line="360" w:lineRule="exact"/>
        <w:ind w:left="5670" w:firstLine="0"/>
      </w:pPr>
      <w:proofErr w:type="spellStart"/>
      <w:r>
        <w:t>Ларькин</w:t>
      </w:r>
      <w:proofErr w:type="spellEnd"/>
      <w:r>
        <w:t xml:space="preserve"> А.В.</w:t>
      </w:r>
    </w:p>
    <w:p w:rsidR="00AC6599" w:rsidRDefault="00AC6599" w:rsidP="00623A90">
      <w:pPr>
        <w:spacing w:line="360" w:lineRule="exact"/>
        <w:ind w:left="5670" w:firstLine="0"/>
      </w:pPr>
    </w:p>
    <w:p w:rsidR="00AC6599" w:rsidRPr="00C203F5" w:rsidRDefault="00AC6599" w:rsidP="00623A90">
      <w:pPr>
        <w:spacing w:line="360" w:lineRule="exact"/>
        <w:ind w:left="5670" w:firstLine="0"/>
        <w:rPr>
          <w:highlight w:val="yellow"/>
        </w:rPr>
      </w:pPr>
      <w:r w:rsidRPr="00C203F5">
        <w:rPr>
          <w:highlight w:val="yellow"/>
        </w:rPr>
        <w:t>Рецензент:</w:t>
      </w:r>
    </w:p>
    <w:p w:rsidR="00AC6599" w:rsidRPr="00C203F5" w:rsidRDefault="00AC6599" w:rsidP="00AC6599">
      <w:pPr>
        <w:spacing w:line="360" w:lineRule="exact"/>
        <w:ind w:left="5670" w:firstLine="0"/>
        <w:rPr>
          <w:highlight w:val="yellow"/>
        </w:rPr>
      </w:pPr>
      <w:r w:rsidRPr="00C203F5">
        <w:rPr>
          <w:highlight w:val="yellow"/>
        </w:rPr>
        <w:t xml:space="preserve">старший преподаватель </w:t>
      </w:r>
    </w:p>
    <w:p w:rsidR="00AC6599" w:rsidRPr="00C203F5" w:rsidRDefault="00AC6599" w:rsidP="00AC6599">
      <w:pPr>
        <w:spacing w:line="360" w:lineRule="exact"/>
        <w:ind w:left="5670" w:firstLine="0"/>
        <w:rPr>
          <w:highlight w:val="yellow"/>
        </w:rPr>
      </w:pPr>
      <w:r w:rsidRPr="00C203F5">
        <w:rPr>
          <w:highlight w:val="yellow"/>
        </w:rPr>
        <w:t>кафедры ядерной физики БГУ</w:t>
      </w:r>
    </w:p>
    <w:p w:rsidR="00AC6599" w:rsidRDefault="00AC6599" w:rsidP="00AC6599">
      <w:pPr>
        <w:spacing w:line="360" w:lineRule="exact"/>
        <w:ind w:left="5670" w:firstLine="0"/>
      </w:pPr>
      <w:r w:rsidRPr="00C203F5">
        <w:rPr>
          <w:highlight w:val="yellow"/>
        </w:rPr>
        <w:t>Семенович О.В.</w:t>
      </w:r>
    </w:p>
    <w:p w:rsidR="00AC6599" w:rsidRDefault="00AC6599" w:rsidP="00623A90">
      <w:pPr>
        <w:spacing w:line="360" w:lineRule="exact"/>
        <w:ind w:left="5670" w:firstLine="0"/>
      </w:pPr>
    </w:p>
    <w:p w:rsidR="003940DB" w:rsidRDefault="003940DB" w:rsidP="00623A90">
      <w:pPr>
        <w:spacing w:line="360" w:lineRule="exact"/>
        <w:ind w:firstLine="0"/>
      </w:pPr>
    </w:p>
    <w:p w:rsidR="003940DB" w:rsidRDefault="003940DB" w:rsidP="00623A90">
      <w:pPr>
        <w:spacing w:line="360" w:lineRule="exact"/>
        <w:ind w:firstLine="0"/>
      </w:pPr>
      <w:proofErr w:type="gramStart"/>
      <w:r>
        <w:t>ДОПУЩЕН</w:t>
      </w:r>
      <w:proofErr w:type="gramEnd"/>
      <w:r>
        <w:t xml:space="preserve"> К ЗАЩИТЕ</w:t>
      </w:r>
    </w:p>
    <w:p w:rsidR="003940DB" w:rsidRDefault="003940DB" w:rsidP="00623A90">
      <w:pPr>
        <w:spacing w:line="360" w:lineRule="exact"/>
        <w:ind w:firstLine="0"/>
      </w:pPr>
      <w:r>
        <w:t xml:space="preserve">Заведующий кафедрой </w:t>
      </w:r>
      <w:proofErr w:type="spellStart"/>
      <w:r>
        <w:t>энергофизики</w:t>
      </w:r>
      <w:proofErr w:type="spellEnd"/>
      <w:r w:rsidR="00F12A66">
        <w:t xml:space="preserve"> БГУ</w:t>
      </w:r>
    </w:p>
    <w:p w:rsidR="003940DB" w:rsidRDefault="00ED129B" w:rsidP="00623A90">
      <w:pPr>
        <w:spacing w:line="360" w:lineRule="exact"/>
        <w:ind w:firstLine="0"/>
      </w:pPr>
      <w:r>
        <w:t xml:space="preserve">доцент, </w:t>
      </w:r>
      <w:r w:rsidR="003940DB">
        <w:t>к.</w:t>
      </w:r>
      <w:r>
        <w:t xml:space="preserve">ф.-м.н. </w:t>
      </w:r>
      <w:r w:rsidR="003940DB">
        <w:t xml:space="preserve">__________ А.В. </w:t>
      </w:r>
      <w:proofErr w:type="spellStart"/>
      <w:r w:rsidR="003940DB">
        <w:t>Мазаник</w:t>
      </w:r>
      <w:proofErr w:type="spellEnd"/>
    </w:p>
    <w:p w:rsidR="003940DB" w:rsidRDefault="007D6923" w:rsidP="00623A90">
      <w:pPr>
        <w:spacing w:line="360" w:lineRule="exact"/>
        <w:ind w:firstLine="0"/>
      </w:pPr>
      <w:r>
        <w:t>«___» ____________ 2021</w:t>
      </w:r>
      <w:r w:rsidR="003940DB">
        <w:t> г.</w:t>
      </w:r>
    </w:p>
    <w:p w:rsidR="003940DB" w:rsidRDefault="003940DB" w:rsidP="00623A90">
      <w:pPr>
        <w:spacing w:line="360" w:lineRule="exact"/>
        <w:ind w:firstLine="0"/>
      </w:pPr>
    </w:p>
    <w:p w:rsidR="003940DB" w:rsidRDefault="003940DB" w:rsidP="00623A90">
      <w:pPr>
        <w:spacing w:line="360" w:lineRule="exact"/>
        <w:ind w:firstLine="0"/>
      </w:pPr>
    </w:p>
    <w:p w:rsidR="003940DB" w:rsidRDefault="003940DB" w:rsidP="00623A90">
      <w:pPr>
        <w:spacing w:line="360" w:lineRule="exact"/>
        <w:ind w:firstLine="0"/>
      </w:pPr>
    </w:p>
    <w:p w:rsidR="00AC0C9A" w:rsidRDefault="007D6923" w:rsidP="00623A90">
      <w:pPr>
        <w:spacing w:line="360" w:lineRule="exact"/>
        <w:ind w:firstLine="0"/>
        <w:jc w:val="center"/>
        <w:sectPr w:rsidR="00AC0C9A" w:rsidSect="009936B1">
          <w:footerReference w:type="default" r:id="rId9"/>
          <w:footerReference w:type="first" r:id="rId10"/>
          <w:pgSz w:w="11906" w:h="16838"/>
          <w:pgMar w:top="1134" w:right="567" w:bottom="1134" w:left="1701" w:header="567" w:footer="283" w:gutter="0"/>
          <w:cols w:space="708"/>
          <w:titlePg/>
          <w:docGrid w:linePitch="381"/>
        </w:sectPr>
      </w:pPr>
      <w:r>
        <w:t>Минск, 2021</w:t>
      </w:r>
    </w:p>
    <w:p w:rsidR="003940DB" w:rsidRPr="00351427" w:rsidRDefault="00351427" w:rsidP="00623A90">
      <w:pPr>
        <w:spacing w:line="360" w:lineRule="exact"/>
        <w:ind w:firstLine="0"/>
        <w:jc w:val="center"/>
        <w:rPr>
          <w:b/>
          <w:sz w:val="32"/>
        </w:rPr>
      </w:pPr>
      <w:r w:rsidRPr="00351427">
        <w:rPr>
          <w:b/>
          <w:sz w:val="32"/>
        </w:rPr>
        <w:lastRenderedPageBreak/>
        <w:t>РЭФЕРАТ</w:t>
      </w:r>
    </w:p>
    <w:p w:rsidR="00351427" w:rsidRDefault="00351427" w:rsidP="00623A90">
      <w:pPr>
        <w:spacing w:line="360" w:lineRule="exact"/>
        <w:jc w:val="left"/>
      </w:pPr>
    </w:p>
    <w:p w:rsidR="00C02313" w:rsidRDefault="00C02313" w:rsidP="00623A90">
      <w:pPr>
        <w:spacing w:line="360" w:lineRule="exact"/>
        <w:jc w:val="left"/>
      </w:pPr>
    </w:p>
    <w:p w:rsidR="00C02313" w:rsidRPr="00BF16C3" w:rsidRDefault="00A878ED" w:rsidP="00C02313">
      <w:pPr>
        <w:spacing w:line="360" w:lineRule="exact"/>
        <w:rPr>
          <w:highlight w:val="yellow"/>
        </w:rPr>
      </w:pPr>
      <w:r w:rsidRPr="00BF16C3">
        <w:rPr>
          <w:highlight w:val="yellow"/>
          <w:lang w:val="be-BY"/>
        </w:rPr>
        <w:t>Дыпломная работа</w:t>
      </w:r>
      <w:r w:rsidR="00C02313" w:rsidRPr="00BF16C3">
        <w:rPr>
          <w:highlight w:val="yellow"/>
        </w:rPr>
        <w:t xml:space="preserve">, </w:t>
      </w:r>
      <w:r w:rsidR="00045FE7" w:rsidRPr="00BF16C3">
        <w:rPr>
          <w:highlight w:val="yellow"/>
        </w:rPr>
        <w:t>41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старон</w:t>
      </w:r>
      <w:r w:rsidR="00045FE7" w:rsidRPr="00BF16C3">
        <w:rPr>
          <w:highlight w:val="yellow"/>
          <w:lang w:val="be-BY"/>
        </w:rPr>
        <w:t>ка</w:t>
      </w:r>
      <w:r w:rsidR="00C02313" w:rsidRPr="00BF16C3">
        <w:rPr>
          <w:highlight w:val="yellow"/>
        </w:rPr>
        <w:t xml:space="preserve">, 19 </w:t>
      </w:r>
      <w:r w:rsidRPr="00BF16C3">
        <w:rPr>
          <w:highlight w:val="yellow"/>
          <w:lang w:val="be-BY"/>
        </w:rPr>
        <w:t>малюнкаў</w:t>
      </w:r>
      <w:r w:rsidR="00C02313" w:rsidRPr="00BF16C3">
        <w:rPr>
          <w:highlight w:val="yellow"/>
        </w:rPr>
        <w:t xml:space="preserve">, 10 </w:t>
      </w:r>
      <w:r w:rsidRPr="00BF16C3">
        <w:rPr>
          <w:highlight w:val="yellow"/>
          <w:lang w:val="be-BY"/>
        </w:rPr>
        <w:t>крыніц</w:t>
      </w:r>
      <w:r w:rsidR="00C02313" w:rsidRPr="00BF16C3">
        <w:rPr>
          <w:highlight w:val="yellow"/>
        </w:rPr>
        <w:t>,</w:t>
      </w:r>
      <w:r w:rsidRPr="00BF16C3">
        <w:rPr>
          <w:highlight w:val="yellow"/>
          <w:lang w:val="be-BY"/>
        </w:rPr>
        <w:t xml:space="preserve"> </w:t>
      </w:r>
      <w:r w:rsidR="00C02313" w:rsidRPr="00BF16C3">
        <w:rPr>
          <w:highlight w:val="yellow"/>
        </w:rPr>
        <w:t xml:space="preserve">1 </w:t>
      </w:r>
      <w:r w:rsidRPr="00BF16C3">
        <w:rPr>
          <w:highlight w:val="yellow"/>
          <w:lang w:val="be-BY"/>
        </w:rPr>
        <w:t>дадатак</w:t>
      </w:r>
      <w:r w:rsidR="00C02313" w:rsidRPr="00BF16C3">
        <w:rPr>
          <w:highlight w:val="yellow"/>
        </w:rPr>
        <w:t>.</w:t>
      </w:r>
    </w:p>
    <w:p w:rsidR="00C02313" w:rsidRPr="00BF16C3" w:rsidRDefault="00C02313" w:rsidP="00C02313">
      <w:pPr>
        <w:spacing w:line="360" w:lineRule="exact"/>
        <w:jc w:val="left"/>
        <w:rPr>
          <w:highlight w:val="yellow"/>
        </w:rPr>
      </w:pPr>
    </w:p>
    <w:p w:rsidR="00C02313" w:rsidRPr="00BF16C3" w:rsidRDefault="00A878ED" w:rsidP="00C02313">
      <w:pPr>
        <w:spacing w:line="360" w:lineRule="exact"/>
        <w:rPr>
          <w:highlight w:val="yellow"/>
        </w:rPr>
      </w:pPr>
      <w:r w:rsidRPr="00BF16C3">
        <w:rPr>
          <w:highlight w:val="yellow"/>
          <w:lang w:val="be-BY"/>
        </w:rPr>
        <w:t>АТАМНАЯ ЭЛЕКТРЫЧНАЯ СТАНЦЫЯ</w:t>
      </w:r>
      <w:r w:rsidR="00C02313" w:rsidRPr="00BF16C3">
        <w:rPr>
          <w:highlight w:val="yellow"/>
        </w:rPr>
        <w:t xml:space="preserve">, </w:t>
      </w:r>
      <w:r w:rsidRPr="00BF16C3">
        <w:rPr>
          <w:highlight w:val="yellow"/>
        </w:rPr>
        <w:t>ВОДА-ВАДЗЯНЫ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</w:rPr>
        <w:t>ЭНЕРГЕТЫЧНЫ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</w:rPr>
        <w:t>РЭАКТАР</w:t>
      </w:r>
      <w:r w:rsidR="00C02313" w:rsidRPr="00BF16C3">
        <w:rPr>
          <w:highlight w:val="yellow"/>
        </w:rPr>
        <w:t xml:space="preserve">, </w:t>
      </w:r>
      <w:r w:rsidRPr="00BF16C3">
        <w:rPr>
          <w:highlight w:val="yellow"/>
        </w:rPr>
        <w:t>КАНДЭНСАТАР</w:t>
      </w:r>
      <w:r w:rsidR="00C02313" w:rsidRPr="00BF16C3">
        <w:rPr>
          <w:highlight w:val="yellow"/>
        </w:rPr>
        <w:t xml:space="preserve">, </w:t>
      </w:r>
      <w:r w:rsidRPr="00BF16C3">
        <w:rPr>
          <w:highlight w:val="yellow"/>
        </w:rPr>
        <w:t>КАЭФІЦЫЕНТ КАРЫСНАГА ДЗЕЯННЯ</w:t>
      </w:r>
      <w:r w:rsidR="00C02313" w:rsidRPr="00BF16C3">
        <w:rPr>
          <w:highlight w:val="yellow"/>
        </w:rPr>
        <w:t xml:space="preserve">, </w:t>
      </w:r>
      <w:r w:rsidR="00DB1568" w:rsidRPr="00BF16C3">
        <w:rPr>
          <w:highlight w:val="yellow"/>
        </w:rPr>
        <w:t>ПАРАПЕРАГРАВАЛЬНІК</w:t>
      </w:r>
      <w:r w:rsidR="00C02313" w:rsidRPr="00BF16C3">
        <w:rPr>
          <w:highlight w:val="yellow"/>
        </w:rPr>
        <w:t xml:space="preserve">, </w:t>
      </w:r>
      <w:r w:rsidR="00DB1568" w:rsidRPr="00BF16C3">
        <w:rPr>
          <w:highlight w:val="yellow"/>
        </w:rPr>
        <w:t xml:space="preserve">ПЕРАГРЭЎ </w:t>
      </w:r>
      <w:r w:rsidR="00C02313" w:rsidRPr="00BF16C3">
        <w:rPr>
          <w:highlight w:val="yellow"/>
        </w:rPr>
        <w:t>ПАР</w:t>
      </w:r>
      <w:r w:rsidR="00C57E13" w:rsidRPr="00BF16C3">
        <w:rPr>
          <w:highlight w:val="yellow"/>
        </w:rPr>
        <w:t>Ы</w:t>
      </w:r>
      <w:r w:rsidR="00C02313" w:rsidRPr="00BF16C3">
        <w:rPr>
          <w:highlight w:val="yellow"/>
        </w:rPr>
        <w:t xml:space="preserve">, </w:t>
      </w:r>
      <w:r w:rsidR="000164FB" w:rsidRPr="00BF16C3">
        <w:rPr>
          <w:highlight w:val="yellow"/>
        </w:rPr>
        <w:t>ПРАМЕЖНЫ ПЕРАГРЭЎ ПАР</w:t>
      </w:r>
      <w:r w:rsidR="00C57E13" w:rsidRPr="00BF16C3">
        <w:rPr>
          <w:highlight w:val="yellow"/>
        </w:rPr>
        <w:t>Ы</w:t>
      </w:r>
      <w:r w:rsidR="000164FB" w:rsidRPr="00BF16C3">
        <w:rPr>
          <w:highlight w:val="yellow"/>
        </w:rPr>
        <w:t xml:space="preserve">, </w:t>
      </w:r>
      <w:r w:rsidR="00DB1568" w:rsidRPr="00BF16C3">
        <w:rPr>
          <w:highlight w:val="yellow"/>
        </w:rPr>
        <w:t>СТРАТЫ АД НЕЗВАРОТНАСЦ</w:t>
      </w:r>
      <w:r w:rsidR="00DB1568" w:rsidRPr="00BF16C3">
        <w:rPr>
          <w:highlight w:val="yellow"/>
          <w:lang w:val="be-BY"/>
        </w:rPr>
        <w:t>І</w:t>
      </w:r>
      <w:r w:rsidR="00C02313" w:rsidRPr="00BF16C3">
        <w:rPr>
          <w:highlight w:val="yellow"/>
        </w:rPr>
        <w:t xml:space="preserve">, </w:t>
      </w:r>
      <w:r w:rsidR="000164FB" w:rsidRPr="00BF16C3">
        <w:rPr>
          <w:highlight w:val="yellow"/>
        </w:rPr>
        <w:t>ТУРБІНА,</w:t>
      </w:r>
      <w:r w:rsidR="000164FB" w:rsidRPr="00BF16C3">
        <w:rPr>
          <w:highlight w:val="yellow"/>
          <w:lang w:val="be-BY"/>
        </w:rPr>
        <w:t xml:space="preserve"> </w:t>
      </w:r>
      <w:r w:rsidR="00DB1568" w:rsidRPr="00BF16C3">
        <w:rPr>
          <w:highlight w:val="yellow"/>
        </w:rPr>
        <w:t>ЦЕПЛЫНЯ</w:t>
      </w:r>
      <w:r w:rsidR="00C02313" w:rsidRPr="00BF16C3">
        <w:rPr>
          <w:highlight w:val="yellow"/>
        </w:rPr>
        <w:t xml:space="preserve">, </w:t>
      </w:r>
      <w:r w:rsidR="00DB1568" w:rsidRPr="00BF16C3">
        <w:rPr>
          <w:highlight w:val="yellow"/>
        </w:rPr>
        <w:t xml:space="preserve">ЦЫКЛ </w:t>
      </w:r>
      <w:r w:rsidR="00DB1568" w:rsidRPr="00BF16C3">
        <w:rPr>
          <w:highlight w:val="yellow"/>
          <w:lang w:val="be-BY"/>
        </w:rPr>
        <w:t>РЭНКІНА</w:t>
      </w:r>
      <w:r w:rsidR="00C02313" w:rsidRPr="00BF16C3">
        <w:rPr>
          <w:highlight w:val="yellow"/>
        </w:rPr>
        <w:t xml:space="preserve">, </w:t>
      </w:r>
      <w:r w:rsidR="00DB1568" w:rsidRPr="00BF16C3">
        <w:rPr>
          <w:highlight w:val="yellow"/>
          <w:lang w:val="be-BY"/>
        </w:rPr>
        <w:t>ЭЛЕКТРАЭНЕРГІЯ</w:t>
      </w:r>
      <w:r w:rsidR="00C02313" w:rsidRPr="00BF16C3">
        <w:rPr>
          <w:highlight w:val="yellow"/>
        </w:rPr>
        <w:t>.</w:t>
      </w:r>
    </w:p>
    <w:p w:rsidR="00C02313" w:rsidRPr="00BF16C3" w:rsidRDefault="00C02313" w:rsidP="00C02313">
      <w:pPr>
        <w:spacing w:line="360" w:lineRule="exact"/>
        <w:rPr>
          <w:highlight w:val="yellow"/>
        </w:rPr>
      </w:pPr>
    </w:p>
    <w:p w:rsidR="00C02313" w:rsidRPr="00BF16C3" w:rsidRDefault="004A17A1" w:rsidP="00C02313">
      <w:pPr>
        <w:spacing w:line="360" w:lineRule="exact"/>
        <w:rPr>
          <w:highlight w:val="yellow"/>
        </w:rPr>
      </w:pPr>
      <w:r w:rsidRPr="00BF16C3">
        <w:rPr>
          <w:highlight w:val="yellow"/>
          <w:lang w:val="be-BY"/>
        </w:rPr>
        <w:t>Мэта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</w:rPr>
        <w:t>работы</w:t>
      </w:r>
      <w:r w:rsidR="00C02313" w:rsidRPr="00BF16C3">
        <w:rPr>
          <w:highlight w:val="yellow"/>
        </w:rPr>
        <w:t xml:space="preserve"> – </w:t>
      </w:r>
      <w:r w:rsidRPr="00BF16C3">
        <w:rPr>
          <w:highlight w:val="yellow"/>
          <w:lang w:val="be-BY"/>
        </w:rPr>
        <w:t>распрацоўка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мадэльнай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лабараторнай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работы</w:t>
      </w:r>
      <w:r w:rsidR="00C02313" w:rsidRPr="00BF16C3">
        <w:rPr>
          <w:highlight w:val="yellow"/>
        </w:rPr>
        <w:t xml:space="preserve"> для </w:t>
      </w:r>
      <w:r w:rsidRPr="00BF16C3">
        <w:rPr>
          <w:highlight w:val="yellow"/>
          <w:lang w:val="be-BY"/>
        </w:rPr>
        <w:t>аналітычнага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вывучэння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цыклаў Рэнкіна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з перагрэвам пар</w:t>
      </w:r>
      <w:r w:rsidR="00681833" w:rsidRPr="00BF16C3">
        <w:rPr>
          <w:highlight w:val="yellow"/>
          <w:lang w:val="be-BY"/>
        </w:rPr>
        <w:t>ы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і прамежным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перагрэвам пар</w:t>
      </w:r>
      <w:r w:rsidR="00681833" w:rsidRPr="00BF16C3">
        <w:rPr>
          <w:highlight w:val="yellow"/>
          <w:lang w:val="be-BY"/>
        </w:rPr>
        <w:t>ы</w:t>
      </w:r>
      <w:r w:rsidR="00893CBC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з улікам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і без уліка страт</w:t>
      </w:r>
      <w:r w:rsidR="00C02313" w:rsidRPr="00BF16C3">
        <w:rPr>
          <w:highlight w:val="yellow"/>
        </w:rPr>
        <w:t xml:space="preserve"> </w:t>
      </w:r>
      <w:r w:rsidR="00893CBC" w:rsidRPr="00BF16C3">
        <w:rPr>
          <w:highlight w:val="yellow"/>
          <w:lang w:val="be-BY"/>
        </w:rPr>
        <w:t>ад незваротнасці</w:t>
      </w:r>
      <w:r w:rsidR="00C02313" w:rsidRPr="00BF16C3">
        <w:rPr>
          <w:highlight w:val="yellow"/>
        </w:rPr>
        <w:t xml:space="preserve">, </w:t>
      </w:r>
      <w:r w:rsidR="00893CBC" w:rsidRPr="00BF16C3">
        <w:rPr>
          <w:highlight w:val="yellow"/>
          <w:lang w:val="be-BY"/>
        </w:rPr>
        <w:t xml:space="preserve">а таксама метадычных </w:t>
      </w:r>
      <w:r w:rsidR="00FD6E00" w:rsidRPr="00BF16C3">
        <w:rPr>
          <w:highlight w:val="yellow"/>
          <w:lang w:val="be-BY"/>
        </w:rPr>
        <w:t>указанняў да яе</w:t>
      </w:r>
      <w:r w:rsidR="00C02313" w:rsidRPr="00BF16C3">
        <w:rPr>
          <w:highlight w:val="yellow"/>
        </w:rPr>
        <w:t>.</w:t>
      </w:r>
    </w:p>
    <w:p w:rsidR="00C02313" w:rsidRPr="00BF16C3" w:rsidRDefault="00C02313" w:rsidP="00C02313">
      <w:pPr>
        <w:spacing w:line="360" w:lineRule="exact"/>
        <w:rPr>
          <w:highlight w:val="yellow"/>
        </w:rPr>
      </w:pPr>
    </w:p>
    <w:p w:rsidR="00C02313" w:rsidRPr="00BF16C3" w:rsidRDefault="00FD6E00" w:rsidP="00C02313">
      <w:pPr>
        <w:spacing w:line="360" w:lineRule="exact"/>
        <w:rPr>
          <w:highlight w:val="yellow"/>
        </w:rPr>
      </w:pPr>
      <w:r w:rsidRPr="00BF16C3">
        <w:rPr>
          <w:highlight w:val="yellow"/>
          <w:lang w:val="be-BY"/>
        </w:rPr>
        <w:t>Методыка эксперыменту</w:t>
      </w:r>
      <w:r w:rsidR="00C02313" w:rsidRPr="00BF16C3">
        <w:rPr>
          <w:highlight w:val="yellow"/>
        </w:rPr>
        <w:t xml:space="preserve"> – </w:t>
      </w:r>
      <w:proofErr w:type="spellStart"/>
      <w:r w:rsidRPr="00BF16C3">
        <w:rPr>
          <w:highlight w:val="yellow"/>
        </w:rPr>
        <w:t>мадэліраванне</w:t>
      </w:r>
      <w:proofErr w:type="spellEnd"/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і разлік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тэрмічнага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і сапраўднага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ККДз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цыклаў Рэнкіна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з перагрэвам пар</w:t>
      </w:r>
      <w:r w:rsidR="00681833" w:rsidRPr="00BF16C3">
        <w:rPr>
          <w:highlight w:val="yellow"/>
          <w:lang w:val="be-BY"/>
        </w:rPr>
        <w:t>ы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і прамежным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перагрэвам пар</w:t>
      </w:r>
      <w:r w:rsidR="00681833" w:rsidRPr="00BF16C3">
        <w:rPr>
          <w:highlight w:val="yellow"/>
          <w:lang w:val="be-BY"/>
        </w:rPr>
        <w:t>ы</w:t>
      </w:r>
      <w:r w:rsidR="00C02313" w:rsidRPr="00BF16C3">
        <w:rPr>
          <w:highlight w:val="yellow"/>
        </w:rPr>
        <w:t xml:space="preserve"> (для </w:t>
      </w:r>
      <w:r w:rsidR="0084604E" w:rsidRPr="00BF16C3">
        <w:rPr>
          <w:highlight w:val="yellow"/>
          <w:lang w:val="be-BY"/>
        </w:rPr>
        <w:t>рэактара</w:t>
      </w:r>
      <w:r w:rsidR="00C02313" w:rsidRPr="00BF16C3">
        <w:rPr>
          <w:highlight w:val="yellow"/>
        </w:rPr>
        <w:t xml:space="preserve"> ВВЭР) </w:t>
      </w:r>
      <w:r w:rsidR="0084604E" w:rsidRPr="00BF16C3">
        <w:rPr>
          <w:highlight w:val="yellow"/>
          <w:lang w:val="be-BY"/>
        </w:rPr>
        <w:t>з улікам</w:t>
      </w:r>
      <w:r w:rsidR="0084604E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і без уліка страт</w:t>
      </w:r>
      <w:r w:rsidR="0084604E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ад незваротнасці</w:t>
      </w:r>
      <w:r w:rsidR="0084604E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з выкарыстаннем</w:t>
      </w:r>
      <w:r w:rsidR="00C02313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матэматычнага праграмнага</w:t>
      </w:r>
      <w:r w:rsidR="00C02313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пакету</w:t>
      </w:r>
      <w:r w:rsidR="00C02313" w:rsidRPr="00BF16C3">
        <w:rPr>
          <w:highlight w:val="yellow"/>
        </w:rPr>
        <w:t xml:space="preserve"> </w:t>
      </w:r>
      <w:r w:rsidR="0084604E" w:rsidRPr="00BF16C3">
        <w:rPr>
          <w:highlight w:val="yellow"/>
          <w:lang w:val="be-BY"/>
        </w:rPr>
        <w:t>для мадэліравання</w:t>
      </w:r>
      <w:r w:rsidR="00C02313" w:rsidRPr="00BF16C3">
        <w:rPr>
          <w:highlight w:val="yellow"/>
        </w:rPr>
        <w:t xml:space="preserve"> MATLAB.</w:t>
      </w:r>
    </w:p>
    <w:p w:rsidR="00C02313" w:rsidRPr="00BF16C3" w:rsidRDefault="00C02313" w:rsidP="00C02313">
      <w:pPr>
        <w:spacing w:line="360" w:lineRule="exact"/>
        <w:rPr>
          <w:highlight w:val="yellow"/>
        </w:rPr>
      </w:pPr>
    </w:p>
    <w:p w:rsidR="00C02313" w:rsidRPr="00BF16C3" w:rsidRDefault="0084604E" w:rsidP="00C02313">
      <w:pPr>
        <w:spacing w:line="360" w:lineRule="exact"/>
        <w:rPr>
          <w:highlight w:val="yellow"/>
        </w:rPr>
      </w:pPr>
      <w:r w:rsidRPr="00BF16C3">
        <w:rPr>
          <w:highlight w:val="yellow"/>
          <w:lang w:val="be-BY"/>
        </w:rPr>
        <w:t>Падчас выканання работы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былі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візуалізаваны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цыклы Рэнкіна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з перагрэвам пар</w:t>
      </w:r>
      <w:r w:rsidR="00681833" w:rsidRPr="00BF16C3">
        <w:rPr>
          <w:highlight w:val="yellow"/>
          <w:lang w:val="be-BY"/>
        </w:rPr>
        <w:t>ы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і прамежным</w:t>
      </w:r>
      <w:r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перагрэвам пар</w:t>
      </w:r>
      <w:r w:rsidR="00681833" w:rsidRPr="00BF16C3">
        <w:rPr>
          <w:highlight w:val="yellow"/>
          <w:lang w:val="be-BY"/>
        </w:rPr>
        <w:t>ы</w:t>
      </w:r>
      <w:r w:rsidRPr="00BF16C3">
        <w:rPr>
          <w:highlight w:val="yellow"/>
        </w:rPr>
        <w:t xml:space="preserve"> (для </w:t>
      </w:r>
      <w:r w:rsidRPr="00BF16C3">
        <w:rPr>
          <w:highlight w:val="yellow"/>
          <w:lang w:val="be-BY"/>
        </w:rPr>
        <w:t>рэактара</w:t>
      </w:r>
      <w:r w:rsidRPr="00BF16C3">
        <w:rPr>
          <w:highlight w:val="yellow"/>
        </w:rPr>
        <w:t xml:space="preserve"> ВВЭР)</w:t>
      </w:r>
      <w:r w:rsidR="00C023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з улікам</w:t>
      </w:r>
      <w:r w:rsidR="00C57E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і без уліка страт</w:t>
      </w:r>
      <w:r w:rsidR="00C57E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ад незваротнасці</w:t>
      </w:r>
      <w:r w:rsidR="00C02313" w:rsidRPr="00BF16C3">
        <w:rPr>
          <w:highlight w:val="yellow"/>
        </w:rPr>
        <w:t xml:space="preserve">; </w:t>
      </w:r>
      <w:r w:rsidR="00C57E13" w:rsidRPr="00BF16C3">
        <w:rPr>
          <w:highlight w:val="yellow"/>
          <w:lang w:val="be-BY"/>
        </w:rPr>
        <w:t>разлічаны</w:t>
      </w:r>
      <w:r w:rsidR="00C023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значэнні</w:t>
      </w:r>
      <w:r w:rsidR="00C023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тэрмадынамічных</w:t>
      </w:r>
      <w:r w:rsidR="00C023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параметраў</w:t>
      </w:r>
      <w:r w:rsidR="00C02313" w:rsidRPr="00BF16C3">
        <w:rPr>
          <w:highlight w:val="yellow"/>
        </w:rPr>
        <w:t xml:space="preserve"> </w:t>
      </w:r>
      <w:r w:rsidR="00C57E13" w:rsidRPr="00BF16C3">
        <w:rPr>
          <w:highlight w:val="yellow"/>
          <w:lang w:val="be-BY"/>
        </w:rPr>
        <w:t>пар</w:t>
      </w:r>
      <w:r w:rsidR="00681833" w:rsidRPr="00BF16C3">
        <w:rPr>
          <w:highlight w:val="yellow"/>
          <w:lang w:val="be-BY"/>
        </w:rPr>
        <w:t>ы</w:t>
      </w:r>
      <w:r w:rsidR="00C0231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ў розных кропках</w:t>
      </w:r>
      <w:r w:rsidR="00C0231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ідэальнага</w:t>
      </w:r>
      <w:r w:rsidR="00C0231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і сапраўднага</w:t>
      </w:r>
      <w:r w:rsidR="00C0231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цыклаў Рэнкіна</w:t>
      </w:r>
      <w:r w:rsidR="0068183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з перагрэвам пары</w:t>
      </w:r>
      <w:r w:rsidR="0068183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і прамежным</w:t>
      </w:r>
      <w:r w:rsidR="00681833" w:rsidRPr="00BF16C3">
        <w:rPr>
          <w:highlight w:val="yellow"/>
        </w:rPr>
        <w:t xml:space="preserve"> </w:t>
      </w:r>
      <w:r w:rsidR="00681833" w:rsidRPr="00BF16C3">
        <w:rPr>
          <w:highlight w:val="yellow"/>
          <w:lang w:val="be-BY"/>
        </w:rPr>
        <w:t>перагрэвам пары</w:t>
      </w:r>
      <w:r w:rsidR="00681833" w:rsidRPr="00BF16C3">
        <w:rPr>
          <w:highlight w:val="yellow"/>
        </w:rPr>
        <w:t xml:space="preserve"> (для </w:t>
      </w:r>
      <w:r w:rsidR="00681833" w:rsidRPr="00BF16C3">
        <w:rPr>
          <w:highlight w:val="yellow"/>
          <w:lang w:val="be-BY"/>
        </w:rPr>
        <w:t>рэактара</w:t>
      </w:r>
      <w:r w:rsidR="00681833" w:rsidRPr="00BF16C3">
        <w:rPr>
          <w:highlight w:val="yellow"/>
        </w:rPr>
        <w:t xml:space="preserve"> ВВЭР)</w:t>
      </w:r>
      <w:r w:rsidR="00C02313" w:rsidRPr="00BF16C3">
        <w:rPr>
          <w:highlight w:val="yellow"/>
        </w:rPr>
        <w:t xml:space="preserve">; </w:t>
      </w:r>
      <w:r w:rsidR="00681833" w:rsidRPr="00BF16C3">
        <w:rPr>
          <w:highlight w:val="yellow"/>
          <w:lang w:val="be-BY"/>
        </w:rPr>
        <w:t>рэалізаваны разлік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тэрмічнага і сапраўднага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ККДз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дадзеных цыклаў</w:t>
      </w:r>
      <w:r w:rsidR="00C02313" w:rsidRPr="00BF16C3">
        <w:rPr>
          <w:highlight w:val="yellow"/>
        </w:rPr>
        <w:t xml:space="preserve">; </w:t>
      </w:r>
      <w:r w:rsidR="0026255E" w:rsidRPr="00BF16C3">
        <w:rPr>
          <w:highlight w:val="yellow"/>
          <w:lang w:val="be-BY"/>
        </w:rPr>
        <w:t>праведзены аналіз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уплыву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пачатковых параметраў</w:t>
      </w:r>
      <w:r w:rsidR="00C02313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на іх тэрмічны і сапраўдны</w:t>
      </w:r>
      <w:r w:rsidR="0026255E" w:rsidRPr="00BF16C3">
        <w:rPr>
          <w:highlight w:val="yellow"/>
        </w:rPr>
        <w:t xml:space="preserve"> </w:t>
      </w:r>
      <w:r w:rsidR="0026255E" w:rsidRPr="00BF16C3">
        <w:rPr>
          <w:highlight w:val="yellow"/>
          <w:lang w:val="be-BY"/>
        </w:rPr>
        <w:t>ККДз</w:t>
      </w:r>
      <w:r w:rsidR="00C02313" w:rsidRPr="00BF16C3">
        <w:rPr>
          <w:highlight w:val="yellow"/>
        </w:rPr>
        <w:t>.</w:t>
      </w:r>
    </w:p>
    <w:p w:rsidR="00C02313" w:rsidRPr="00BF16C3" w:rsidRDefault="00C02313" w:rsidP="00C02313">
      <w:pPr>
        <w:spacing w:line="360" w:lineRule="exact"/>
        <w:rPr>
          <w:highlight w:val="yellow"/>
        </w:rPr>
      </w:pPr>
    </w:p>
    <w:p w:rsidR="00C02313" w:rsidRDefault="0026255E" w:rsidP="00C02313">
      <w:pPr>
        <w:spacing w:line="360" w:lineRule="exact"/>
      </w:pPr>
      <w:r w:rsidRPr="00BF16C3">
        <w:rPr>
          <w:highlight w:val="yellow"/>
          <w:lang w:val="be-BY"/>
        </w:rPr>
        <w:t>Атрыманыя вынікі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ляглі ў аснову</w:t>
      </w:r>
      <w:r w:rsidR="00C02313" w:rsidRPr="00BF16C3">
        <w:rPr>
          <w:highlight w:val="yellow"/>
        </w:rPr>
        <w:t xml:space="preserve"> </w:t>
      </w:r>
      <w:r w:rsidRPr="00BF16C3">
        <w:rPr>
          <w:highlight w:val="yellow"/>
          <w:lang w:val="be-BY"/>
        </w:rPr>
        <w:t>мадэльнай</w:t>
      </w:r>
      <w:r w:rsidR="00D73C0C" w:rsidRPr="00BF16C3">
        <w:rPr>
          <w:highlight w:val="yellow"/>
          <w:lang w:val="be-BY"/>
        </w:rPr>
        <w:t xml:space="preserve"> лабараторнай работы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цыклу</w:t>
      </w:r>
      <w:r w:rsidR="00C02313" w:rsidRPr="00BF16C3">
        <w:rPr>
          <w:highlight w:val="yellow"/>
        </w:rPr>
        <w:t xml:space="preserve"> «</w:t>
      </w:r>
      <w:r w:rsidR="00D73C0C" w:rsidRPr="00BF16C3">
        <w:rPr>
          <w:highlight w:val="yellow"/>
          <w:lang w:val="be-BY"/>
        </w:rPr>
        <w:t>Цеплавыя схемы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і рэжымы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работы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ядзерных энергетычных установак</w:t>
      </w:r>
      <w:r w:rsidR="00C02313" w:rsidRPr="00BF16C3">
        <w:rPr>
          <w:highlight w:val="yellow"/>
        </w:rPr>
        <w:t xml:space="preserve">» </w:t>
      </w:r>
      <w:r w:rsidR="00D73C0C" w:rsidRPr="00BF16C3">
        <w:rPr>
          <w:highlight w:val="yellow"/>
          <w:lang w:val="be-BY"/>
        </w:rPr>
        <w:t xml:space="preserve">для студэнтаў спецыялізацыі </w:t>
      </w:r>
      <w:r w:rsidR="00C02313" w:rsidRPr="00BF16C3">
        <w:rPr>
          <w:highlight w:val="yellow"/>
        </w:rPr>
        <w:t>1-31 04 06 03 «</w:t>
      </w:r>
      <w:r w:rsidR="00D73C0C" w:rsidRPr="00BF16C3">
        <w:rPr>
          <w:highlight w:val="yellow"/>
          <w:lang w:val="be-BY"/>
        </w:rPr>
        <w:t>Фізіка ядзерных рэактараў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і атамных энергетычных установак</w:t>
      </w:r>
      <w:r w:rsidR="00C02313" w:rsidRPr="00BF16C3">
        <w:rPr>
          <w:highlight w:val="yellow"/>
        </w:rPr>
        <w:t xml:space="preserve">» </w:t>
      </w:r>
      <w:r w:rsidR="00D73C0C" w:rsidRPr="00BF16C3">
        <w:rPr>
          <w:highlight w:val="yellow"/>
          <w:lang w:val="be-BY"/>
        </w:rPr>
        <w:t>спецыяльнасці</w:t>
      </w:r>
      <w:r w:rsidR="00C02313" w:rsidRPr="00BF16C3">
        <w:rPr>
          <w:highlight w:val="yellow"/>
        </w:rPr>
        <w:t xml:space="preserve"> 1-31 04 06 «</w:t>
      </w:r>
      <w:r w:rsidR="00D73C0C" w:rsidRPr="00BF16C3">
        <w:rPr>
          <w:highlight w:val="yellow"/>
          <w:lang w:val="be-BY"/>
        </w:rPr>
        <w:t>Ядзерныя фізіка</w:t>
      </w:r>
      <w:r w:rsidR="00C02313" w:rsidRPr="00BF16C3">
        <w:rPr>
          <w:highlight w:val="yellow"/>
        </w:rPr>
        <w:t xml:space="preserve"> </w:t>
      </w:r>
      <w:r w:rsidR="00D73C0C" w:rsidRPr="00BF16C3">
        <w:rPr>
          <w:highlight w:val="yellow"/>
          <w:lang w:val="be-BY"/>
        </w:rPr>
        <w:t>і тэхналогіі</w:t>
      </w:r>
      <w:r w:rsidR="00C02313" w:rsidRPr="00BF16C3">
        <w:rPr>
          <w:highlight w:val="yellow"/>
        </w:rPr>
        <w:t>».</w:t>
      </w:r>
    </w:p>
    <w:p w:rsidR="00AC0C9A" w:rsidRDefault="00AC0C9A" w:rsidP="00AC0C9A">
      <w:pPr>
        <w:ind w:firstLine="0"/>
      </w:pPr>
    </w:p>
    <w:p w:rsidR="009772E0" w:rsidRDefault="009772E0">
      <w:pPr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351427" w:rsidRPr="00351427" w:rsidRDefault="00351427" w:rsidP="008B0F80">
      <w:pPr>
        <w:spacing w:line="360" w:lineRule="exact"/>
        <w:ind w:firstLine="0"/>
        <w:jc w:val="center"/>
        <w:rPr>
          <w:b/>
          <w:sz w:val="32"/>
        </w:rPr>
      </w:pPr>
      <w:r w:rsidRPr="00351427">
        <w:rPr>
          <w:b/>
          <w:sz w:val="32"/>
        </w:rPr>
        <w:lastRenderedPageBreak/>
        <w:t>РЕФЕРАТ</w:t>
      </w:r>
    </w:p>
    <w:p w:rsidR="008B0F80" w:rsidRDefault="008B0F80" w:rsidP="00623A90">
      <w:pPr>
        <w:spacing w:line="360" w:lineRule="exact"/>
        <w:jc w:val="left"/>
      </w:pPr>
    </w:p>
    <w:p w:rsidR="004E0B84" w:rsidRDefault="004E0B84" w:rsidP="00623A90">
      <w:pPr>
        <w:spacing w:line="360" w:lineRule="exact"/>
        <w:jc w:val="left"/>
      </w:pPr>
    </w:p>
    <w:p w:rsidR="008B0F80" w:rsidRPr="00BF16C3" w:rsidRDefault="008B0F80" w:rsidP="00C26C3F">
      <w:pPr>
        <w:spacing w:line="360" w:lineRule="exact"/>
        <w:rPr>
          <w:highlight w:val="yellow"/>
        </w:rPr>
      </w:pPr>
      <w:r w:rsidRPr="00BF16C3">
        <w:rPr>
          <w:highlight w:val="yellow"/>
        </w:rPr>
        <w:t xml:space="preserve">Дипломная работа, </w:t>
      </w:r>
      <w:r w:rsidR="00045FE7" w:rsidRPr="00BF16C3">
        <w:rPr>
          <w:highlight w:val="yellow"/>
        </w:rPr>
        <w:t>41</w:t>
      </w:r>
      <w:r w:rsidRPr="00BF16C3">
        <w:rPr>
          <w:highlight w:val="yellow"/>
        </w:rPr>
        <w:t xml:space="preserve"> стр</w:t>
      </w:r>
      <w:r w:rsidR="00F47F22" w:rsidRPr="00BF16C3">
        <w:rPr>
          <w:highlight w:val="yellow"/>
        </w:rPr>
        <w:t>аниц</w:t>
      </w:r>
      <w:r w:rsidR="00045FE7" w:rsidRPr="00BF16C3">
        <w:rPr>
          <w:highlight w:val="yellow"/>
        </w:rPr>
        <w:t>а</w:t>
      </w:r>
      <w:r w:rsidRPr="00BF16C3">
        <w:rPr>
          <w:highlight w:val="yellow"/>
        </w:rPr>
        <w:t xml:space="preserve">, </w:t>
      </w:r>
      <w:r w:rsidR="00953B7F" w:rsidRPr="00BF16C3">
        <w:rPr>
          <w:highlight w:val="yellow"/>
        </w:rPr>
        <w:t>19</w:t>
      </w:r>
      <w:r w:rsidR="00F47F22" w:rsidRPr="00BF16C3">
        <w:rPr>
          <w:highlight w:val="yellow"/>
        </w:rPr>
        <w:t xml:space="preserve"> рисунков</w:t>
      </w:r>
      <w:r w:rsidR="008536DA" w:rsidRPr="00BF16C3">
        <w:rPr>
          <w:highlight w:val="yellow"/>
        </w:rPr>
        <w:t xml:space="preserve">, </w:t>
      </w:r>
      <w:r w:rsidR="00C02313" w:rsidRPr="00BF16C3">
        <w:rPr>
          <w:highlight w:val="yellow"/>
        </w:rPr>
        <w:t>10</w:t>
      </w:r>
      <w:r w:rsidR="008536DA" w:rsidRPr="00BF16C3">
        <w:rPr>
          <w:highlight w:val="yellow"/>
        </w:rPr>
        <w:t xml:space="preserve"> источников, </w:t>
      </w:r>
      <w:r w:rsidR="00C02313" w:rsidRPr="00BF16C3">
        <w:rPr>
          <w:highlight w:val="yellow"/>
        </w:rPr>
        <w:br/>
      </w:r>
      <w:r w:rsidR="008536DA" w:rsidRPr="00BF16C3">
        <w:rPr>
          <w:highlight w:val="yellow"/>
        </w:rPr>
        <w:t>1 приложение.</w:t>
      </w:r>
    </w:p>
    <w:p w:rsidR="008536DA" w:rsidRPr="00BF16C3" w:rsidRDefault="008536DA" w:rsidP="00623A90">
      <w:pPr>
        <w:spacing w:line="360" w:lineRule="exact"/>
        <w:jc w:val="left"/>
        <w:rPr>
          <w:highlight w:val="yellow"/>
        </w:rPr>
      </w:pPr>
    </w:p>
    <w:p w:rsidR="008536DA" w:rsidRPr="00BF16C3" w:rsidRDefault="00AE31CD" w:rsidP="00C26C3F">
      <w:pPr>
        <w:spacing w:line="360" w:lineRule="exact"/>
        <w:rPr>
          <w:highlight w:val="yellow"/>
        </w:rPr>
      </w:pPr>
      <w:proofErr w:type="gramStart"/>
      <w:r w:rsidRPr="00BF16C3">
        <w:rPr>
          <w:highlight w:val="yellow"/>
        </w:rPr>
        <w:t>АТОМНАЯ</w:t>
      </w:r>
      <w:r w:rsidR="005563A2" w:rsidRPr="00BF16C3">
        <w:rPr>
          <w:highlight w:val="yellow"/>
        </w:rPr>
        <w:t xml:space="preserve"> ЭЛЕКТРИЧЕСК</w:t>
      </w:r>
      <w:r w:rsidRPr="00BF16C3">
        <w:rPr>
          <w:highlight w:val="yellow"/>
        </w:rPr>
        <w:t>АЯ СТАНЦИЯ</w:t>
      </w:r>
      <w:r w:rsidR="005563A2" w:rsidRPr="00BF16C3">
        <w:rPr>
          <w:highlight w:val="yellow"/>
        </w:rPr>
        <w:t xml:space="preserve">, ВОДО-ВОДЯНОЙ ЭНЕРГЕТИЧЕСКИЙ РЕАКТОР, </w:t>
      </w:r>
      <w:r w:rsidRPr="00BF16C3">
        <w:rPr>
          <w:highlight w:val="yellow"/>
        </w:rPr>
        <w:t xml:space="preserve">КОНДЕНСАТОР, </w:t>
      </w:r>
      <w:r w:rsidR="005563A2" w:rsidRPr="00BF16C3">
        <w:rPr>
          <w:highlight w:val="yellow"/>
        </w:rPr>
        <w:t xml:space="preserve">КОЭФФИЦИЕНТ ПОЛЕЗНОГО ДЕЙСТВИЯ, </w:t>
      </w:r>
      <w:r w:rsidRPr="00BF16C3">
        <w:rPr>
          <w:highlight w:val="yellow"/>
        </w:rPr>
        <w:t xml:space="preserve">ПАРОПЕРЕГРЕВАТЕЛЬ, ПЕРЕГРЕВ ПАРА, </w:t>
      </w:r>
      <w:r w:rsidR="005563A2" w:rsidRPr="00BF16C3">
        <w:rPr>
          <w:highlight w:val="yellow"/>
        </w:rPr>
        <w:t>ПОТЕРИ ОТ НЕОБРАТИМОСТИ,</w:t>
      </w:r>
      <w:r w:rsidRPr="00BF16C3">
        <w:rPr>
          <w:highlight w:val="yellow"/>
        </w:rPr>
        <w:t xml:space="preserve"> </w:t>
      </w:r>
      <w:r w:rsidR="005563A2" w:rsidRPr="00BF16C3">
        <w:rPr>
          <w:highlight w:val="yellow"/>
        </w:rPr>
        <w:t xml:space="preserve">ПРОМЕЖУТОЧНЫЙ ПЕРЕГРЕВ ПАРА, ТЕПЛОТА, </w:t>
      </w:r>
      <w:r w:rsidRPr="00BF16C3">
        <w:rPr>
          <w:highlight w:val="yellow"/>
        </w:rPr>
        <w:t xml:space="preserve">ТУРБИНА, </w:t>
      </w:r>
      <w:r w:rsidR="00C26C3F" w:rsidRPr="00BF16C3">
        <w:rPr>
          <w:highlight w:val="yellow"/>
        </w:rPr>
        <w:t>Ц</w:t>
      </w:r>
      <w:r w:rsidR="005563A2" w:rsidRPr="00BF16C3">
        <w:rPr>
          <w:highlight w:val="yellow"/>
        </w:rPr>
        <w:t>ИКЛ РЕНКИНА</w:t>
      </w:r>
      <w:r w:rsidR="00977B1B" w:rsidRPr="00BF16C3">
        <w:rPr>
          <w:highlight w:val="yellow"/>
        </w:rPr>
        <w:t>, ЭЛЕК</w:t>
      </w:r>
      <w:r w:rsidR="005563A2" w:rsidRPr="00BF16C3">
        <w:rPr>
          <w:highlight w:val="yellow"/>
        </w:rPr>
        <w:t>ТРОЭНЕРГИЯ.</w:t>
      </w:r>
      <w:proofErr w:type="gramEnd"/>
    </w:p>
    <w:p w:rsidR="008536DA" w:rsidRPr="00BF16C3" w:rsidRDefault="008536DA" w:rsidP="00C26C3F">
      <w:pPr>
        <w:spacing w:line="360" w:lineRule="exact"/>
        <w:rPr>
          <w:highlight w:val="yellow"/>
        </w:rPr>
      </w:pPr>
    </w:p>
    <w:p w:rsidR="009772E0" w:rsidRPr="00BF16C3" w:rsidRDefault="00F47F22" w:rsidP="00C26C3F">
      <w:pPr>
        <w:spacing w:line="360" w:lineRule="exact"/>
        <w:rPr>
          <w:highlight w:val="yellow"/>
        </w:rPr>
      </w:pPr>
      <w:r w:rsidRPr="00BF16C3">
        <w:rPr>
          <w:highlight w:val="yellow"/>
        </w:rPr>
        <w:t xml:space="preserve">Цель работы – разработка модельной лабораторной работы для аналитического изучения циклов </w:t>
      </w:r>
      <w:proofErr w:type="spellStart"/>
      <w:r w:rsidRPr="00BF16C3">
        <w:rPr>
          <w:highlight w:val="yellow"/>
        </w:rPr>
        <w:t>Ренкина</w:t>
      </w:r>
      <w:proofErr w:type="spellEnd"/>
      <w:r w:rsidRPr="00BF16C3">
        <w:rPr>
          <w:highlight w:val="yellow"/>
        </w:rPr>
        <w:t xml:space="preserve"> с перегревом пара и промежуточным перегревом пара с учётом и без учёта потерь от необратимости, а также методических указаний к ней.</w:t>
      </w:r>
    </w:p>
    <w:p w:rsidR="00F47F22" w:rsidRPr="00BF16C3" w:rsidRDefault="00F47F22" w:rsidP="00C26C3F">
      <w:pPr>
        <w:spacing w:line="360" w:lineRule="exact"/>
        <w:rPr>
          <w:highlight w:val="yellow"/>
        </w:rPr>
      </w:pPr>
    </w:p>
    <w:p w:rsidR="00126204" w:rsidRPr="00BF16C3" w:rsidRDefault="00126204" w:rsidP="00C26C3F">
      <w:pPr>
        <w:spacing w:line="360" w:lineRule="exact"/>
        <w:rPr>
          <w:highlight w:val="yellow"/>
        </w:rPr>
      </w:pPr>
      <w:r w:rsidRPr="00BF16C3">
        <w:rPr>
          <w:highlight w:val="yellow"/>
        </w:rPr>
        <w:t>Методика эксперимента – моделирование</w:t>
      </w:r>
      <w:r w:rsidR="00913D7A" w:rsidRPr="00BF16C3">
        <w:rPr>
          <w:highlight w:val="yellow"/>
        </w:rPr>
        <w:t xml:space="preserve"> и расчёт</w:t>
      </w:r>
      <w:r w:rsidR="00A66B75" w:rsidRPr="00BF16C3">
        <w:rPr>
          <w:highlight w:val="yellow"/>
        </w:rPr>
        <w:t xml:space="preserve"> термического и действительного</w:t>
      </w:r>
      <w:r w:rsidR="00913D7A" w:rsidRPr="00BF16C3">
        <w:rPr>
          <w:highlight w:val="yellow"/>
        </w:rPr>
        <w:t xml:space="preserve"> КПД</w:t>
      </w:r>
      <w:r w:rsidRPr="00BF16C3">
        <w:rPr>
          <w:highlight w:val="yellow"/>
        </w:rPr>
        <w:t xml:space="preserve"> цикл</w:t>
      </w:r>
      <w:r w:rsidR="00AE31CD" w:rsidRPr="00BF16C3">
        <w:rPr>
          <w:highlight w:val="yellow"/>
        </w:rPr>
        <w:t>ов</w:t>
      </w:r>
      <w:r w:rsidRPr="00BF16C3">
        <w:rPr>
          <w:highlight w:val="yellow"/>
        </w:rPr>
        <w:t xml:space="preserve"> </w:t>
      </w:r>
      <w:proofErr w:type="spellStart"/>
      <w:r w:rsidRPr="00BF16C3">
        <w:rPr>
          <w:highlight w:val="yellow"/>
        </w:rPr>
        <w:t>Ренкина</w:t>
      </w:r>
      <w:proofErr w:type="spellEnd"/>
      <w:r w:rsidRPr="00BF16C3">
        <w:rPr>
          <w:highlight w:val="yellow"/>
        </w:rPr>
        <w:t xml:space="preserve"> с перегревом</w:t>
      </w:r>
      <w:r w:rsidR="00AE31CD" w:rsidRPr="00BF16C3">
        <w:rPr>
          <w:highlight w:val="yellow"/>
        </w:rPr>
        <w:t xml:space="preserve"> пара</w:t>
      </w:r>
      <w:r w:rsidRPr="00BF16C3">
        <w:rPr>
          <w:highlight w:val="yellow"/>
        </w:rPr>
        <w:t xml:space="preserve"> и промежуточным перегревом пара </w:t>
      </w:r>
      <w:r w:rsidR="00AE31CD" w:rsidRPr="00BF16C3">
        <w:rPr>
          <w:highlight w:val="yellow"/>
        </w:rPr>
        <w:t>(</w:t>
      </w:r>
      <w:r w:rsidRPr="00BF16C3">
        <w:rPr>
          <w:highlight w:val="yellow"/>
        </w:rPr>
        <w:t>для реактора ВВЭР</w:t>
      </w:r>
      <w:r w:rsidR="00AE31CD" w:rsidRPr="00BF16C3">
        <w:rPr>
          <w:highlight w:val="yellow"/>
        </w:rPr>
        <w:t>)</w:t>
      </w:r>
      <w:r w:rsidRPr="00BF16C3">
        <w:rPr>
          <w:highlight w:val="yellow"/>
        </w:rPr>
        <w:t xml:space="preserve"> </w:t>
      </w:r>
      <w:r w:rsidR="00913D7A" w:rsidRPr="00BF16C3">
        <w:rPr>
          <w:highlight w:val="yellow"/>
        </w:rPr>
        <w:t xml:space="preserve">с учётом и без учёта потерь от необратимости </w:t>
      </w:r>
      <w:r w:rsidRPr="00BF16C3">
        <w:rPr>
          <w:highlight w:val="yellow"/>
        </w:rPr>
        <w:t xml:space="preserve">с использованием </w:t>
      </w:r>
      <w:r w:rsidR="00CB15E9" w:rsidRPr="00BF16C3">
        <w:rPr>
          <w:highlight w:val="yellow"/>
        </w:rPr>
        <w:t xml:space="preserve">математического </w:t>
      </w:r>
      <w:r w:rsidRPr="00BF16C3">
        <w:rPr>
          <w:highlight w:val="yellow"/>
        </w:rPr>
        <w:t>программного пакета для моделирования MATLAB.</w:t>
      </w:r>
    </w:p>
    <w:p w:rsidR="00126204" w:rsidRPr="00BF16C3" w:rsidRDefault="00126204" w:rsidP="00C26C3F">
      <w:pPr>
        <w:spacing w:line="360" w:lineRule="exact"/>
        <w:rPr>
          <w:highlight w:val="yellow"/>
        </w:rPr>
      </w:pPr>
    </w:p>
    <w:p w:rsidR="00F47F22" w:rsidRPr="00BF16C3" w:rsidRDefault="00F47F22" w:rsidP="00126204">
      <w:pPr>
        <w:spacing w:line="360" w:lineRule="exact"/>
        <w:rPr>
          <w:highlight w:val="yellow"/>
        </w:rPr>
      </w:pPr>
      <w:proofErr w:type="gramStart"/>
      <w:r w:rsidRPr="00BF16C3">
        <w:rPr>
          <w:highlight w:val="yellow"/>
        </w:rPr>
        <w:t xml:space="preserve">В ходе выполнения работы были визуализированы циклы </w:t>
      </w:r>
      <w:proofErr w:type="spellStart"/>
      <w:r w:rsidRPr="00BF16C3">
        <w:rPr>
          <w:highlight w:val="yellow"/>
        </w:rPr>
        <w:t>Ренкина</w:t>
      </w:r>
      <w:proofErr w:type="spellEnd"/>
      <w:r w:rsidRPr="00BF16C3">
        <w:rPr>
          <w:highlight w:val="yellow"/>
        </w:rPr>
        <w:t xml:space="preserve"> с перегревом</w:t>
      </w:r>
      <w:r w:rsidR="00AE31CD" w:rsidRPr="00BF16C3">
        <w:rPr>
          <w:highlight w:val="yellow"/>
        </w:rPr>
        <w:t xml:space="preserve"> пара</w:t>
      </w:r>
      <w:r w:rsidRPr="00BF16C3">
        <w:rPr>
          <w:highlight w:val="yellow"/>
        </w:rPr>
        <w:t xml:space="preserve"> и промежуточным перегревом пара </w:t>
      </w:r>
      <w:r w:rsidR="004E0B84" w:rsidRPr="00BF16C3">
        <w:rPr>
          <w:highlight w:val="yellow"/>
        </w:rPr>
        <w:t>(</w:t>
      </w:r>
      <w:r w:rsidRPr="00BF16C3">
        <w:rPr>
          <w:highlight w:val="yellow"/>
        </w:rPr>
        <w:t>для реактора ВВЭР</w:t>
      </w:r>
      <w:r w:rsidR="004E0B84" w:rsidRPr="00BF16C3">
        <w:rPr>
          <w:highlight w:val="yellow"/>
        </w:rPr>
        <w:t>)</w:t>
      </w:r>
      <w:r w:rsidRPr="00BF16C3">
        <w:rPr>
          <w:highlight w:val="yellow"/>
        </w:rPr>
        <w:t xml:space="preserve"> с учётом и бе</w:t>
      </w:r>
      <w:r w:rsidR="00126204" w:rsidRPr="00BF16C3">
        <w:rPr>
          <w:highlight w:val="yellow"/>
        </w:rPr>
        <w:t xml:space="preserve">з учёта потерь от необратимости; </w:t>
      </w:r>
      <w:r w:rsidRPr="00BF16C3">
        <w:rPr>
          <w:highlight w:val="yellow"/>
        </w:rPr>
        <w:t xml:space="preserve">рассчитаны значения термодинамических параметров пара в различных точках идеального и реального циклов </w:t>
      </w:r>
      <w:proofErr w:type="spellStart"/>
      <w:r w:rsidRPr="00BF16C3">
        <w:rPr>
          <w:highlight w:val="yellow"/>
        </w:rPr>
        <w:t>Ренкина</w:t>
      </w:r>
      <w:proofErr w:type="spellEnd"/>
      <w:r w:rsidRPr="00BF16C3">
        <w:rPr>
          <w:highlight w:val="yellow"/>
        </w:rPr>
        <w:t xml:space="preserve"> с перегревом </w:t>
      </w:r>
      <w:r w:rsidR="00AE31CD" w:rsidRPr="00BF16C3">
        <w:rPr>
          <w:highlight w:val="yellow"/>
        </w:rPr>
        <w:t xml:space="preserve">пара </w:t>
      </w:r>
      <w:r w:rsidRPr="00BF16C3">
        <w:rPr>
          <w:highlight w:val="yellow"/>
        </w:rPr>
        <w:t>и промежуточным перегревом пара</w:t>
      </w:r>
      <w:r w:rsidR="004E0B84" w:rsidRPr="00BF16C3">
        <w:rPr>
          <w:highlight w:val="yellow"/>
        </w:rPr>
        <w:t xml:space="preserve"> (для реактора ВВЭР)</w:t>
      </w:r>
      <w:r w:rsidRPr="00BF16C3">
        <w:rPr>
          <w:highlight w:val="yellow"/>
        </w:rPr>
        <w:t>;</w:t>
      </w:r>
      <w:r w:rsidR="00126204" w:rsidRPr="00BF16C3">
        <w:rPr>
          <w:highlight w:val="yellow"/>
        </w:rPr>
        <w:t xml:space="preserve"> </w:t>
      </w:r>
      <w:r w:rsidRPr="00BF16C3">
        <w:rPr>
          <w:highlight w:val="yellow"/>
        </w:rPr>
        <w:t>реализован расчёт термического и действительного КПД данных циклов;</w:t>
      </w:r>
      <w:proofErr w:type="gramEnd"/>
      <w:r w:rsidR="00126204" w:rsidRPr="00BF16C3">
        <w:rPr>
          <w:highlight w:val="yellow"/>
        </w:rPr>
        <w:t xml:space="preserve"> </w:t>
      </w:r>
      <w:r w:rsidRPr="00BF16C3">
        <w:rPr>
          <w:highlight w:val="yellow"/>
        </w:rPr>
        <w:t xml:space="preserve">проведён анализ влияния начальных параметров на </w:t>
      </w:r>
      <w:r w:rsidR="004E0B84" w:rsidRPr="00BF16C3">
        <w:rPr>
          <w:highlight w:val="yellow"/>
        </w:rPr>
        <w:t xml:space="preserve">их </w:t>
      </w:r>
      <w:r w:rsidRPr="00BF16C3">
        <w:rPr>
          <w:highlight w:val="yellow"/>
        </w:rPr>
        <w:t>термический и действительный КПД</w:t>
      </w:r>
      <w:r w:rsidR="004E0B84" w:rsidRPr="00BF16C3">
        <w:rPr>
          <w:highlight w:val="yellow"/>
        </w:rPr>
        <w:t>.</w:t>
      </w:r>
    </w:p>
    <w:p w:rsidR="009772E0" w:rsidRPr="00BF16C3" w:rsidRDefault="009772E0" w:rsidP="00C26C3F">
      <w:pPr>
        <w:spacing w:line="360" w:lineRule="exact"/>
        <w:rPr>
          <w:highlight w:val="yellow"/>
        </w:rPr>
      </w:pPr>
    </w:p>
    <w:p w:rsidR="00F47F22" w:rsidRDefault="00F47F22" w:rsidP="00C26C3F">
      <w:pPr>
        <w:spacing w:line="360" w:lineRule="exact"/>
      </w:pPr>
      <w:r w:rsidRPr="00BF16C3">
        <w:rPr>
          <w:highlight w:val="yellow"/>
        </w:rPr>
        <w:t>Полученные результаты легли в основу модельной лабораторной работы цикла «Тепловые схемы и режимы работы ядерных энергетических установок» для студентов специализации 1-31 04 06 03 «Физика ядерных реакторов и атомных энергетических установок» специальности 1-31 04 06 «Ядерные физика и технологии».</w:t>
      </w:r>
    </w:p>
    <w:p w:rsidR="00F47F22" w:rsidRDefault="00F47F22" w:rsidP="00C26C3F">
      <w:pPr>
        <w:spacing w:line="360" w:lineRule="exact"/>
      </w:pPr>
    </w:p>
    <w:p w:rsidR="009772E0" w:rsidRDefault="009772E0">
      <w:pPr>
        <w:ind w:firstLine="0"/>
        <w:jc w:val="left"/>
      </w:pPr>
      <w:r>
        <w:br w:type="page"/>
      </w:r>
    </w:p>
    <w:p w:rsidR="00351427" w:rsidRPr="00BF16C3" w:rsidRDefault="00351427" w:rsidP="008B0F80">
      <w:pPr>
        <w:spacing w:line="360" w:lineRule="exact"/>
        <w:ind w:firstLine="0"/>
        <w:jc w:val="center"/>
        <w:rPr>
          <w:b/>
          <w:sz w:val="32"/>
          <w:highlight w:val="yellow"/>
          <w:lang w:val="en-US"/>
        </w:rPr>
      </w:pPr>
      <w:r w:rsidRPr="00BF16C3">
        <w:rPr>
          <w:b/>
          <w:sz w:val="32"/>
          <w:highlight w:val="yellow"/>
          <w:lang w:val="en-US"/>
        </w:rPr>
        <w:lastRenderedPageBreak/>
        <w:t>ABSTRACT</w:t>
      </w:r>
    </w:p>
    <w:p w:rsidR="005B3A85" w:rsidRPr="00BF16C3" w:rsidRDefault="005B3A85" w:rsidP="005B3A85">
      <w:pPr>
        <w:spacing w:line="360" w:lineRule="exact"/>
        <w:jc w:val="left"/>
        <w:rPr>
          <w:highlight w:val="yellow"/>
          <w:lang w:val="en-US"/>
        </w:rPr>
      </w:pPr>
    </w:p>
    <w:p w:rsidR="005B3A85" w:rsidRPr="00BF16C3" w:rsidRDefault="005B3A85" w:rsidP="005B3A85">
      <w:pPr>
        <w:spacing w:line="360" w:lineRule="exact"/>
        <w:jc w:val="left"/>
        <w:rPr>
          <w:highlight w:val="yellow"/>
          <w:lang w:val="en-US"/>
        </w:rPr>
      </w:pPr>
    </w:p>
    <w:p w:rsidR="005B3A85" w:rsidRPr="00BF16C3" w:rsidRDefault="00827D13" w:rsidP="00827D13">
      <w:pPr>
        <w:spacing w:line="360" w:lineRule="exact"/>
        <w:rPr>
          <w:highlight w:val="yellow"/>
          <w:lang w:val="en-US"/>
        </w:rPr>
      </w:pPr>
      <w:proofErr w:type="gramStart"/>
      <w:r w:rsidRPr="00BF16C3">
        <w:rPr>
          <w:highlight w:val="yellow"/>
          <w:lang w:val="en-US"/>
        </w:rPr>
        <w:t>Thesis</w:t>
      </w:r>
      <w:r w:rsidR="005B3A85" w:rsidRPr="00BF16C3">
        <w:rPr>
          <w:highlight w:val="yellow"/>
          <w:lang w:val="en-US"/>
        </w:rPr>
        <w:t xml:space="preserve">, </w:t>
      </w:r>
      <w:r w:rsidR="00045FE7" w:rsidRPr="00BF16C3">
        <w:rPr>
          <w:highlight w:val="yellow"/>
          <w:lang w:val="en-US"/>
        </w:rPr>
        <w:t>41</w:t>
      </w:r>
      <w:r w:rsidRPr="00BF16C3">
        <w:rPr>
          <w:highlight w:val="yellow"/>
          <w:lang w:val="en-US"/>
        </w:rPr>
        <w:t xml:space="preserve"> pages, 19 figures, 10 sources, 1 appendix.</w:t>
      </w:r>
      <w:proofErr w:type="gramEnd"/>
    </w:p>
    <w:p w:rsidR="00827D13" w:rsidRPr="00BF16C3" w:rsidRDefault="00827D13" w:rsidP="00827D13">
      <w:pPr>
        <w:spacing w:line="360" w:lineRule="exact"/>
        <w:rPr>
          <w:highlight w:val="yellow"/>
          <w:lang w:val="en-US"/>
        </w:rPr>
      </w:pPr>
    </w:p>
    <w:p w:rsidR="005B3A85" w:rsidRPr="00BF16C3" w:rsidRDefault="00F63D48" w:rsidP="005B3A85">
      <w:pPr>
        <w:spacing w:line="360" w:lineRule="exact"/>
        <w:rPr>
          <w:highlight w:val="yellow"/>
          <w:lang w:val="en-US"/>
        </w:rPr>
      </w:pPr>
      <w:proofErr w:type="gramStart"/>
      <w:r w:rsidRPr="00BF16C3">
        <w:rPr>
          <w:highlight w:val="yellow"/>
          <w:lang w:val="en-US"/>
        </w:rPr>
        <w:t xml:space="preserve">CAPACITOR, EFFICIENCY, ELECTRICITY, HEAT, </w:t>
      </w:r>
      <w:r w:rsidR="00180411" w:rsidRPr="00BF16C3">
        <w:rPr>
          <w:highlight w:val="yellow"/>
          <w:lang w:val="en-US"/>
        </w:rPr>
        <w:t xml:space="preserve">INTERMEDIATE STEAM OVERHEATING, </w:t>
      </w:r>
      <w:r w:rsidRPr="00BF16C3">
        <w:rPr>
          <w:highlight w:val="yellow"/>
          <w:lang w:val="en-US"/>
        </w:rPr>
        <w:t xml:space="preserve">LOSS OF INCREASABILITY, </w:t>
      </w:r>
      <w:r w:rsidR="00EE4321" w:rsidRPr="00BF16C3">
        <w:rPr>
          <w:highlight w:val="yellow"/>
          <w:lang w:val="en-US"/>
        </w:rPr>
        <w:t>NUCLEAR POWER PLANT</w:t>
      </w:r>
      <w:r w:rsidR="005B3A85" w:rsidRPr="00BF16C3">
        <w:rPr>
          <w:highlight w:val="yellow"/>
          <w:lang w:val="en-US"/>
        </w:rPr>
        <w:t xml:space="preserve">, </w:t>
      </w:r>
      <w:r w:rsidR="00180411" w:rsidRPr="00BF16C3">
        <w:rPr>
          <w:highlight w:val="yellow"/>
          <w:lang w:val="en-US"/>
        </w:rPr>
        <w:t xml:space="preserve">RANKINE CYCLE, </w:t>
      </w:r>
      <w:r w:rsidR="00A3118C" w:rsidRPr="00BF16C3">
        <w:rPr>
          <w:highlight w:val="yellow"/>
          <w:lang w:val="en-US"/>
        </w:rPr>
        <w:t>STEAM OVERHEATING</w:t>
      </w:r>
      <w:r w:rsidR="005B3A85" w:rsidRPr="00BF16C3">
        <w:rPr>
          <w:highlight w:val="yellow"/>
          <w:lang w:val="en-US"/>
        </w:rPr>
        <w:t xml:space="preserve">, </w:t>
      </w:r>
      <w:r w:rsidRPr="00BF16C3">
        <w:rPr>
          <w:highlight w:val="yellow"/>
          <w:lang w:val="en-US"/>
        </w:rPr>
        <w:t xml:space="preserve">SUPERHEATER, </w:t>
      </w:r>
      <w:r w:rsidR="005564BB" w:rsidRPr="00BF16C3">
        <w:rPr>
          <w:highlight w:val="yellow"/>
          <w:lang w:val="en-US"/>
        </w:rPr>
        <w:t>TURBINE</w:t>
      </w:r>
      <w:r w:rsidR="005B3A85" w:rsidRPr="00BF16C3">
        <w:rPr>
          <w:highlight w:val="yellow"/>
          <w:lang w:val="en-US"/>
        </w:rPr>
        <w:t xml:space="preserve">, </w:t>
      </w:r>
      <w:r w:rsidRPr="00BF16C3">
        <w:rPr>
          <w:highlight w:val="yellow"/>
          <w:lang w:val="en-US"/>
        </w:rPr>
        <w:t>WATER-WATER ENERGY REACTOR</w:t>
      </w:r>
      <w:r w:rsidR="005B3A85" w:rsidRPr="00BF16C3">
        <w:rPr>
          <w:highlight w:val="yellow"/>
          <w:lang w:val="en-US"/>
        </w:rPr>
        <w:t>.</w:t>
      </w:r>
      <w:proofErr w:type="gramEnd"/>
    </w:p>
    <w:p w:rsidR="005B3A85" w:rsidRPr="00BF16C3" w:rsidRDefault="005B3A85" w:rsidP="005B3A85">
      <w:pPr>
        <w:spacing w:line="360" w:lineRule="exact"/>
        <w:rPr>
          <w:highlight w:val="yellow"/>
          <w:lang w:val="en-US"/>
        </w:rPr>
      </w:pPr>
    </w:p>
    <w:p w:rsidR="005B3A85" w:rsidRPr="00BF16C3" w:rsidRDefault="00480780" w:rsidP="005B3A85">
      <w:pPr>
        <w:spacing w:line="360" w:lineRule="exact"/>
        <w:rPr>
          <w:highlight w:val="yellow"/>
          <w:lang w:val="en-US"/>
        </w:rPr>
      </w:pPr>
      <w:r w:rsidRPr="00BF16C3">
        <w:rPr>
          <w:highlight w:val="yellow"/>
          <w:lang w:val="en-US"/>
        </w:rPr>
        <w:t xml:space="preserve">The aim of the work is to develop a model laboratory work for the analytical study of </w:t>
      </w:r>
      <w:proofErr w:type="spellStart"/>
      <w:r w:rsidRPr="00BF16C3">
        <w:rPr>
          <w:highlight w:val="yellow"/>
          <w:lang w:val="en-US"/>
        </w:rPr>
        <w:t>Rankine</w:t>
      </w:r>
      <w:proofErr w:type="spellEnd"/>
      <w:r w:rsidRPr="00BF16C3">
        <w:rPr>
          <w:highlight w:val="yellow"/>
          <w:lang w:val="en-US"/>
        </w:rPr>
        <w:t xml:space="preserve"> cycles with steam overheating and intermediate steam overheating with and without taking into account losses from irreversibility, as well as guidelines for it</w:t>
      </w:r>
      <w:r w:rsidR="005B3A85" w:rsidRPr="00BF16C3">
        <w:rPr>
          <w:highlight w:val="yellow"/>
          <w:lang w:val="en-US"/>
        </w:rPr>
        <w:t>.</w:t>
      </w:r>
    </w:p>
    <w:p w:rsidR="005B3A85" w:rsidRPr="00BF16C3" w:rsidRDefault="005B3A85" w:rsidP="005B3A85">
      <w:pPr>
        <w:spacing w:line="360" w:lineRule="exact"/>
        <w:rPr>
          <w:highlight w:val="yellow"/>
          <w:lang w:val="en-US"/>
        </w:rPr>
      </w:pPr>
    </w:p>
    <w:p w:rsidR="005B3A85" w:rsidRPr="00BF16C3" w:rsidRDefault="00480780" w:rsidP="005B3A85">
      <w:pPr>
        <w:spacing w:line="360" w:lineRule="exact"/>
        <w:rPr>
          <w:highlight w:val="yellow"/>
          <w:lang w:val="en-US"/>
        </w:rPr>
      </w:pPr>
      <w:proofErr w:type="gramStart"/>
      <w:r w:rsidRPr="00BF16C3">
        <w:rPr>
          <w:highlight w:val="yellow"/>
          <w:lang w:val="en-US"/>
        </w:rPr>
        <w:t xml:space="preserve">Experimental technique - modeling and calculation of thermal and actual efficiency of </w:t>
      </w:r>
      <w:proofErr w:type="spellStart"/>
      <w:r w:rsidRPr="00BF16C3">
        <w:rPr>
          <w:highlight w:val="yellow"/>
          <w:lang w:val="en-US"/>
        </w:rPr>
        <w:t>Rankine</w:t>
      </w:r>
      <w:proofErr w:type="spellEnd"/>
      <w:r w:rsidRPr="00BF16C3">
        <w:rPr>
          <w:highlight w:val="yellow"/>
          <w:lang w:val="en-US"/>
        </w:rPr>
        <w:t xml:space="preserve"> cycles with steam overheating and intermediate steam overheating (for WWER reactor) with and without accounting for losses from irreversibility using the mathematical software package for modeling MATLAB.</w:t>
      </w:r>
      <w:proofErr w:type="gramEnd"/>
    </w:p>
    <w:p w:rsidR="00480780" w:rsidRPr="00BF16C3" w:rsidRDefault="00480780" w:rsidP="005B3A85">
      <w:pPr>
        <w:spacing w:line="360" w:lineRule="exact"/>
        <w:rPr>
          <w:highlight w:val="yellow"/>
          <w:lang w:val="en-US"/>
        </w:rPr>
      </w:pPr>
    </w:p>
    <w:p w:rsidR="005B3A85" w:rsidRPr="00BF16C3" w:rsidRDefault="00480780" w:rsidP="005B3A85">
      <w:pPr>
        <w:spacing w:line="360" w:lineRule="exact"/>
        <w:rPr>
          <w:highlight w:val="yellow"/>
          <w:lang w:val="en-US"/>
        </w:rPr>
      </w:pPr>
      <w:r w:rsidRPr="00BF16C3">
        <w:rPr>
          <w:highlight w:val="yellow"/>
          <w:lang w:val="en-US"/>
        </w:rPr>
        <w:t xml:space="preserve">In the course of the work, </w:t>
      </w:r>
      <w:proofErr w:type="spellStart"/>
      <w:r w:rsidRPr="00BF16C3">
        <w:rPr>
          <w:highlight w:val="yellow"/>
          <w:lang w:val="en-US"/>
        </w:rPr>
        <w:t>Rankine</w:t>
      </w:r>
      <w:proofErr w:type="spellEnd"/>
      <w:r w:rsidRPr="00BF16C3">
        <w:rPr>
          <w:highlight w:val="yellow"/>
          <w:lang w:val="en-US"/>
        </w:rPr>
        <w:t xml:space="preserve"> cycles with steam overheating and intermediate steam superheating (for WWER reactors) were visualized with and without losses from irreversibility; values of thermodynamic parameters of steam were calculated at various points of the ideal and real </w:t>
      </w:r>
      <w:proofErr w:type="spellStart"/>
      <w:r w:rsidRPr="00BF16C3">
        <w:rPr>
          <w:highlight w:val="yellow"/>
          <w:lang w:val="en-US"/>
        </w:rPr>
        <w:t>Rankine</w:t>
      </w:r>
      <w:proofErr w:type="spellEnd"/>
      <w:r w:rsidRPr="00BF16C3">
        <w:rPr>
          <w:highlight w:val="yellow"/>
          <w:lang w:val="en-US"/>
        </w:rPr>
        <w:t xml:space="preserve"> cycles with steam overheating and steam intermediate overheating (for a WWER reactor); calculation of the thermal and actual efficiency of these cycles; the analysis of the influence of the initial parameters on their thermal and actual efficiency was carried out.</w:t>
      </w:r>
    </w:p>
    <w:p w:rsidR="00480780" w:rsidRPr="00BF16C3" w:rsidRDefault="00480780" w:rsidP="005B3A85">
      <w:pPr>
        <w:spacing w:line="360" w:lineRule="exact"/>
        <w:rPr>
          <w:highlight w:val="yellow"/>
          <w:lang w:val="en-US"/>
        </w:rPr>
      </w:pPr>
    </w:p>
    <w:p w:rsidR="00480780" w:rsidRDefault="00480780" w:rsidP="00480780">
      <w:pPr>
        <w:spacing w:line="360" w:lineRule="exact"/>
        <w:rPr>
          <w:rStyle w:val="tlid-translation"/>
          <w:lang w:val="en"/>
        </w:rPr>
      </w:pPr>
      <w:r w:rsidRPr="00BF16C3">
        <w:rPr>
          <w:rStyle w:val="tlid-translation"/>
          <w:highlight w:val="yellow"/>
          <w:lang w:val="en"/>
        </w:rPr>
        <w:t>The results formed the basis of the model laboratory work of the cycle “Thermal circuits and operating modes of nuclear power plants” for students of specialization 1-31 04 06 03 “Physics of nuclear reactors and nuclear power plants” specialty 1-31 04 06 “Nuclear physics and technologies”.</w:t>
      </w:r>
    </w:p>
    <w:p w:rsidR="009772E0" w:rsidRPr="00480780" w:rsidRDefault="009772E0" w:rsidP="00480780">
      <w:pPr>
        <w:jc w:val="left"/>
        <w:rPr>
          <w:lang w:val="en-US"/>
        </w:rPr>
      </w:pPr>
      <w:r w:rsidRPr="00480780">
        <w:rPr>
          <w:b/>
          <w:lang w:val="en-US"/>
        </w:rPr>
        <w:br w:type="page"/>
      </w:r>
    </w:p>
    <w:p w:rsidR="00ED3A80" w:rsidRPr="00ED3A80" w:rsidRDefault="00ED3A80" w:rsidP="00ED3A80">
      <w:pPr>
        <w:pStyle w:val="1"/>
      </w:pPr>
      <w:r>
        <w:lastRenderedPageBreak/>
        <w:t>ОГЛАВЛЕНИЕ</w:t>
      </w:r>
    </w:p>
    <w:p w:rsidR="00ED3A80" w:rsidRDefault="00ED3A80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2179FA" w:rsidRDefault="002179FA" w:rsidP="002179FA">
      <w:pPr>
        <w:pStyle w:val="1"/>
      </w:pPr>
      <w:r w:rsidRPr="002179FA">
        <w:lastRenderedPageBreak/>
        <w:t>ПЕРЕЧЕНЬ УСЛОВНЫХ ОБОЗНАЧЕНИЙ</w:t>
      </w:r>
    </w:p>
    <w:p w:rsidR="002179FA" w:rsidRDefault="002179FA"/>
    <w:p w:rsidR="002179FA" w:rsidRDefault="002179FA"/>
    <w:p w:rsidR="002179FA" w:rsidRDefault="005873E4" w:rsidP="005873E4">
      <w:pPr>
        <w:spacing w:line="360" w:lineRule="exact"/>
      </w:pPr>
      <w:r>
        <w:t>АЭС</w:t>
      </w:r>
      <w:r>
        <w:tab/>
      </w:r>
      <w:r>
        <w:tab/>
        <w:t>–   атомная электрическая станция</w:t>
      </w:r>
    </w:p>
    <w:p w:rsidR="00E71216" w:rsidRDefault="00E71216" w:rsidP="005873E4">
      <w:pPr>
        <w:spacing w:line="360" w:lineRule="exact"/>
        <w:rPr>
          <w:rFonts w:eastAsiaTheme="minorEastAsia"/>
          <w:lang w:val="be-BY"/>
        </w:rPr>
      </w:pPr>
      <m:oMath>
        <m:r>
          <w:rPr>
            <w:rFonts w:ascii="Cambria Math" w:hAnsi="Cambria Math"/>
          </w:rPr>
          <m:t>T</m:t>
        </m:r>
      </m:oMath>
      <w:r w:rsidRPr="00E71216">
        <w:rPr>
          <w:rFonts w:eastAsiaTheme="minorEastAsia"/>
          <w:lang w:val="be-BY"/>
        </w:rPr>
        <w:tab/>
      </w:r>
      <w:r w:rsidRPr="00E71216">
        <w:rPr>
          <w:rFonts w:eastAsiaTheme="minorEastAsia"/>
          <w:lang w:val="be-BY"/>
        </w:rPr>
        <w:tab/>
        <w:t xml:space="preserve">– </w:t>
      </w:r>
      <w:r>
        <w:rPr>
          <w:rFonts w:eastAsiaTheme="minorEastAsia"/>
          <w:lang w:val="be-BY"/>
        </w:rPr>
        <w:t xml:space="preserve">  температура</w:t>
      </w:r>
    </w:p>
    <w:p w:rsidR="00E71216" w:rsidRDefault="00E71216" w:rsidP="00E71216">
      <w:pPr>
        <w:spacing w:line="360" w:lineRule="exact"/>
        <w:rPr>
          <w:rFonts w:eastAsiaTheme="minorEastAsia"/>
          <w:lang w:val="be-BY"/>
        </w:rPr>
      </w:pPr>
      <m:oMath>
        <m:r>
          <w:rPr>
            <w:rFonts w:ascii="Cambria Math" w:eastAsiaTheme="minorEastAsia" w:hAnsi="Cambria Math"/>
            <w:lang w:val="be-BY"/>
          </w:rPr>
          <m:t>s</m:t>
        </m:r>
      </m:oMath>
      <w:r w:rsidRPr="00E71216">
        <w:rPr>
          <w:rFonts w:eastAsiaTheme="minorEastAsia"/>
          <w:lang w:val="be-BY"/>
        </w:rPr>
        <w:tab/>
      </w:r>
      <w:r w:rsidRPr="00E71216">
        <w:rPr>
          <w:rFonts w:eastAsiaTheme="minorEastAsia"/>
          <w:lang w:val="be-BY"/>
        </w:rPr>
        <w:tab/>
        <w:t xml:space="preserve">– </w:t>
      </w:r>
      <w:r>
        <w:rPr>
          <w:rFonts w:eastAsiaTheme="minorEastAsia"/>
          <w:lang w:val="be-BY"/>
        </w:rPr>
        <w:t xml:space="preserve">  удельная энтропия</w:t>
      </w:r>
    </w:p>
    <w:p w:rsidR="00E71216" w:rsidRDefault="00E71216" w:rsidP="00E71216">
      <w:pPr>
        <w:spacing w:line="360" w:lineRule="exact"/>
        <w:rPr>
          <w:rFonts w:eastAsiaTheme="minorEastAsia"/>
          <w:lang w:val="be-BY"/>
        </w:rPr>
      </w:pPr>
      <m:oMath>
        <m:r>
          <w:rPr>
            <w:rFonts w:ascii="Cambria Math" w:eastAsiaTheme="minorEastAsia" w:hAnsi="Cambria Math"/>
            <w:lang w:val="be-BY"/>
          </w:rPr>
          <m:t>p</m:t>
        </m:r>
      </m:oMath>
      <w:r w:rsidRPr="00E71216">
        <w:rPr>
          <w:rFonts w:eastAsiaTheme="minorEastAsia"/>
          <w:lang w:val="be-BY"/>
        </w:rPr>
        <w:tab/>
      </w:r>
      <w:r w:rsidRPr="00E71216">
        <w:rPr>
          <w:rFonts w:eastAsiaTheme="minorEastAsia"/>
          <w:lang w:val="be-BY"/>
        </w:rPr>
        <w:tab/>
        <w:t xml:space="preserve">– </w:t>
      </w:r>
      <w:r>
        <w:rPr>
          <w:rFonts w:eastAsiaTheme="minorEastAsia"/>
          <w:lang w:val="be-BY"/>
        </w:rPr>
        <w:t xml:space="preserve">  давление</w:t>
      </w:r>
    </w:p>
    <w:p w:rsidR="00E71216" w:rsidRDefault="00E71216" w:rsidP="00E71216">
      <w:pPr>
        <w:spacing w:line="360" w:lineRule="exact"/>
        <w:rPr>
          <w:rFonts w:eastAsiaTheme="minorEastAsia"/>
          <w:lang w:val="be-BY"/>
        </w:rPr>
      </w:pPr>
      <m:oMath>
        <m:r>
          <w:rPr>
            <w:rFonts w:ascii="Cambria Math" w:eastAsiaTheme="minorEastAsia" w:hAnsi="Cambria Math"/>
            <w:lang w:val="be-BY"/>
          </w:rPr>
          <m:t>h</m:t>
        </m:r>
      </m:oMath>
      <w:r w:rsidRPr="00E71216">
        <w:rPr>
          <w:rFonts w:eastAsiaTheme="minorEastAsia"/>
          <w:lang w:val="be-BY"/>
        </w:rPr>
        <w:tab/>
      </w:r>
      <w:r w:rsidRPr="00E71216">
        <w:rPr>
          <w:rFonts w:eastAsiaTheme="minorEastAsia"/>
          <w:lang w:val="be-BY"/>
        </w:rPr>
        <w:tab/>
        <w:t xml:space="preserve">– </w:t>
      </w:r>
      <w:r>
        <w:rPr>
          <w:rFonts w:eastAsiaTheme="minorEastAsia"/>
          <w:lang w:val="be-BY"/>
        </w:rPr>
        <w:t xml:space="preserve">  удельная энтальпия</w:t>
      </w:r>
    </w:p>
    <w:p w:rsidR="00E71216" w:rsidRDefault="00E71216" w:rsidP="00E71216">
      <w:pPr>
        <w:spacing w:line="360" w:lineRule="exact"/>
        <w:rPr>
          <w:rFonts w:eastAsiaTheme="minorEastAsia"/>
          <w:lang w:val="be-BY"/>
        </w:rPr>
      </w:pPr>
      <m:oMath>
        <m:r>
          <w:rPr>
            <w:rFonts w:ascii="Cambria Math" w:eastAsiaTheme="minorEastAsia" w:hAnsi="Cambria Math"/>
            <w:lang w:val="be-BY"/>
          </w:rPr>
          <m:t>x</m:t>
        </m:r>
      </m:oMath>
      <w:r w:rsidRPr="00E71216">
        <w:rPr>
          <w:rFonts w:eastAsiaTheme="minorEastAsia"/>
          <w:lang w:val="be-BY"/>
        </w:rPr>
        <w:tab/>
      </w:r>
      <w:r w:rsidRPr="00E71216">
        <w:rPr>
          <w:rFonts w:eastAsiaTheme="minorEastAsia"/>
          <w:lang w:val="be-BY"/>
        </w:rPr>
        <w:tab/>
        <w:t xml:space="preserve">– </w:t>
      </w:r>
      <w:r>
        <w:rPr>
          <w:rFonts w:eastAsiaTheme="minorEastAsia"/>
          <w:lang w:val="be-BY"/>
        </w:rPr>
        <w:t xml:space="preserve">  степень сухости пара</w:t>
      </w:r>
    </w:p>
    <w:p w:rsidR="005873E4" w:rsidRDefault="005873E4" w:rsidP="005873E4">
      <w:pPr>
        <w:spacing w:line="360" w:lineRule="exact"/>
      </w:pPr>
      <w:r>
        <w:t>КПД</w:t>
      </w:r>
      <w:r>
        <w:tab/>
      </w:r>
      <w:r>
        <w:tab/>
        <w:t>–   коэффициент полезного действия</w:t>
      </w:r>
    </w:p>
    <w:p w:rsidR="002179FA" w:rsidRDefault="005873E4" w:rsidP="005873E4">
      <w:pPr>
        <w:spacing w:line="360" w:lineRule="exact"/>
      </w:pPr>
      <w:r>
        <w:t>ВВЭР</w:t>
      </w:r>
      <w:r>
        <w:tab/>
        <w:t>–   водо-водяной энергетический реактор</w:t>
      </w:r>
    </w:p>
    <w:p w:rsidR="005873E4" w:rsidRDefault="005873E4" w:rsidP="005873E4">
      <w:pPr>
        <w:spacing w:line="360" w:lineRule="exact"/>
      </w:pPr>
      <w:r>
        <w:t>ЦВД</w:t>
      </w:r>
      <w:r>
        <w:tab/>
      </w:r>
      <w:r>
        <w:tab/>
        <w:t>–   цилиндры высокого давления турбины</w:t>
      </w:r>
    </w:p>
    <w:p w:rsidR="005873E4" w:rsidRDefault="005873E4" w:rsidP="005873E4">
      <w:pPr>
        <w:spacing w:line="360" w:lineRule="exact"/>
      </w:pPr>
      <w:r>
        <w:t>ЦНД</w:t>
      </w:r>
      <w:r>
        <w:tab/>
      </w:r>
      <w:r>
        <w:tab/>
        <w:t>–   цилиндры низкого давления турбины</w:t>
      </w:r>
    </w:p>
    <w:p w:rsidR="002179FA" w:rsidRDefault="002179FA" w:rsidP="005873E4">
      <w:pPr>
        <w:spacing w:line="360" w:lineRule="exact"/>
      </w:pPr>
    </w:p>
    <w:p w:rsidR="00351427" w:rsidRDefault="00351427">
      <w:r>
        <w:br w:type="page"/>
      </w:r>
    </w:p>
    <w:p w:rsidR="00351427" w:rsidRDefault="00FD58DE" w:rsidP="008E1560">
      <w:pPr>
        <w:pStyle w:val="1"/>
      </w:pPr>
      <w:bookmarkStart w:id="0" w:name="_Toc9553657"/>
      <w:r>
        <w:lastRenderedPageBreak/>
        <w:t>ВВЕДЕНИЕ</w:t>
      </w:r>
      <w:bookmarkEnd w:id="0"/>
    </w:p>
    <w:p w:rsidR="00FD58DE" w:rsidRDefault="00FD58DE" w:rsidP="008E1560">
      <w:pPr>
        <w:spacing w:line="360" w:lineRule="exact"/>
      </w:pPr>
    </w:p>
    <w:p w:rsidR="00BC3150" w:rsidRDefault="00BC3150" w:rsidP="00AA38B0">
      <w:pPr>
        <w:spacing w:line="276" w:lineRule="auto"/>
        <w:ind w:firstLine="0"/>
        <w:rPr>
          <w:rFonts w:ascii="Times New Roman" w:hAnsi="Times New Roman" w:cs="Times New Roman"/>
        </w:rPr>
      </w:pPr>
    </w:p>
    <w:p w:rsidR="003D7732" w:rsidRDefault="006D2D46" w:rsidP="00CA2492">
      <w:pPr>
        <w:spacing w:line="276" w:lineRule="auto"/>
        <w:ind w:firstLine="708"/>
        <w:rPr>
          <w:rFonts w:ascii="Times New Roman" w:hAnsi="Times New Roman" w:cs="Times New Roman"/>
        </w:rPr>
      </w:pPr>
      <w:r w:rsidRPr="00274957">
        <w:rPr>
          <w:rFonts w:ascii="Times New Roman" w:hAnsi="Times New Roman" w:cs="Times New Roman"/>
        </w:rPr>
        <w:t xml:space="preserve">В последние годы, в связи </w:t>
      </w:r>
      <w:proofErr w:type="gramStart"/>
      <w:r w:rsidRPr="00274957">
        <w:rPr>
          <w:rFonts w:ascii="Times New Roman" w:hAnsi="Times New Roman" w:cs="Times New Roman"/>
        </w:rPr>
        <w:t>со</w:t>
      </w:r>
      <w:proofErr w:type="gramEnd"/>
      <w:r w:rsidRPr="00274957">
        <w:rPr>
          <w:rFonts w:ascii="Times New Roman" w:hAnsi="Times New Roman" w:cs="Times New Roman"/>
        </w:rPr>
        <w:t xml:space="preserve"> все более тяжелой энергетической и экологической ситуацией, энергосбережению и сокращению выбросов уделяется все больше внимания. Низкосортная отработанная тепловая энергия является</w:t>
      </w:r>
      <w:r>
        <w:rPr>
          <w:rFonts w:ascii="Times New Roman" w:hAnsi="Times New Roman" w:cs="Times New Roman"/>
        </w:rPr>
        <w:t xml:space="preserve"> </w:t>
      </w:r>
      <w:r w:rsidRPr="00274957">
        <w:rPr>
          <w:rFonts w:ascii="Times New Roman" w:hAnsi="Times New Roman" w:cs="Times New Roman"/>
        </w:rPr>
        <w:t xml:space="preserve">важной частью </w:t>
      </w:r>
      <w:r w:rsidR="005562E6">
        <w:rPr>
          <w:rFonts w:ascii="Times New Roman" w:hAnsi="Times New Roman" w:cs="Times New Roman"/>
        </w:rPr>
        <w:t xml:space="preserve">процессов по </w:t>
      </w:r>
      <w:r w:rsidRPr="00274957">
        <w:rPr>
          <w:rFonts w:ascii="Times New Roman" w:hAnsi="Times New Roman" w:cs="Times New Roman"/>
        </w:rPr>
        <w:t xml:space="preserve">рекуперации и утилизации энергии. </w:t>
      </w:r>
      <w:r w:rsidR="005562E6">
        <w:rPr>
          <w:rFonts w:ascii="Times New Roman" w:hAnsi="Times New Roman" w:cs="Times New Roman"/>
        </w:rPr>
        <w:t>Среди распространенных</w:t>
      </w:r>
      <w:r w:rsidRPr="00274957">
        <w:rPr>
          <w:rFonts w:ascii="Times New Roman" w:hAnsi="Times New Roman" w:cs="Times New Roman"/>
        </w:rPr>
        <w:t xml:space="preserve"> способ</w:t>
      </w:r>
      <w:r w:rsidR="00435E11">
        <w:rPr>
          <w:rFonts w:ascii="Times New Roman" w:hAnsi="Times New Roman" w:cs="Times New Roman"/>
        </w:rPr>
        <w:t>ов</w:t>
      </w:r>
      <w:r w:rsidR="005562E6">
        <w:rPr>
          <w:rFonts w:ascii="Times New Roman" w:hAnsi="Times New Roman" w:cs="Times New Roman"/>
        </w:rPr>
        <w:t xml:space="preserve"> ее переработки выделяют </w:t>
      </w:r>
      <w:r w:rsidRPr="00274957">
        <w:rPr>
          <w:rFonts w:ascii="Times New Roman" w:hAnsi="Times New Roman" w:cs="Times New Roman"/>
        </w:rPr>
        <w:t xml:space="preserve"> органический цикл </w:t>
      </w:r>
      <w:proofErr w:type="spellStart"/>
      <w:r w:rsidRPr="00274957">
        <w:rPr>
          <w:rFonts w:ascii="Times New Roman" w:hAnsi="Times New Roman" w:cs="Times New Roman"/>
        </w:rPr>
        <w:t>Р</w:t>
      </w:r>
      <w:r w:rsidR="005562E6">
        <w:rPr>
          <w:rFonts w:ascii="Times New Roman" w:hAnsi="Times New Roman" w:cs="Times New Roman"/>
        </w:rPr>
        <w:t>енкина</w:t>
      </w:r>
      <w:proofErr w:type="spellEnd"/>
      <w:r w:rsidRPr="00274957">
        <w:rPr>
          <w:rFonts w:ascii="Times New Roman" w:hAnsi="Times New Roman" w:cs="Times New Roman"/>
        </w:rPr>
        <w:t>, цикл Калины, цикл Брайтона, абсорбционный холодильный цикл, цикл Стирлинга, и д</w:t>
      </w:r>
      <w:r>
        <w:rPr>
          <w:rFonts w:ascii="Times New Roman" w:hAnsi="Times New Roman" w:cs="Times New Roman"/>
        </w:rPr>
        <w:t>ругие термодинамические циклы</w:t>
      </w:r>
      <w:r w:rsidRPr="002749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F17C9">
        <w:rPr>
          <w:rFonts w:ascii="Times New Roman" w:hAnsi="Times New Roman" w:cs="Times New Roman"/>
        </w:rPr>
        <w:t>С</w:t>
      </w:r>
      <w:r w:rsidR="003D7732">
        <w:rPr>
          <w:rFonts w:ascii="Times New Roman" w:hAnsi="Times New Roman" w:cs="Times New Roman"/>
        </w:rPr>
        <w:t>реди этих циклов,</w:t>
      </w:r>
      <w:r w:rsidRPr="008F17C9">
        <w:rPr>
          <w:rFonts w:ascii="Times New Roman" w:hAnsi="Times New Roman" w:cs="Times New Roman"/>
        </w:rPr>
        <w:t xml:space="preserve"> </w:t>
      </w:r>
      <w:r w:rsidR="00435E11">
        <w:rPr>
          <w:rFonts w:ascii="Times New Roman" w:hAnsi="Times New Roman" w:cs="Times New Roman"/>
        </w:rPr>
        <w:t>ОЦР</w:t>
      </w:r>
      <w:r w:rsidR="00BC3150">
        <w:rPr>
          <w:rFonts w:ascii="Times New Roman" w:hAnsi="Times New Roman" w:cs="Times New Roman"/>
        </w:rPr>
        <w:t xml:space="preserve"> - </w:t>
      </w:r>
      <w:r w:rsidR="00BC3150">
        <w:rPr>
          <w:rFonts w:ascii="Times New Roman" w:hAnsi="Times New Roman" w:cs="Times New Roman"/>
        </w:rPr>
        <w:t>многообещающая технология по освоению и утилизац</w:t>
      </w:r>
      <w:r w:rsidR="00BC3150">
        <w:rPr>
          <w:rFonts w:ascii="Times New Roman" w:hAnsi="Times New Roman" w:cs="Times New Roman"/>
        </w:rPr>
        <w:t xml:space="preserve">ии </w:t>
      </w:r>
      <w:proofErr w:type="spellStart"/>
      <w:r w:rsidR="00BC3150">
        <w:rPr>
          <w:rFonts w:ascii="Times New Roman" w:hAnsi="Times New Roman" w:cs="Times New Roman"/>
        </w:rPr>
        <w:t>низкопотенциальной</w:t>
      </w:r>
      <w:proofErr w:type="spellEnd"/>
      <w:r w:rsidR="00BC3150">
        <w:rPr>
          <w:rFonts w:ascii="Times New Roman" w:hAnsi="Times New Roman" w:cs="Times New Roman"/>
        </w:rPr>
        <w:t xml:space="preserve">  тепловой</w:t>
      </w:r>
      <w:r w:rsidR="00BC3150">
        <w:rPr>
          <w:rFonts w:ascii="Times New Roman" w:hAnsi="Times New Roman" w:cs="Times New Roman"/>
        </w:rPr>
        <w:t xml:space="preserve"> энергии</w:t>
      </w:r>
      <w:r w:rsidR="00BC3150">
        <w:rPr>
          <w:rFonts w:ascii="Times New Roman" w:hAnsi="Times New Roman" w:cs="Times New Roman"/>
        </w:rPr>
        <w:t xml:space="preserve"> - </w:t>
      </w:r>
      <w:r w:rsidR="003D7732">
        <w:rPr>
          <w:rFonts w:ascii="Times New Roman" w:hAnsi="Times New Roman" w:cs="Times New Roman"/>
        </w:rPr>
        <w:t>был</w:t>
      </w:r>
      <w:r w:rsidRPr="008F17C9">
        <w:rPr>
          <w:rFonts w:ascii="Times New Roman" w:hAnsi="Times New Roman" w:cs="Times New Roman"/>
        </w:rPr>
        <w:t xml:space="preserve"> </w:t>
      </w:r>
      <w:r w:rsidR="003D7732">
        <w:rPr>
          <w:rFonts w:ascii="Times New Roman" w:hAnsi="Times New Roman" w:cs="Times New Roman"/>
        </w:rPr>
        <w:t xml:space="preserve">хорошо изучен </w:t>
      </w:r>
      <w:r w:rsidRPr="008F17C9">
        <w:rPr>
          <w:rFonts w:ascii="Times New Roman" w:hAnsi="Times New Roman" w:cs="Times New Roman"/>
        </w:rPr>
        <w:t xml:space="preserve"> и </w:t>
      </w:r>
      <w:r w:rsidR="003D7732" w:rsidRPr="008F17C9">
        <w:rPr>
          <w:rFonts w:ascii="Times New Roman" w:hAnsi="Times New Roman" w:cs="Times New Roman"/>
        </w:rPr>
        <w:t>широко</w:t>
      </w:r>
      <w:r w:rsidR="003D7732" w:rsidRPr="008F17C9">
        <w:rPr>
          <w:rFonts w:ascii="Times New Roman" w:hAnsi="Times New Roman" w:cs="Times New Roman"/>
        </w:rPr>
        <w:t xml:space="preserve"> </w:t>
      </w:r>
      <w:r w:rsidR="003D7732">
        <w:rPr>
          <w:rFonts w:ascii="Times New Roman" w:hAnsi="Times New Roman" w:cs="Times New Roman"/>
        </w:rPr>
        <w:t>применяется</w:t>
      </w:r>
      <w:r w:rsidRPr="008F17C9">
        <w:rPr>
          <w:rFonts w:ascii="Times New Roman" w:hAnsi="Times New Roman" w:cs="Times New Roman"/>
        </w:rPr>
        <w:t xml:space="preserve"> благодаря своим преимуществам</w:t>
      </w:r>
      <w:r w:rsidR="003D7732">
        <w:rPr>
          <w:rFonts w:ascii="Times New Roman" w:hAnsi="Times New Roman" w:cs="Times New Roman"/>
        </w:rPr>
        <w:t xml:space="preserve"> -</w:t>
      </w:r>
      <w:r w:rsidRPr="008F17C9">
        <w:rPr>
          <w:rFonts w:ascii="Times New Roman" w:hAnsi="Times New Roman" w:cs="Times New Roman"/>
        </w:rPr>
        <w:t xml:space="preserve"> высокой эффективности, простой конфигурации, безопасности и надежности,</w:t>
      </w:r>
      <w:r>
        <w:rPr>
          <w:rFonts w:ascii="Times New Roman" w:hAnsi="Times New Roman" w:cs="Times New Roman"/>
        </w:rPr>
        <w:t xml:space="preserve"> </w:t>
      </w:r>
      <w:r w:rsidRPr="008F17C9">
        <w:rPr>
          <w:rFonts w:ascii="Times New Roman" w:hAnsi="Times New Roman" w:cs="Times New Roman"/>
        </w:rPr>
        <w:t>а также низким инвестиционным затратам</w:t>
      </w:r>
      <w:r>
        <w:rPr>
          <w:rFonts w:ascii="Times New Roman" w:hAnsi="Times New Roman" w:cs="Times New Roman"/>
        </w:rPr>
        <w:t xml:space="preserve">. </w:t>
      </w:r>
      <w:r w:rsidR="00BC3150" w:rsidRPr="004516B7">
        <w:rPr>
          <w:rFonts w:ascii="Times New Roman" w:hAnsi="Times New Roman" w:cs="Times New Roman"/>
        </w:rPr>
        <w:t xml:space="preserve">Кроме того, </w:t>
      </w:r>
      <w:r w:rsidR="00BC3150">
        <w:rPr>
          <w:rFonts w:ascii="Times New Roman" w:hAnsi="Times New Roman" w:cs="Times New Roman"/>
        </w:rPr>
        <w:t>ОЦР</w:t>
      </w:r>
      <w:r w:rsidR="00BC3150" w:rsidRPr="004516B7">
        <w:rPr>
          <w:rFonts w:ascii="Times New Roman" w:hAnsi="Times New Roman" w:cs="Times New Roman"/>
        </w:rPr>
        <w:t xml:space="preserve"> также может быть интегрирован с другими циклами для объединения структур</w:t>
      </w:r>
      <w:r w:rsidR="00BC3150">
        <w:rPr>
          <w:rFonts w:ascii="Times New Roman" w:hAnsi="Times New Roman" w:cs="Times New Roman"/>
        </w:rPr>
        <w:t xml:space="preserve"> </w:t>
      </w:r>
      <w:r w:rsidR="00BC3150" w:rsidRPr="004516B7">
        <w:rPr>
          <w:rFonts w:ascii="Times New Roman" w:hAnsi="Times New Roman" w:cs="Times New Roman"/>
        </w:rPr>
        <w:t>циклов и улучшения рециркуляции энергии, что может повысить</w:t>
      </w:r>
      <w:r w:rsidR="00BC3150">
        <w:rPr>
          <w:rFonts w:ascii="Times New Roman" w:hAnsi="Times New Roman" w:cs="Times New Roman"/>
        </w:rPr>
        <w:t xml:space="preserve"> </w:t>
      </w:r>
      <w:r w:rsidR="00BC3150" w:rsidRPr="004516B7">
        <w:rPr>
          <w:rFonts w:ascii="Times New Roman" w:hAnsi="Times New Roman" w:cs="Times New Roman"/>
        </w:rPr>
        <w:t>его термодинамическую эффективность, например, и</w:t>
      </w:r>
      <w:r w:rsidR="00BC3150">
        <w:rPr>
          <w:rFonts w:ascii="Times New Roman" w:hAnsi="Times New Roman" w:cs="Times New Roman"/>
        </w:rPr>
        <w:t xml:space="preserve">нтеграция ORC с другими циклами - </w:t>
      </w:r>
      <w:r w:rsidR="00BC3150" w:rsidRPr="004516B7">
        <w:rPr>
          <w:rFonts w:ascii="Times New Roman" w:hAnsi="Times New Roman" w:cs="Times New Roman"/>
        </w:rPr>
        <w:t>Цикл</w:t>
      </w:r>
      <w:r w:rsidR="00BC3150">
        <w:rPr>
          <w:rFonts w:ascii="Times New Roman" w:hAnsi="Times New Roman" w:cs="Times New Roman"/>
        </w:rPr>
        <w:t xml:space="preserve"> Брайтона, цикл Стирлинга и т.д</w:t>
      </w:r>
      <w:r w:rsidR="00BC3150" w:rsidRPr="004516B7">
        <w:rPr>
          <w:rFonts w:ascii="Times New Roman" w:hAnsi="Times New Roman" w:cs="Times New Roman"/>
        </w:rPr>
        <w:t>.</w:t>
      </w:r>
      <w:r w:rsidR="00BC3150">
        <w:rPr>
          <w:rFonts w:ascii="Times New Roman" w:hAnsi="Times New Roman" w:cs="Times New Roman"/>
        </w:rPr>
        <w:t xml:space="preserve"> </w:t>
      </w:r>
      <w:r w:rsidR="003D7732">
        <w:rPr>
          <w:rFonts w:ascii="Times New Roman" w:hAnsi="Times New Roman" w:cs="Times New Roman"/>
        </w:rPr>
        <w:t>Поэтому оптимизация</w:t>
      </w:r>
      <w:r w:rsidRPr="008F17C9">
        <w:rPr>
          <w:rFonts w:ascii="Times New Roman" w:hAnsi="Times New Roman" w:cs="Times New Roman"/>
        </w:rPr>
        <w:t xml:space="preserve"> </w:t>
      </w:r>
      <w:r w:rsidR="003D7732">
        <w:rPr>
          <w:rFonts w:ascii="Times New Roman" w:hAnsi="Times New Roman" w:cs="Times New Roman"/>
        </w:rPr>
        <w:t>ОЦР</w:t>
      </w:r>
      <w:r w:rsidRPr="008F17C9">
        <w:rPr>
          <w:rFonts w:ascii="Times New Roman" w:hAnsi="Times New Roman" w:cs="Times New Roman"/>
        </w:rPr>
        <w:t xml:space="preserve"> в последние годы стала актуальной международной темой исследований. </w:t>
      </w:r>
    </w:p>
    <w:p w:rsidR="003D7732" w:rsidRDefault="003D7732" w:rsidP="00AA38B0">
      <w:pPr>
        <w:spacing w:line="276" w:lineRule="auto"/>
        <w:ind w:firstLine="0"/>
        <w:rPr>
          <w:rFonts w:ascii="Times New Roman" w:hAnsi="Times New Roman" w:cs="Times New Roman"/>
        </w:rPr>
      </w:pPr>
    </w:p>
    <w:p w:rsidR="00C203F5" w:rsidRDefault="006D2D46" w:rsidP="00CA2492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  <w:r w:rsidRPr="008F17C9">
        <w:rPr>
          <w:rFonts w:ascii="Times New Roman" w:hAnsi="Times New Roman" w:cs="Times New Roman"/>
        </w:rPr>
        <w:t xml:space="preserve">В настоящее время большинство исследований </w:t>
      </w:r>
      <w:r w:rsidR="003D7732" w:rsidRPr="004516B7">
        <w:rPr>
          <w:rFonts w:ascii="Times New Roman" w:hAnsi="Times New Roman" w:cs="Times New Roman"/>
        </w:rPr>
        <w:t>базируются на традиционных методах конкретного эксперимента и термодинамического моделирования, трудоемкость и стоимость которых относительно велики при решении крупномасштабных задач, хотя результаты исследований обладают высокой точностью.</w:t>
      </w:r>
      <w:r w:rsidR="00CA2492" w:rsidRPr="00CA2492">
        <w:rPr>
          <w:rFonts w:ascii="Times New Roman" w:hAnsi="Times New Roman" w:cs="Times New Roman"/>
        </w:rPr>
        <w:t xml:space="preserve"> </w:t>
      </w:r>
      <w:r w:rsidR="00CA2492">
        <w:rPr>
          <w:rFonts w:ascii="Times New Roman" w:hAnsi="Times New Roman" w:cs="Times New Roman"/>
        </w:rPr>
        <w:t xml:space="preserve">В последние годы вышло всего лишь несколько исследований по </w:t>
      </w:r>
      <w:r w:rsidR="0012247E">
        <w:rPr>
          <w:rFonts w:ascii="Times New Roman" w:hAnsi="Times New Roman" w:cs="Times New Roman"/>
        </w:rPr>
        <w:t>расчёту</w:t>
      </w:r>
      <w:r w:rsidR="00CA2492">
        <w:rPr>
          <w:rFonts w:ascii="Times New Roman" w:hAnsi="Times New Roman" w:cs="Times New Roman"/>
        </w:rPr>
        <w:t xml:space="preserve"> эффективности ОЦР основанных на машинном обучении, главным образом из-за </w:t>
      </w:r>
      <w:r w:rsidR="0012247E">
        <w:rPr>
          <w:rFonts w:ascii="Times New Roman" w:hAnsi="Times New Roman" w:cs="Times New Roman"/>
        </w:rPr>
        <w:t>отсутствия</w:t>
      </w:r>
      <w:r w:rsidR="00CA2492">
        <w:rPr>
          <w:rFonts w:ascii="Times New Roman" w:hAnsi="Times New Roman" w:cs="Times New Roman"/>
        </w:rPr>
        <w:t xml:space="preserve"> методологии и визуализации результатов.</w:t>
      </w:r>
    </w:p>
    <w:p w:rsidR="009D3461" w:rsidRDefault="009D3461" w:rsidP="00CA2492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:rsidR="009D3461" w:rsidRPr="00A07870" w:rsidRDefault="00A07870" w:rsidP="00CA2492">
      <w:pPr>
        <w:spacing w:line="276" w:lineRule="auto"/>
        <w:ind w:firstLine="708"/>
      </w:pPr>
      <w:r>
        <w:rPr>
          <w:rFonts w:ascii="Times New Roman" w:hAnsi="Times New Roman" w:cs="Times New Roman"/>
        </w:rPr>
        <w:t xml:space="preserve">Известные на данный момент исследования в большей степени рассматривают вопросы применимости методов машинного обучения в конкретных случаях, или же наоборот – общие методы и подходы к внедрению искусственного интеллекта в процесс исследования термодинамических циклов. К тому же, индивидуальность и общая комплексность описываемых работ не гарантирует высокой точности воспроизведения подобных результатов при проверке. К тому же </w:t>
      </w:r>
      <w:r>
        <w:t xml:space="preserve">тематика </w:t>
      </w:r>
      <w:r w:rsidR="00080CB0">
        <w:t xml:space="preserve">данной </w:t>
      </w:r>
      <w:r>
        <w:t xml:space="preserve">работы соответствует основным принципам Государственной программы «Энергосбережение» на </w:t>
      </w:r>
      <w:r>
        <w:lastRenderedPageBreak/>
        <w:t xml:space="preserve">2016 − 2020 годы (Раздел II, подпрограмма 1 «повышение </w:t>
      </w:r>
      <w:proofErr w:type="spellStart"/>
      <w:r>
        <w:t>энергоэффективности</w:t>
      </w:r>
      <w:proofErr w:type="spellEnd"/>
      <w:r>
        <w:t>»).</w:t>
      </w:r>
      <w:r>
        <w:rPr>
          <w:rFonts w:ascii="Times New Roman" w:hAnsi="Times New Roman" w:cs="Times New Roman"/>
        </w:rPr>
        <w:t xml:space="preserve"> </w:t>
      </w:r>
    </w:p>
    <w:p w:rsidR="00C203F5" w:rsidRPr="00C203F5" w:rsidRDefault="00C203F5" w:rsidP="00690BFE">
      <w:pPr>
        <w:spacing w:line="276" w:lineRule="auto"/>
      </w:pPr>
    </w:p>
    <w:p w:rsidR="00690BFE" w:rsidRDefault="00690BFE" w:rsidP="00690BFE">
      <w:pPr>
        <w:spacing w:line="276" w:lineRule="auto"/>
      </w:pPr>
      <w:r>
        <w:t>Задачи дипломной работы:</w:t>
      </w:r>
    </w:p>
    <w:p w:rsidR="00690BFE" w:rsidRDefault="00690BFE" w:rsidP="00690BFE">
      <w:pPr>
        <w:pStyle w:val="a7"/>
        <w:numPr>
          <w:ilvl w:val="0"/>
          <w:numId w:val="10"/>
        </w:numPr>
        <w:spacing w:line="276" w:lineRule="auto"/>
        <w:ind w:left="709" w:hanging="283"/>
      </w:pPr>
      <w:r>
        <w:t xml:space="preserve">изучение литературных источников по </w:t>
      </w:r>
      <w:r w:rsidR="00462734">
        <w:t>методам моделирования термодинамических процессов</w:t>
      </w:r>
      <w:r>
        <w:t>;</w:t>
      </w:r>
    </w:p>
    <w:p w:rsidR="00ED3A80" w:rsidRDefault="00ED3A80" w:rsidP="00690BFE">
      <w:pPr>
        <w:pStyle w:val="a7"/>
        <w:numPr>
          <w:ilvl w:val="0"/>
          <w:numId w:val="10"/>
        </w:numPr>
        <w:spacing w:line="276" w:lineRule="auto"/>
        <w:ind w:left="709" w:hanging="283"/>
      </w:pPr>
      <w:r>
        <w:t xml:space="preserve">Проведение термодинамического анализа работы теплосиловых установок, работающих по органическому циклу </w:t>
      </w:r>
      <w:proofErr w:type="spellStart"/>
      <w:r>
        <w:t>Ренкина</w:t>
      </w:r>
      <w:proofErr w:type="spellEnd"/>
      <w:r>
        <w:t xml:space="preserve">; </w:t>
      </w:r>
    </w:p>
    <w:p w:rsidR="00ED3A80" w:rsidRDefault="00ED3A80" w:rsidP="00690BFE">
      <w:pPr>
        <w:pStyle w:val="a7"/>
        <w:numPr>
          <w:ilvl w:val="0"/>
          <w:numId w:val="10"/>
        </w:numPr>
        <w:spacing w:line="276" w:lineRule="auto"/>
        <w:ind w:left="709" w:hanging="283"/>
      </w:pPr>
      <w:r>
        <w:t xml:space="preserve">Разработка математической модели для аналитического изучения органического цикла </w:t>
      </w:r>
      <w:proofErr w:type="spellStart"/>
      <w:r>
        <w:t>Ренкина</w:t>
      </w:r>
      <w:proofErr w:type="spellEnd"/>
      <w:r>
        <w:t xml:space="preserve">; </w:t>
      </w:r>
    </w:p>
    <w:p w:rsidR="00ED3A80" w:rsidRDefault="00ED3A80" w:rsidP="00690BFE">
      <w:pPr>
        <w:pStyle w:val="a7"/>
        <w:numPr>
          <w:ilvl w:val="0"/>
          <w:numId w:val="10"/>
        </w:numPr>
        <w:spacing w:line="276" w:lineRule="auto"/>
        <w:ind w:left="709" w:hanging="283"/>
      </w:pPr>
      <w:r>
        <w:t xml:space="preserve">Внедрение принципов машинного обучения для анализа эффективности органического цикла </w:t>
      </w:r>
      <w:proofErr w:type="spellStart"/>
      <w:r>
        <w:t>Ренкина</w:t>
      </w:r>
      <w:proofErr w:type="spellEnd"/>
      <w:r>
        <w:t xml:space="preserve"> в рамках разработанной модели</w:t>
      </w: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  <w:bookmarkStart w:id="1" w:name="_Toc9553658"/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080CB0" w:rsidRDefault="00080CB0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12247E" w:rsidRDefault="0012247E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</w:p>
    <w:p w:rsidR="007748E4" w:rsidRPr="00CA2492" w:rsidRDefault="007748E4" w:rsidP="00CA2492">
      <w:pPr>
        <w:spacing w:line="360" w:lineRule="exact"/>
        <w:ind w:firstLine="0"/>
        <w:jc w:val="center"/>
        <w:rPr>
          <w:b/>
          <w:sz w:val="32"/>
          <w:szCs w:val="32"/>
        </w:rPr>
      </w:pPr>
      <w:r w:rsidRPr="00CA2492">
        <w:rPr>
          <w:b/>
          <w:sz w:val="32"/>
          <w:szCs w:val="32"/>
        </w:rPr>
        <w:lastRenderedPageBreak/>
        <w:t>ГЛАВА 1</w:t>
      </w:r>
      <w:r w:rsidRPr="00CA2492">
        <w:rPr>
          <w:b/>
          <w:sz w:val="32"/>
          <w:szCs w:val="32"/>
        </w:rPr>
        <w:br/>
      </w:r>
      <w:bookmarkEnd w:id="1"/>
      <w:r w:rsidR="00CA2492">
        <w:rPr>
          <w:b/>
          <w:sz w:val="32"/>
          <w:szCs w:val="32"/>
        </w:rPr>
        <w:t>ХАРАКТЕРИСТИКИ ОРГАНИЧЕСКОГО ЦИКЛА РЕНКИНА</w:t>
      </w:r>
    </w:p>
    <w:p w:rsidR="00623A90" w:rsidRDefault="00623A90" w:rsidP="00F054E6">
      <w:pPr>
        <w:spacing w:line="360" w:lineRule="exact"/>
      </w:pPr>
    </w:p>
    <w:p w:rsidR="007F6E4B" w:rsidRDefault="007F6E4B" w:rsidP="00F054E6">
      <w:pPr>
        <w:spacing w:line="360" w:lineRule="exact"/>
      </w:pPr>
    </w:p>
    <w:p w:rsidR="00623A90" w:rsidRDefault="00A028B5" w:rsidP="00F054E6">
      <w:pPr>
        <w:pStyle w:val="2"/>
      </w:pPr>
      <w:bookmarkStart w:id="2" w:name="_Toc9553659"/>
      <w:r>
        <w:t>1.1 </w:t>
      </w:r>
      <w:r w:rsidR="00614747">
        <w:t>Органический ц</w:t>
      </w:r>
      <w:r w:rsidR="00B573F3">
        <w:t xml:space="preserve">икл </w:t>
      </w:r>
      <w:proofErr w:type="spellStart"/>
      <w:r w:rsidR="00B573F3">
        <w:t>Ренкина</w:t>
      </w:r>
      <w:bookmarkEnd w:id="2"/>
      <w:proofErr w:type="spellEnd"/>
    </w:p>
    <w:p w:rsidR="009D591E" w:rsidRDefault="009D591E" w:rsidP="00F054E6">
      <w:pPr>
        <w:spacing w:line="360" w:lineRule="exact"/>
      </w:pPr>
    </w:p>
    <w:p w:rsidR="00233375" w:rsidRDefault="00233375" w:rsidP="000868CC">
      <w:pPr>
        <w:spacing w:line="360" w:lineRule="exact"/>
        <w:rPr>
          <w:lang w:val="en-US"/>
        </w:rPr>
      </w:pPr>
      <w:r>
        <w:t xml:space="preserve">Органический цикл </w:t>
      </w:r>
      <w:proofErr w:type="spellStart"/>
      <w:r>
        <w:t>Ренкина</w:t>
      </w:r>
      <w:proofErr w:type="spellEnd"/>
      <w:r>
        <w:t xml:space="preserve"> (ОЦР) ещё с 70-х годов является хорошо известной технологией. Большинство ОЦР были построены для утилизации отработавшего тепла и комбинированных производств тепла и электроэнергии, а также для получения энергии с альтернативных и низкотемпературных источников. Эта технология показывает ряд преимуществ по сравнению с традиционным паровым циклом </w:t>
      </w:r>
      <w:proofErr w:type="spellStart"/>
      <w:r>
        <w:t>Ренкина</w:t>
      </w:r>
      <w:proofErr w:type="spellEnd"/>
      <w:r>
        <w:t>, делая производство более выгодным для электростанций с ограниченной мощностью (как правило, ниже 1 МВт), несмотря на более низкую эффективность. При этом</w:t>
      </w:r>
      <w:proofErr w:type="gramStart"/>
      <w:r>
        <w:t>,</w:t>
      </w:r>
      <w:proofErr w:type="gramEnd"/>
      <w:r>
        <w:t xml:space="preserve"> оптимизация ОЦР довольно сильно отличается от оптимизации парового цикла, главным образом из-за ограничения температуры теплового источника, а также еще и потому, что чаще не накладываются никакие ограничения на качество пара в конце процесса расширения. </w:t>
      </w:r>
    </w:p>
    <w:p w:rsidR="00233375" w:rsidRDefault="00233375" w:rsidP="000868CC">
      <w:pPr>
        <w:spacing w:line="360" w:lineRule="exact"/>
        <w:rPr>
          <w:lang w:val="en-US"/>
        </w:rPr>
      </w:pPr>
      <w:r>
        <w:t xml:space="preserve">Главное отличие органического цикла </w:t>
      </w:r>
      <w:proofErr w:type="spellStart"/>
      <w:r>
        <w:t>Ренкина</w:t>
      </w:r>
      <w:proofErr w:type="spellEnd"/>
      <w:r>
        <w:t xml:space="preserve"> (ОЦР) от традиционного цикла </w:t>
      </w:r>
      <w:proofErr w:type="spellStart"/>
      <w:r>
        <w:t>Ренкина</w:t>
      </w:r>
      <w:proofErr w:type="spellEnd"/>
      <w:r>
        <w:t xml:space="preserve"> заключается в рабочей жидкости: вместо воды используются органические компоненты. Типичные органические соединения это: хладагенты, углеродные соединения (бутан, пентан, </w:t>
      </w:r>
      <w:proofErr w:type="spellStart"/>
      <w:r>
        <w:t>гексан</w:t>
      </w:r>
      <w:proofErr w:type="spellEnd"/>
      <w:r>
        <w:t>, и т.д.), кремниевое масло и др. Более низкая температура кипения этих веществ позволяет использовать их для работы с источниками намного меньшей температуры, чем в традиционных паровых циклах. А теплофизические свойства этих соединений, отличающиеся от свойств воды по ряду пунктов, имеют прямое практическое применение при проектировке устройств, работающих на ОЦР.</w:t>
      </w:r>
    </w:p>
    <w:p w:rsidR="00233375" w:rsidRDefault="00233375" w:rsidP="000868CC">
      <w:pPr>
        <w:spacing w:line="360" w:lineRule="exact"/>
        <w:rPr>
          <w:lang w:val="en-US"/>
        </w:rPr>
      </w:pPr>
      <w:r>
        <w:t xml:space="preserve"> Органические циклы </w:t>
      </w:r>
      <w:proofErr w:type="spellStart"/>
      <w:r>
        <w:t>Ренкина</w:t>
      </w:r>
      <w:proofErr w:type="spellEnd"/>
      <w:r>
        <w:t xml:space="preserve"> были изучены теоретически и экспериментально еще в 70-е годы, и эффективность их применения в мелкомасштабных системах составляла около 10%. Экспериментальные исследования проводились с использованием лопастных турбин и хладагентов с высокой </w:t>
      </w:r>
      <w:proofErr w:type="spellStart"/>
      <w:r>
        <w:t>озоноразрушающей</w:t>
      </w:r>
      <w:proofErr w:type="spellEnd"/>
      <w:r>
        <w:t xml:space="preserve"> способностью, такими как R11 или R13.</w:t>
      </w:r>
    </w:p>
    <w:p w:rsidR="00607864" w:rsidRDefault="00233375" w:rsidP="000868CC">
      <w:pPr>
        <w:spacing w:line="360" w:lineRule="exact"/>
        <w:rPr>
          <w:lang w:val="en-US"/>
        </w:rPr>
      </w:pPr>
      <w:r>
        <w:t xml:space="preserve"> В настоящее время известно более 200 электростанций на ОЦР, и это число растет огромными темпами. Большинство установок применяются для обеспечения работы ТЭЦ на биомассе, геотермальных источниках или для использования остаточного 8 тепла. Однако впервые эта технология была применена в области геотермальной энергетики.</w:t>
      </w:r>
    </w:p>
    <w:p w:rsidR="0007609C" w:rsidRDefault="0007609C" w:rsidP="000868CC">
      <w:pPr>
        <w:spacing w:line="360" w:lineRule="exact"/>
        <w:rPr>
          <w:lang w:val="en-US"/>
        </w:rPr>
      </w:pPr>
      <w:r>
        <w:t xml:space="preserve">Схема органического цикла </w:t>
      </w:r>
      <w:proofErr w:type="spellStart"/>
      <w:r>
        <w:t>Ренкина</w:t>
      </w:r>
      <w:proofErr w:type="spellEnd"/>
      <w:r>
        <w:t xml:space="preserve"> несколько проще, чем традиционного цикла: одиночный теплообменный аппарат можно использовать чтобы выполнить три фазы: предварительный нагрев, испарение и перегрев. На </w:t>
      </w:r>
      <w:r>
        <w:lastRenderedPageBreak/>
        <w:t>рис. 1, 2 приведены две схемы, иллюстрирующие идею ОЦР. На рис. 1 изображена схема ОЦР без регенератора, на рис. 2 – схема ОЦР с регенератором.</w:t>
      </w:r>
    </w:p>
    <w:p w:rsidR="0007609C" w:rsidRDefault="0007609C" w:rsidP="000868CC">
      <w:pPr>
        <w:spacing w:line="360" w:lineRule="exact"/>
        <w:rPr>
          <w:lang w:val="en-US"/>
        </w:rPr>
      </w:pPr>
    </w:p>
    <w:p w:rsidR="0007609C" w:rsidRPr="0007609C" w:rsidRDefault="0007609C" w:rsidP="000868CC">
      <w:pPr>
        <w:spacing w:line="360" w:lineRule="exact"/>
        <w:rPr>
          <w:lang w:val="en-US"/>
        </w:rPr>
      </w:pPr>
      <w:proofErr w:type="spellStart"/>
      <w:proofErr w:type="gramStart"/>
      <w:r w:rsidRPr="0007609C">
        <w:rPr>
          <w:highlight w:val="yellow"/>
          <w:lang w:val="en-US"/>
        </w:rPr>
        <w:t>hbceyrb</w:t>
      </w:r>
      <w:proofErr w:type="spellEnd"/>
      <w:proofErr w:type="gramEnd"/>
    </w:p>
    <w:p w:rsidR="0007609C" w:rsidRDefault="0007609C" w:rsidP="000868CC">
      <w:pPr>
        <w:spacing w:line="360" w:lineRule="exact"/>
        <w:rPr>
          <w:lang w:val="en-US"/>
        </w:rPr>
      </w:pPr>
    </w:p>
    <w:p w:rsidR="0007609C" w:rsidRDefault="0007609C" w:rsidP="000868CC">
      <w:pPr>
        <w:spacing w:line="360" w:lineRule="exact"/>
        <w:rPr>
          <w:lang w:val="en-US"/>
        </w:rPr>
      </w:pPr>
      <w:r>
        <w:t>На рис. 1 насос закачивает рабочее тело в жидком состоянии в нагреватель, где при высоком давлении оно испаряется, далее пар попадает в турбину, в которой, расширяясь, совершает работу. Вал турбины вращается и приводит в действие электрогенератор. Отработанный пар охлаждается, и рабочее тело конденсируется. Далее вещество в жидком состоянии попадает в насос и цикл замыкается. В схеме на рис. 2 рабочее тело на выходе из турбины попадает в регенератор, где отдает часть тепловой энергии сжатой жидкости, которая направляется в нагреватель. Тепловая энергия может переноситься от источника теплоты к рабочему телу с использованием промежуточного теплоносителя, в качестве которого обычно применяется термальное масло. Использование промежуточного теплоносителя позволяет избежать локального перегрева рабочего тела. При наличии больших потоков энергии в ОЦР эффективнее использование турбины, если же потоки энергии невелики, предпочтительнее использовать поршневой детандер. Кроме того, поршневые детандеры более приспособлены для работы в условиях флуктуаций тепловых потоков от внешнего источника теплоты.</w:t>
      </w:r>
    </w:p>
    <w:p w:rsidR="0007609C" w:rsidRDefault="0007609C" w:rsidP="000868CC">
      <w:pPr>
        <w:spacing w:line="360" w:lineRule="exact"/>
        <w:rPr>
          <w:lang w:val="en-US"/>
        </w:rPr>
      </w:pPr>
    </w:p>
    <w:p w:rsidR="0007609C" w:rsidRDefault="0007609C" w:rsidP="000868CC">
      <w:pPr>
        <w:spacing w:line="360" w:lineRule="exact"/>
        <w:rPr>
          <w:lang w:val="en-US"/>
        </w:rPr>
      </w:pPr>
      <w:proofErr w:type="spellStart"/>
      <w:r w:rsidRPr="0007609C">
        <w:rPr>
          <w:highlight w:val="yellow"/>
          <w:lang w:val="en-US"/>
        </w:rPr>
        <w:t>Hbceyrj</w:t>
      </w:r>
      <w:proofErr w:type="spellEnd"/>
    </w:p>
    <w:p w:rsidR="0007609C" w:rsidRDefault="0007609C" w:rsidP="000868CC">
      <w:pPr>
        <w:spacing w:line="360" w:lineRule="exact"/>
        <w:rPr>
          <w:lang w:val="en-US"/>
        </w:rPr>
      </w:pPr>
    </w:p>
    <w:p w:rsidR="007B5518" w:rsidRDefault="0007609C" w:rsidP="000868CC">
      <w:pPr>
        <w:spacing w:line="360" w:lineRule="exact"/>
        <w:rPr>
          <w:lang w:val="en-US"/>
        </w:rPr>
      </w:pPr>
      <w:r>
        <w:t xml:space="preserve">ОЦР состоит из следующих процессов: </w:t>
      </w:r>
    </w:p>
    <w:p w:rsidR="007B5518" w:rsidRPr="007B5518" w:rsidRDefault="0007609C" w:rsidP="007B5518">
      <w:pPr>
        <w:spacing w:line="360" w:lineRule="exact"/>
        <w:ind w:firstLine="0"/>
      </w:pPr>
      <w:r>
        <w:t xml:space="preserve">1-2 - насос передает рабочему телу энергию сжатия при неизмененной энтропии (адиабатическое сжатие); </w:t>
      </w:r>
    </w:p>
    <w:p w:rsidR="007B5518" w:rsidRDefault="0007609C" w:rsidP="007B5518">
      <w:pPr>
        <w:spacing w:line="360" w:lineRule="exact"/>
        <w:ind w:firstLine="0"/>
        <w:rPr>
          <w:lang w:val="en-US"/>
        </w:rPr>
      </w:pPr>
      <w:r>
        <w:t xml:space="preserve">2-3 - жидкое рабочее тело после сжатия сначала подогревается в регенераторе, затем в парогенераторе, пока не достигнет состояния насыщенной жидкости. </w:t>
      </w:r>
    </w:p>
    <w:p w:rsidR="007B5518" w:rsidRDefault="0007609C" w:rsidP="007B5518">
      <w:pPr>
        <w:spacing w:line="360" w:lineRule="exact"/>
        <w:ind w:firstLine="0"/>
        <w:rPr>
          <w:lang w:val="en-US"/>
        </w:rPr>
      </w:pPr>
      <w:r>
        <w:t xml:space="preserve">3-4 - рабочее тело находится в состоянии насыщенной жидкости. В испаритель добавляется тепло – тело начинает испаряться в виде влажного пара, постепенно достигая состояния насыщенного пара. Этот процесс происходит при постоянной температуре и давлении; </w:t>
      </w:r>
    </w:p>
    <w:p w:rsidR="007B5518" w:rsidRDefault="0007609C" w:rsidP="007B5518">
      <w:pPr>
        <w:spacing w:line="360" w:lineRule="exact"/>
        <w:ind w:firstLine="0"/>
        <w:rPr>
          <w:lang w:val="en-US"/>
        </w:rPr>
      </w:pPr>
      <w:r>
        <w:t xml:space="preserve">4-5 - при добавлении дополнительного тепла в подогреватель при постоянном давлении достигается состояние перегретого пара; </w:t>
      </w:r>
    </w:p>
    <w:p w:rsidR="007B5518" w:rsidRDefault="0007609C" w:rsidP="007B5518">
      <w:pPr>
        <w:spacing w:line="360" w:lineRule="exact"/>
        <w:ind w:firstLine="0"/>
        <w:rPr>
          <w:lang w:val="en-US"/>
        </w:rPr>
      </w:pPr>
      <w:r>
        <w:t xml:space="preserve">5-6 - рабочее тело поступает в экспандер (турбину), где путем адиабатического расширения приводит в действие генератор, который преобразует механическую работу в электрическую энергию; </w:t>
      </w:r>
    </w:p>
    <w:p w:rsidR="007B5518" w:rsidRDefault="0007609C" w:rsidP="007B5518">
      <w:pPr>
        <w:spacing w:line="360" w:lineRule="exact"/>
        <w:ind w:firstLine="0"/>
        <w:rPr>
          <w:lang w:val="en-US"/>
        </w:rPr>
      </w:pPr>
      <w:r>
        <w:lastRenderedPageBreak/>
        <w:t xml:space="preserve">6-7 - после экспандера рабочее тело проходит через регенератор – теплообменник, где тепловая энергия используется в виде пара для </w:t>
      </w:r>
      <w:proofErr w:type="gramStart"/>
      <w:r>
        <w:t>подогрева</w:t>
      </w:r>
      <w:proofErr w:type="gramEnd"/>
      <w:r>
        <w:t xml:space="preserve"> охлажденного рабочего тела в жидком состоянии. Этот процесс происходит при постоянном давлении; </w:t>
      </w:r>
    </w:p>
    <w:p w:rsidR="0007609C" w:rsidRDefault="0007609C" w:rsidP="007B5518">
      <w:pPr>
        <w:spacing w:line="360" w:lineRule="exact"/>
        <w:ind w:firstLine="0"/>
        <w:rPr>
          <w:lang w:val="en-US"/>
        </w:rPr>
      </w:pPr>
      <w:r>
        <w:t>7-1 - рабочее тело поступает в конденсатор, где проходит изобарический и изотермический отвод тепла. Влажность повышается, тело переходит из состояния влажного пара в насыщенную жидкость</w:t>
      </w:r>
      <w:r w:rsidR="007B5518" w:rsidRPr="007B5518">
        <w:t>.</w:t>
      </w:r>
    </w:p>
    <w:p w:rsidR="007B5518" w:rsidRDefault="007B5518" w:rsidP="007B5518">
      <w:pPr>
        <w:spacing w:line="360" w:lineRule="exact"/>
        <w:ind w:firstLine="0"/>
        <w:rPr>
          <w:lang w:val="en-US"/>
        </w:rPr>
      </w:pPr>
    </w:p>
    <w:p w:rsidR="007B5518" w:rsidRDefault="007B5518" w:rsidP="007B5518">
      <w:pPr>
        <w:spacing w:line="360" w:lineRule="exact"/>
        <w:ind w:firstLine="0"/>
        <w:rPr>
          <w:lang w:val="en-US"/>
        </w:rPr>
      </w:pPr>
    </w:p>
    <w:p w:rsidR="007B5518" w:rsidRDefault="007B5518" w:rsidP="007B5518">
      <w:pPr>
        <w:pStyle w:val="2"/>
        <w:rPr>
          <w:lang w:val="en-US"/>
        </w:rPr>
      </w:pPr>
      <w:r>
        <w:t>1.</w:t>
      </w:r>
      <w:r>
        <w:rPr>
          <w:lang w:val="en-US"/>
        </w:rPr>
        <w:t>2</w:t>
      </w:r>
      <w:r>
        <w:t> </w:t>
      </w:r>
      <w:r>
        <w:t>Применение</w:t>
      </w:r>
      <w:r>
        <w:t xml:space="preserve"> </w:t>
      </w:r>
      <w:r>
        <w:t xml:space="preserve">органического </w:t>
      </w:r>
      <w:r>
        <w:t>цикл</w:t>
      </w:r>
      <w:r>
        <w:t>а</w:t>
      </w:r>
      <w:r>
        <w:t xml:space="preserve"> </w:t>
      </w:r>
      <w:proofErr w:type="spellStart"/>
      <w:r>
        <w:t>Ренкина</w:t>
      </w:r>
      <w:proofErr w:type="spellEnd"/>
    </w:p>
    <w:p w:rsidR="001D276D" w:rsidRDefault="001D276D" w:rsidP="001D276D">
      <w:pPr>
        <w:rPr>
          <w:lang w:val="en-US"/>
        </w:rPr>
      </w:pPr>
    </w:p>
    <w:p w:rsidR="001D276D" w:rsidRDefault="00AB43B0" w:rsidP="001D276D">
      <w:pPr>
        <w:rPr>
          <w:b/>
          <w:lang w:val="en-US"/>
        </w:rPr>
      </w:pPr>
      <w:r>
        <w:rPr>
          <w:b/>
          <w:lang w:val="en-US"/>
        </w:rPr>
        <w:t xml:space="preserve">1.2.1 </w:t>
      </w:r>
      <w:r w:rsidR="001D276D" w:rsidRPr="001D276D">
        <w:rPr>
          <w:b/>
        </w:rPr>
        <w:t>Биомасса и комбинированная теплоэнергетика</w:t>
      </w:r>
    </w:p>
    <w:p w:rsidR="001D276D" w:rsidRPr="001D276D" w:rsidRDefault="001D276D" w:rsidP="001D276D">
      <w:pPr>
        <w:rPr>
          <w:b/>
          <w:lang w:val="en-US"/>
        </w:rPr>
      </w:pPr>
    </w:p>
    <w:p w:rsidR="001D276D" w:rsidRPr="001D276D" w:rsidRDefault="001D276D" w:rsidP="001D276D">
      <w:r w:rsidRPr="001D276D">
        <w:t xml:space="preserve">Биомасса </w:t>
      </w:r>
      <w:proofErr w:type="gramStart"/>
      <w:r w:rsidRPr="001D276D">
        <w:t>широко доступна</w:t>
      </w:r>
      <w:proofErr w:type="gramEnd"/>
      <w:r w:rsidRPr="001D276D">
        <w:t xml:space="preserve"> в ряде предприятий, таких как</w:t>
      </w:r>
      <w:r w:rsidRPr="001D276D">
        <w:t xml:space="preserve"> </w:t>
      </w:r>
      <w:r w:rsidRPr="001D276D">
        <w:t>деревообрабатывающая или сельскохозяйственная промышленность. Такие виды</w:t>
      </w:r>
      <w:r w:rsidRPr="001D276D">
        <w:t xml:space="preserve"> </w:t>
      </w:r>
      <w:r w:rsidRPr="001D276D">
        <w:t>топлива лучше всего использовать прямо на месте получения по двум причинам:</w:t>
      </w:r>
    </w:p>
    <w:p w:rsidR="001D276D" w:rsidRPr="001D276D" w:rsidRDefault="001D276D" w:rsidP="001D276D">
      <w:r w:rsidRPr="001D276D">
        <w:t>1. Плотность биомасс значительно ниже, по сравнению с ископаемыми</w:t>
      </w:r>
    </w:p>
    <w:p w:rsidR="001D276D" w:rsidRPr="001D276D" w:rsidRDefault="001D276D" w:rsidP="001D276D">
      <w:r w:rsidRPr="001D276D">
        <w:t>топливами, что увеличивает расходы на транспортировку.</w:t>
      </w:r>
    </w:p>
    <w:p w:rsidR="001D276D" w:rsidRPr="001D276D" w:rsidRDefault="001D276D" w:rsidP="001D276D">
      <w:r w:rsidRPr="001D276D">
        <w:t xml:space="preserve">2. Спрос на тепло и электроэнергию обычно имеется на </w:t>
      </w:r>
      <w:proofErr w:type="gramStart"/>
      <w:r w:rsidRPr="001D276D">
        <w:t>конкретном</w:t>
      </w:r>
      <w:proofErr w:type="gramEnd"/>
    </w:p>
    <w:p w:rsidR="001D276D" w:rsidRPr="001D276D" w:rsidRDefault="001D276D" w:rsidP="001D276D">
      <w:r w:rsidRPr="001D276D">
        <w:t xml:space="preserve">производстве, что делает установку на биомассе особенно подходящей </w:t>
      </w:r>
      <w:proofErr w:type="gramStart"/>
      <w:r w:rsidRPr="001D276D">
        <w:t>в</w:t>
      </w:r>
      <w:proofErr w:type="gramEnd"/>
    </w:p>
    <w:p w:rsidR="001D276D" w:rsidRPr="001D276D" w:rsidRDefault="001D276D" w:rsidP="001D276D">
      <w:r w:rsidRPr="001D276D">
        <w:t xml:space="preserve">случае отключения или ненадежного подключения к сети </w:t>
      </w:r>
      <w:proofErr w:type="gramStart"/>
      <w:r w:rsidRPr="001D276D">
        <w:t>на</w:t>
      </w:r>
      <w:proofErr w:type="gramEnd"/>
      <w:r w:rsidRPr="001D276D">
        <w:t xml:space="preserve"> данном</w:t>
      </w:r>
    </w:p>
    <w:p w:rsidR="001D276D" w:rsidRDefault="001D276D" w:rsidP="001D276D">
      <w:pPr>
        <w:rPr>
          <w:lang w:val="en-US"/>
        </w:rPr>
      </w:pPr>
      <w:proofErr w:type="gramStart"/>
      <w:r w:rsidRPr="001D276D">
        <w:t>производстве</w:t>
      </w:r>
      <w:proofErr w:type="gramEnd"/>
      <w:r w:rsidRPr="001D276D">
        <w:t>.</w:t>
      </w:r>
    </w:p>
    <w:p w:rsidR="001D276D" w:rsidRPr="001D276D" w:rsidRDefault="001D276D" w:rsidP="001D276D">
      <w:pPr>
        <w:rPr>
          <w:lang w:val="en-US"/>
        </w:rPr>
      </w:pPr>
    </w:p>
    <w:p w:rsidR="001D276D" w:rsidRDefault="001D276D" w:rsidP="001D276D">
      <w:pPr>
        <w:rPr>
          <w:lang w:val="en-US"/>
        </w:rPr>
      </w:pPr>
      <w:r w:rsidRPr="001D276D">
        <w:t>Локальная генерация электроэнергии обуславливает использование</w:t>
      </w:r>
      <w:r w:rsidRPr="001D276D">
        <w:t xml:space="preserve"> </w:t>
      </w:r>
      <w:r w:rsidRPr="001D276D">
        <w:t>мелкомасштабных электростанций (&lt;1-2 МВт), что вынуждает отказаться от</w:t>
      </w:r>
      <w:r w:rsidRPr="001D276D">
        <w:t xml:space="preserve"> </w:t>
      </w:r>
      <w:r w:rsidRPr="001D276D">
        <w:t>традиционных паровых циклов, которые не являются экономически эффективными</w:t>
      </w:r>
      <w:r w:rsidRPr="001D276D">
        <w:t xml:space="preserve"> </w:t>
      </w:r>
      <w:r w:rsidRPr="001D276D">
        <w:t>в этом диапазоне мощности.</w:t>
      </w:r>
      <w:r w:rsidRPr="001D276D">
        <w:cr/>
      </w:r>
    </w:p>
    <w:p w:rsidR="001D276D" w:rsidRDefault="001D276D" w:rsidP="001D276D">
      <w:r w:rsidRPr="001D276D">
        <w:rPr>
          <w:highlight w:val="yellow"/>
        </w:rPr>
        <w:t>Рисунок 4</w:t>
      </w:r>
    </w:p>
    <w:p w:rsidR="001D276D" w:rsidRDefault="001D276D" w:rsidP="001D276D"/>
    <w:p w:rsidR="001D276D" w:rsidRDefault="001D276D" w:rsidP="001D276D">
      <w:r>
        <w:t>Для примера на рис. 5, электрическая эффективность данной системы ТЭЦ довольно низка (18%), хотя общая эффективность системы составляет 88%, что значительно выше, чем у централизованных электростанций, в которых теряется большая часть остаточного тепла.</w:t>
      </w:r>
    </w:p>
    <w:p w:rsidR="001D276D" w:rsidRDefault="001D276D" w:rsidP="001D276D">
      <w:r>
        <w:t xml:space="preserve"> Для того чтобы уменьшить тепловые потери в образующихся при сгорании газах, эти газы необходимо охладить до минимально возможного значения, пока не будет достигнута точка росы. Для достижения этой цели используются два контура теплопередачи: высокотемпературный и низкотемпературный. Низкотемпературный контур устанавливается после высокотемпературного контура для снижения температуры выхода газо</w:t>
      </w:r>
      <w:proofErr w:type="gramStart"/>
      <w:r>
        <w:t>в(</w:t>
      </w:r>
      <w:proofErr w:type="gramEnd"/>
      <w:r>
        <w:t xml:space="preserve">Рис. 5). </w:t>
      </w:r>
    </w:p>
    <w:p w:rsidR="001D276D" w:rsidRDefault="001D276D" w:rsidP="001D276D">
      <w:proofErr w:type="gramStart"/>
      <w:r>
        <w:lastRenderedPageBreak/>
        <w:t xml:space="preserve">Основной конкурирующей технологией получения электроэнергии из твердого </w:t>
      </w:r>
      <w:proofErr w:type="spellStart"/>
      <w:r>
        <w:t>биотоплива</w:t>
      </w:r>
      <w:proofErr w:type="spellEnd"/>
      <w:r>
        <w:t xml:space="preserve"> является газификация биомассы: в этой технологии биомасса превращается в синтетический газ, состоящий в основном из H2, CO, CO2, CH4.</w:t>
      </w:r>
      <w:proofErr w:type="gramEnd"/>
      <w:r>
        <w:t xml:space="preserve"> Этот синтетический газ обрабатывается и фильтруется для удаления твердых частиц, а затем сжигается в двигателе внутреннего сгорания или в газовой турбине. </w:t>
      </w:r>
    </w:p>
    <w:p w:rsidR="001D276D" w:rsidRDefault="001D276D" w:rsidP="001D276D">
      <w:r>
        <w:t xml:space="preserve">При сравнении технологий и затрат ТЭЦ на биомассе с использованием ОРЦ, и с газификацией можно показать, что газификация дает более высокие инвестиционные затраты (около 75%) и более высокие эксплуатационные расходы (около 200%). С другой стороны, газификация показывает более высокое соотношение мощности к выработанному теплу, что делает ее более выгодной. Следует также отметить, что </w:t>
      </w:r>
      <w:proofErr w:type="gramStart"/>
      <w:r>
        <w:t>O</w:t>
      </w:r>
      <w:proofErr w:type="gramEnd"/>
      <w:r>
        <w:t xml:space="preserve">ЦР - это хорошо зарекомендовавшая себя технология, в то время как фактически действующие </w:t>
      </w:r>
      <w:proofErr w:type="spellStart"/>
      <w:r>
        <w:t>газификационные</w:t>
      </w:r>
      <w:proofErr w:type="spellEnd"/>
      <w:r>
        <w:t xml:space="preserve"> установки являются в основном прототипами для демонстрационных целей.</w:t>
      </w:r>
    </w:p>
    <w:p w:rsidR="001D276D" w:rsidRDefault="001D276D" w:rsidP="001D276D"/>
    <w:p w:rsidR="001D276D" w:rsidRPr="001D276D" w:rsidRDefault="00AB43B0" w:rsidP="001D276D">
      <w:pPr>
        <w:rPr>
          <w:b/>
        </w:rPr>
      </w:pPr>
      <w:r>
        <w:rPr>
          <w:b/>
          <w:lang w:val="en-US"/>
        </w:rPr>
        <w:t xml:space="preserve">1.2.2 </w:t>
      </w:r>
      <w:r w:rsidR="001D276D" w:rsidRPr="001D276D">
        <w:rPr>
          <w:b/>
        </w:rPr>
        <w:t>Геотермальная энергия</w:t>
      </w:r>
    </w:p>
    <w:p w:rsidR="007B5518" w:rsidRDefault="007B5518" w:rsidP="007B5518"/>
    <w:p w:rsidR="007C0C9D" w:rsidRDefault="007C0C9D" w:rsidP="007B5518">
      <w:r>
        <w:t>Геотермальные источники тепла доступны в широком диапазоне температур, от нескольких десятков градусов до 300 ° С. фактическая технологическая нижняя граница выработки электроэнергии составляет около 80°С: ниже этой температуры эффективность преобразования становится слишком малой, а геотермальные установки неэкономичны. Таблица 1 отображает потенциал использования геотермальной энергии.</w:t>
      </w:r>
    </w:p>
    <w:p w:rsidR="007C0C9D" w:rsidRDefault="007C0C9D" w:rsidP="007B551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C0C9D" w:rsidTr="007C0C9D">
        <w:tc>
          <w:tcPr>
            <w:tcW w:w="3284" w:type="dxa"/>
          </w:tcPr>
          <w:p w:rsidR="007C0C9D" w:rsidRPr="005F1542" w:rsidRDefault="007C0C9D" w:rsidP="005F1542">
            <w:pPr>
              <w:ind w:firstLine="0"/>
              <w:jc w:val="center"/>
              <w:rPr>
                <w:b/>
              </w:rPr>
            </w:pPr>
            <w:r w:rsidRPr="005F1542">
              <w:rPr>
                <w:b/>
              </w:rPr>
              <w:t>Температура</w:t>
            </w:r>
            <w:proofErr w:type="gramStart"/>
            <w:r w:rsidRPr="005F1542">
              <w:rPr>
                <w:b/>
              </w:rPr>
              <w:t xml:space="preserve"> </w:t>
            </w:r>
            <w:r w:rsidRPr="005F1542">
              <w:rPr>
                <w:b/>
              </w:rPr>
              <w:t>°С</w:t>
            </w:r>
            <w:proofErr w:type="gramEnd"/>
          </w:p>
        </w:tc>
        <w:tc>
          <w:tcPr>
            <w:tcW w:w="3285" w:type="dxa"/>
          </w:tcPr>
          <w:p w:rsidR="007C0C9D" w:rsidRPr="005F1542" w:rsidRDefault="005F1542" w:rsidP="005F1542">
            <w:pPr>
              <w:ind w:firstLine="0"/>
              <w:jc w:val="center"/>
              <w:rPr>
                <w:b/>
              </w:rPr>
            </w:pPr>
            <w:r w:rsidRPr="005F1542">
              <w:rPr>
                <w:b/>
              </w:rPr>
              <w:t>МВт тепловой энергии</w:t>
            </w:r>
          </w:p>
        </w:tc>
        <w:tc>
          <w:tcPr>
            <w:tcW w:w="3285" w:type="dxa"/>
          </w:tcPr>
          <w:p w:rsidR="007C0C9D" w:rsidRPr="005F1542" w:rsidRDefault="005F1542" w:rsidP="005F1542">
            <w:pPr>
              <w:ind w:firstLine="0"/>
              <w:jc w:val="center"/>
              <w:rPr>
                <w:b/>
              </w:rPr>
            </w:pPr>
            <w:r w:rsidRPr="005F1542">
              <w:rPr>
                <w:b/>
              </w:rPr>
              <w:t>МВт</w:t>
            </w:r>
          </w:p>
        </w:tc>
      </w:tr>
      <w:tr w:rsidR="007C0C9D" w:rsidTr="007C0C9D">
        <w:tc>
          <w:tcPr>
            <w:tcW w:w="3284" w:type="dxa"/>
          </w:tcPr>
          <w:p w:rsidR="007C0C9D" w:rsidRDefault="005F1542" w:rsidP="005F1542">
            <w:pPr>
              <w:ind w:firstLine="0"/>
              <w:jc w:val="center"/>
            </w:pPr>
            <w:r>
              <w:t>65-90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147736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10462</w:t>
            </w:r>
          </w:p>
        </w:tc>
      </w:tr>
      <w:tr w:rsidR="007C0C9D" w:rsidTr="007C0C9D">
        <w:tc>
          <w:tcPr>
            <w:tcW w:w="3284" w:type="dxa"/>
          </w:tcPr>
          <w:p w:rsidR="007C0C9D" w:rsidRDefault="005F1542" w:rsidP="005F1542">
            <w:pPr>
              <w:ind w:firstLine="0"/>
              <w:jc w:val="center"/>
            </w:pPr>
            <w:r>
              <w:t>90-120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75421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7503</w:t>
            </w:r>
          </w:p>
        </w:tc>
      </w:tr>
      <w:tr w:rsidR="007C0C9D" w:rsidTr="007C0C9D">
        <w:tc>
          <w:tcPr>
            <w:tcW w:w="3284" w:type="dxa"/>
          </w:tcPr>
          <w:p w:rsidR="007C0C9D" w:rsidRDefault="005F1542" w:rsidP="005F1542">
            <w:pPr>
              <w:ind w:firstLine="0"/>
              <w:jc w:val="center"/>
            </w:pPr>
            <w:r>
              <w:t>120-150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22819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1268</w:t>
            </w:r>
          </w:p>
        </w:tc>
      </w:tr>
      <w:tr w:rsidR="007C0C9D" w:rsidTr="007C0C9D">
        <w:tc>
          <w:tcPr>
            <w:tcW w:w="3284" w:type="dxa"/>
          </w:tcPr>
          <w:p w:rsidR="007C0C9D" w:rsidRDefault="005F1542" w:rsidP="005F1542">
            <w:pPr>
              <w:ind w:firstLine="0"/>
              <w:jc w:val="center"/>
            </w:pPr>
            <w:r>
              <w:t>150-225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42703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4745</w:t>
            </w:r>
          </w:p>
        </w:tc>
      </w:tr>
      <w:tr w:rsidR="007C0C9D" w:rsidTr="007C0C9D">
        <w:tc>
          <w:tcPr>
            <w:tcW w:w="3284" w:type="dxa"/>
          </w:tcPr>
          <w:p w:rsidR="007C0C9D" w:rsidRDefault="005F1542" w:rsidP="005F1542">
            <w:pPr>
              <w:ind w:firstLine="0"/>
              <w:jc w:val="center"/>
            </w:pPr>
            <w:r>
              <w:t>225-350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66897</w:t>
            </w:r>
          </w:p>
        </w:tc>
        <w:tc>
          <w:tcPr>
            <w:tcW w:w="3285" w:type="dxa"/>
          </w:tcPr>
          <w:p w:rsidR="007C0C9D" w:rsidRDefault="005F1542" w:rsidP="005F1542">
            <w:pPr>
              <w:ind w:firstLine="0"/>
              <w:jc w:val="center"/>
            </w:pPr>
            <w:r>
              <w:t>11150</w:t>
            </w:r>
          </w:p>
        </w:tc>
      </w:tr>
    </w:tbl>
    <w:p w:rsidR="007C0C9D" w:rsidRDefault="007C0C9D" w:rsidP="007B5518"/>
    <w:p w:rsidR="007B5518" w:rsidRDefault="005F1542" w:rsidP="007B5518">
      <w:r>
        <w:t>Однако</w:t>
      </w:r>
      <w:proofErr w:type="gramStart"/>
      <w:r>
        <w:t>,</w:t>
      </w:r>
      <w:proofErr w:type="gramEnd"/>
      <w:r>
        <w:t xml:space="preserve"> в данных системах для рекуперации тепла при приемлемой температуре скважины должны быть пробурены в грунте, как для добывающей, так и для возвратной скважины (Рис. 6). Горячий раствор откачивается из первой и впрыскивается во вторую при более низкой температуре. В зависимости от геологической конфигурации, скважины могут иметь глубину до нескольких тысяч метров, что требует нескольких месяцев непрерывной работы.</w:t>
      </w:r>
    </w:p>
    <w:p w:rsidR="005F1542" w:rsidRDefault="005F1542" w:rsidP="007B5518">
      <w:r w:rsidRPr="005F1542">
        <w:rPr>
          <w:highlight w:val="yellow"/>
        </w:rPr>
        <w:t>Рис</w:t>
      </w:r>
      <w:proofErr w:type="gramStart"/>
      <w:r w:rsidRPr="005F1542">
        <w:rPr>
          <w:highlight w:val="yellow"/>
        </w:rPr>
        <w:t>6</w:t>
      </w:r>
      <w:proofErr w:type="gramEnd"/>
    </w:p>
    <w:p w:rsidR="005F1542" w:rsidRDefault="005F1542" w:rsidP="007B5518"/>
    <w:p w:rsidR="005F1542" w:rsidRDefault="005F1542" w:rsidP="007B5518">
      <w:r>
        <w:t xml:space="preserve">Это приводит к увеличению инвестиционных затрат (до 70%) для использования геотермальной установки. Низкотемпературные геотермальные установки ОЦР также характеризуются относительно высоким вспомогательным потреблением: насосы потребляют от 30 </w:t>
      </w:r>
      <w:proofErr w:type="gramStart"/>
      <w:r>
        <w:t>до</w:t>
      </w:r>
      <w:proofErr w:type="gramEnd"/>
      <w:r>
        <w:t xml:space="preserve"> более </w:t>
      </w:r>
      <w:proofErr w:type="gramStart"/>
      <w:r>
        <w:t>чем</w:t>
      </w:r>
      <w:proofErr w:type="gramEnd"/>
      <w:r>
        <w:t xml:space="preserve"> 50% </w:t>
      </w:r>
      <w:r>
        <w:lastRenderedPageBreak/>
        <w:t xml:space="preserve">выходной мощности. Основным потребителем является насос, который должен обеспечивать циркуляцию раствора на больших расстояниях. Расход рабочей жидкости насосом также выше, чем в более высоких температурных циклах, поскольку соотношение между расходом насоса и выходной мощностью турбины (“коэффициент обратной работы”) увеличивается с уменьшением температуры испарения. </w:t>
      </w:r>
    </w:p>
    <w:p w:rsidR="005F1542" w:rsidRDefault="005F1542" w:rsidP="007B5518">
      <w:r>
        <w:t>Более высокая температура (&gt;150°C) геотермальных источников тепла обеспечивают комбинированное производство тепла и электроэнергии: температура конденсации устанавливается на более высокую (например, 60°C), что позволяет использовать охлаждающую воду для теплоснабжения. В этом случае общая эффективность рекуперации энергии повышается, но за счет более низкого электрического КПД.</w:t>
      </w:r>
    </w:p>
    <w:p w:rsidR="005F1542" w:rsidRDefault="005F1542" w:rsidP="007B5518"/>
    <w:p w:rsidR="005F1542" w:rsidRPr="005F1542" w:rsidRDefault="00AB43B0" w:rsidP="007B5518">
      <w:pPr>
        <w:rPr>
          <w:b/>
        </w:rPr>
      </w:pPr>
      <w:r>
        <w:rPr>
          <w:b/>
          <w:lang w:val="en-US"/>
        </w:rPr>
        <w:t xml:space="preserve">1.2.3 </w:t>
      </w:r>
      <w:r w:rsidR="005F1542" w:rsidRPr="005F1542">
        <w:rPr>
          <w:b/>
        </w:rPr>
        <w:t>Солнечная энергетическая установка</w:t>
      </w:r>
    </w:p>
    <w:p w:rsidR="007B5518" w:rsidRDefault="005F1542" w:rsidP="007B5518">
      <w:pPr>
        <w:spacing w:line="360" w:lineRule="exact"/>
        <w:ind w:firstLine="0"/>
      </w:pPr>
      <w:r>
        <w:tab/>
      </w:r>
    </w:p>
    <w:p w:rsidR="005F1542" w:rsidRDefault="005F1542" w:rsidP="007B5518">
      <w:pPr>
        <w:spacing w:line="360" w:lineRule="exact"/>
        <w:ind w:firstLine="0"/>
      </w:pPr>
      <w:r>
        <w:tab/>
      </w:r>
      <w:r>
        <w:t xml:space="preserve">Концентрирование солнечной энергии - это хорошо зарекомендовавшая себя технология: положение солнца </w:t>
      </w:r>
      <w:proofErr w:type="gramStart"/>
      <w:r>
        <w:t>отслеживается</w:t>
      </w:r>
      <w:proofErr w:type="gramEnd"/>
      <w:r>
        <w:t xml:space="preserve"> и лучи отражаются на коллектор, передавая тепло жидкости. Затем она передается в энергетический цикл, производящий электроэнергию. Три основные технологии концентрирования солнечного света - это параболическая тарелка, солнечная башня и параболический желоб. </w:t>
      </w:r>
    </w:p>
    <w:p w:rsidR="005F1542" w:rsidRDefault="005F1542" w:rsidP="005F1542">
      <w:pPr>
        <w:spacing w:line="360" w:lineRule="exact"/>
        <w:ind w:firstLine="708"/>
      </w:pPr>
      <w:r>
        <w:t xml:space="preserve">Параболические тарелки и солнечные башни - это технологии, обеспечивающие более высокий коэффициент концентрации и более высокие температуры. Наиболее подходящими энергетическими циклами для этих технологий являются двигатель Стирлинга (малые установки) и паровой цикл, или даже комбинированный цикл для солнечных башен. </w:t>
      </w:r>
    </w:p>
    <w:p w:rsidR="005F1542" w:rsidRDefault="005F1542" w:rsidP="005F1542">
      <w:pPr>
        <w:spacing w:line="360" w:lineRule="exact"/>
        <w:ind w:firstLine="708"/>
      </w:pPr>
      <w:r>
        <w:t>Параболические желоба работают при более низкой температуре (от 300</w:t>
      </w:r>
      <w:proofErr w:type="gramStart"/>
      <w:r>
        <w:t>°С</w:t>
      </w:r>
      <w:proofErr w:type="gramEnd"/>
      <w:r>
        <w:t xml:space="preserve"> до 400°С). Они в основном используются в традиционных паровых циклах </w:t>
      </w:r>
      <w:proofErr w:type="spellStart"/>
      <w:r>
        <w:t>Ренкина</w:t>
      </w:r>
      <w:proofErr w:type="spellEnd"/>
      <w:r>
        <w:t xml:space="preserve"> для производства электроэнергии. Однако, остается то же ограничение, что и в геотермальных электростанциях или электростанциях на биомассе: паровые циклы требуют высоких температур, высоких давлений и, следовательно, высокой установленной мощности, чтобы быть прибыльными.</w:t>
      </w:r>
    </w:p>
    <w:p w:rsidR="005F1542" w:rsidRDefault="005F1542" w:rsidP="005F1542">
      <w:pPr>
        <w:spacing w:line="360" w:lineRule="exact"/>
        <w:ind w:firstLine="708"/>
      </w:pPr>
      <w:r>
        <w:t xml:space="preserve">Органические циклы </w:t>
      </w:r>
      <w:proofErr w:type="spellStart"/>
      <w:r>
        <w:t>Ренкина</w:t>
      </w:r>
      <w:proofErr w:type="spellEnd"/>
      <w:r>
        <w:t>, по-видимому, являются перспективной технологией для снижения инвестиционных затрат в небольших масштабах: они могут работать при более низких температурах, а общая мощность может быть уменьшена до масштаба кВт</w:t>
      </w:r>
      <w:r>
        <w:t>.</w:t>
      </w:r>
    </w:p>
    <w:p w:rsidR="005F1542" w:rsidRDefault="005F1542" w:rsidP="005F1542">
      <w:pPr>
        <w:spacing w:line="360" w:lineRule="exact"/>
        <w:ind w:firstLine="708"/>
      </w:pPr>
    </w:p>
    <w:p w:rsidR="005F1542" w:rsidRDefault="005F1542" w:rsidP="005F1542">
      <w:pPr>
        <w:spacing w:line="360" w:lineRule="exact"/>
        <w:ind w:firstLine="708"/>
        <w:rPr>
          <w:b/>
        </w:rPr>
      </w:pPr>
    </w:p>
    <w:p w:rsidR="005F1542" w:rsidRDefault="005F1542" w:rsidP="005F1542">
      <w:pPr>
        <w:spacing w:line="360" w:lineRule="exact"/>
        <w:ind w:firstLine="708"/>
        <w:rPr>
          <w:b/>
        </w:rPr>
      </w:pPr>
    </w:p>
    <w:p w:rsidR="005F1542" w:rsidRDefault="005F1542" w:rsidP="005F1542">
      <w:pPr>
        <w:spacing w:line="360" w:lineRule="exact"/>
        <w:ind w:firstLine="708"/>
        <w:rPr>
          <w:b/>
        </w:rPr>
      </w:pPr>
    </w:p>
    <w:p w:rsidR="005F1542" w:rsidRDefault="00AB43B0" w:rsidP="005F1542">
      <w:pPr>
        <w:spacing w:line="360" w:lineRule="exact"/>
        <w:ind w:firstLine="708"/>
        <w:rPr>
          <w:b/>
        </w:rPr>
      </w:pPr>
      <w:r w:rsidRPr="00AB43B0">
        <w:rPr>
          <w:b/>
        </w:rPr>
        <w:lastRenderedPageBreak/>
        <w:t xml:space="preserve">1.2.4 </w:t>
      </w:r>
      <w:r w:rsidR="005F1542" w:rsidRPr="005F1542">
        <w:rPr>
          <w:b/>
        </w:rPr>
        <w:t>Утилизация тепла на механическом оборудовании и промышленных процессах</w:t>
      </w:r>
    </w:p>
    <w:p w:rsidR="005F1542" w:rsidRDefault="005F1542" w:rsidP="005F1542">
      <w:pPr>
        <w:spacing w:line="360" w:lineRule="exact"/>
        <w:ind w:firstLine="708"/>
      </w:pPr>
    </w:p>
    <w:p w:rsidR="005F1542" w:rsidRDefault="005F1542" w:rsidP="005F1542">
      <w:pPr>
        <w:spacing w:line="360" w:lineRule="exact"/>
        <w:ind w:firstLine="708"/>
      </w:pPr>
      <w:r>
        <w:t xml:space="preserve">Многие производства в промышленности сбрасывают тепло относительно низкой температуры. На крупномасштабных установках это тепло обычно не может быть повторно использовано на месте, или, например, для теплоснабжения. Поэтому оно выбрасывается в атмосферу. Это приводит к двум типам загрязнения: </w:t>
      </w:r>
    </w:p>
    <w:p w:rsidR="005F1542" w:rsidRDefault="005F1542" w:rsidP="005F1542">
      <w:pPr>
        <w:spacing w:line="360" w:lineRule="exact"/>
        <w:ind w:firstLine="708"/>
      </w:pPr>
      <w:r>
        <w:t xml:space="preserve">1. Загрязняющие вещества (CO2, </w:t>
      </w:r>
      <w:proofErr w:type="spellStart"/>
      <w:r>
        <w:t>NOx</w:t>
      </w:r>
      <w:proofErr w:type="spellEnd"/>
      <w:r>
        <w:t xml:space="preserve">, </w:t>
      </w:r>
      <w:proofErr w:type="spellStart"/>
      <w:r>
        <w:t>SOx</w:t>
      </w:r>
      <w:proofErr w:type="spellEnd"/>
      <w:r>
        <w:t xml:space="preserve">, HC), содержащиеся в газах, могут создавать проблемы для здоровья или окружающей среды. </w:t>
      </w:r>
    </w:p>
    <w:p w:rsidR="005F1542" w:rsidRDefault="005F1542" w:rsidP="005F1542">
      <w:pPr>
        <w:spacing w:line="360" w:lineRule="exact"/>
        <w:ind w:firstLine="708"/>
      </w:pPr>
      <w:r>
        <w:t>2. Сброс тепла может привести к изменению теплового фона, нарушить тепловое равновесие и оказать негативное влияние на биоразнообразие.</w:t>
      </w:r>
    </w:p>
    <w:p w:rsidR="005F1542" w:rsidRDefault="005F1542" w:rsidP="005F1542">
      <w:pPr>
        <w:spacing w:line="360" w:lineRule="exact"/>
        <w:ind w:firstLine="708"/>
      </w:pPr>
    </w:p>
    <w:p w:rsidR="005F1542" w:rsidRDefault="005F1542" w:rsidP="005F1542">
      <w:pPr>
        <w:spacing w:line="360" w:lineRule="exact"/>
        <w:ind w:firstLine="708"/>
      </w:pPr>
      <w:r>
        <w:t xml:space="preserve"> Рекуперация отработанного тепла может смягчить последствия этих двух типов загрязнения. Кроме того, она может генерировать электроэнергию, которая будет потребляться на месте или отправляться обратно в сеть. В такой системе отработанное тепло обычно рекуперируется промежуточным контуром теплопередачи и используется для испарения рабочей жидкости цикла ОЦР.</w:t>
      </w:r>
    </w:p>
    <w:p w:rsidR="005F1542" w:rsidRDefault="005F1542" w:rsidP="005F1542">
      <w:pPr>
        <w:spacing w:line="360" w:lineRule="exact"/>
        <w:ind w:firstLine="708"/>
      </w:pPr>
      <w:r>
        <w:t xml:space="preserve"> Некоторые отрасли промышленности обладают особенно высоким потенциалом рекуперации отработанного тепла. Среди них: цементная промышленность, в которой 40% тепла теряется в дымовых газах. Эти дымовые газы выделяются после предварительного нагревателя известняка или в охладителе клинкера, причем температура колеблется от 215 до 315 °C. Выбросы CO2 в цементной промышленности составляют 5% от общего объема мировых выбросов CO2, причем половина из них приходится на сжигание ископаемого топлива в печах. К другим возможным отраслям относятся черная металлургия (например, 10% выбросов CO2 в Китае), нефтеперерабатывающие заводы или химическая промышленность. </w:t>
      </w:r>
    </w:p>
    <w:p w:rsidR="005F1542" w:rsidRDefault="005F1542" w:rsidP="005F1542">
      <w:pPr>
        <w:spacing w:line="360" w:lineRule="exact"/>
        <w:ind w:firstLine="708"/>
      </w:pPr>
      <w:r>
        <w:t>Несмотря на их высокий потенциал и низкую стоимость, органические циклы рекуперации отработанного тепла составляют лишь от 9 до 10% установленных установок ОЦР в мире, значительно уступая ТЭЦ на биомассе и геотермальным установкам.</w:t>
      </w:r>
    </w:p>
    <w:p w:rsidR="00AB44BD" w:rsidRDefault="00AB44BD" w:rsidP="005F1542">
      <w:pPr>
        <w:spacing w:line="360" w:lineRule="exact"/>
        <w:ind w:firstLine="708"/>
      </w:pPr>
    </w:p>
    <w:p w:rsidR="00AB44BD" w:rsidRDefault="00AB43B0" w:rsidP="005F1542">
      <w:pPr>
        <w:spacing w:line="360" w:lineRule="exact"/>
        <w:ind w:firstLine="708"/>
        <w:rPr>
          <w:b/>
        </w:rPr>
      </w:pPr>
      <w:r w:rsidRPr="00AB43B0">
        <w:rPr>
          <w:b/>
        </w:rPr>
        <w:t xml:space="preserve">1.2.5 </w:t>
      </w:r>
      <w:r w:rsidR="00AB44BD" w:rsidRPr="00AB44BD">
        <w:rPr>
          <w:b/>
        </w:rPr>
        <w:t>Утилизация тепла в двигателях внутреннего сгорания</w:t>
      </w:r>
    </w:p>
    <w:p w:rsidR="00AB44BD" w:rsidRDefault="00AB44BD" w:rsidP="005F1542">
      <w:pPr>
        <w:spacing w:line="360" w:lineRule="exact"/>
        <w:ind w:firstLine="708"/>
        <w:rPr>
          <w:b/>
        </w:rPr>
      </w:pPr>
    </w:p>
    <w:p w:rsidR="00AB44BD" w:rsidRDefault="00AB44BD" w:rsidP="005F1542">
      <w:pPr>
        <w:spacing w:line="360" w:lineRule="exact"/>
        <w:ind w:firstLine="708"/>
        <w:rPr>
          <w:lang w:val="en-US"/>
        </w:rPr>
      </w:pPr>
      <w:r>
        <w:t xml:space="preserve">Двигатель внутреннего сгорания преобразует только около одной трети энергии топлива в механическую энергию. Например, для типичного 1,4-литрового двигателя внутреннего сгорания с искровым зажиганием, тепловая эффективность которого колеблется от 15 до 32%, через радиатор выделяется 1,7-45 кВт (при температуре, близкой к 80-100°С) и 4,6 - 120 кВт через </w:t>
      </w:r>
      <w:r>
        <w:lastRenderedPageBreak/>
        <w:t xml:space="preserve">выхлопные газы (400-900°с). Система рекуперации тепла ОЦР является эффективным средством (по сравнению с другими технологиями, такими как термоэлектрическое и абсорбционное циклическое кондиционирование воздуха). Идея связывания цикла </w:t>
      </w:r>
      <w:proofErr w:type="spellStart"/>
      <w:r>
        <w:t>Ренкина</w:t>
      </w:r>
      <w:proofErr w:type="spellEnd"/>
      <w:r>
        <w:t xml:space="preserve"> с ДВС не является новой - первые технические разработки последовали за энергетическим кризисом 70-х годов. Например, компания </w:t>
      </w:r>
      <w:proofErr w:type="spellStart"/>
      <w:r>
        <w:t>Mack</w:t>
      </w:r>
      <w:proofErr w:type="spellEnd"/>
      <w:r>
        <w:t xml:space="preserve"> </w:t>
      </w:r>
      <w:proofErr w:type="spellStart"/>
      <w:r>
        <w:t>Trucks</w:t>
      </w:r>
      <w:proofErr w:type="spellEnd"/>
      <w:r>
        <w:t xml:space="preserve"> разработала и построила прототип такой системы, работающей на выхлопных газах 288-сильного автомобильного двигателя. Испытание на дороге протяженностью 450 км продемонстрировало техническую осуществимость системы и ее экономический интерес: было сообщено об уменьшении расхода топлива на 12,5%. Системы, разработанные сегодня, отличаются от систем 70-х годов из-за достижений в разработке расширительных устройств и более широкого выбора рабочих жидкостей. Несмотря на то, что в настоящее время системы цикла </w:t>
      </w:r>
      <w:proofErr w:type="spellStart"/>
      <w:r>
        <w:t>Ренкина</w:t>
      </w:r>
      <w:proofErr w:type="spellEnd"/>
      <w:r>
        <w:t xml:space="preserve"> находятся в стадии разработки, коммерческого решения, по-видимому, пока нет. Большинство разрабатываемых систем рекуперируют тепло из выхлопных газов и из контура охлаждения (радиатора). Для рекуперации отработанного тепла двигателя могут быть предложены различные архитектуры: система рекуперации тепла может быть системой прямого испарения или системой контура теплопередачи. В первом случае испаритель ОЦР непосредственно соединяется с выхлопными газами. Преимуществом такой конфигурации является высокая температура рекуперации тепла, что позволяет повысить эффективность цикла. Во втором случае термальное масло используется для рекуперации тепла выхлопных газов и затем направляется в испаритель. Эта система действует как буфер и уменьшает переходный характер источника тепла ОЦР, что упрощает управление им. Выход детандера может быть механическим или электрическим. При механической системе вал детандера непосредственно соединен с приводным ремнем двигателя с помощью муфты, чтобы избежать потерь мощности при слишком низкой выходной мощности цикла ОЦР. Основным недостатком такой конфигурации является навязанная скорость детандера: эта скорость является фиксированным соотношением оборотов двигателя и не обязательно является оптимальной скоростью для максимизации эффективности цикла. В случае производства электроэнергии расширитель соединяется с генератором переменного тока, используемым для заправки батарей или подачи вспомогательного оборудования, такого как кондиционер. Следует отметить, что нынешние автомобильные генераторы переменного тока демонстрируют довольно низкий</w:t>
      </w:r>
      <w:r>
        <w:t xml:space="preserve"> </w:t>
      </w:r>
      <w:r>
        <w:t xml:space="preserve">КПД (примерно от 50 до 60%), что снижает выходную мощность ОЦР. Что касается расширителя, то насос может быть непосредственно подключен к приводному ремню, к валу расширителя или к электрическому двигателю. В последнем случае расход рабочей жидкости можно регулировать независимо, что значительно облегчает </w:t>
      </w:r>
      <w:r>
        <w:lastRenderedPageBreak/>
        <w:t xml:space="preserve">регулирование такой системы. Управление системой является особенно сложным из-за переменного режима источника тепла. Однако оптимизация управления имеет решающее значение для повышения производительности системы. Как правило, необходимо контролировать как скорость насоса, так и скорость детандера, чтобы поддерживать необходимые условия (температуру, давление) на входе в детандер. Существует несколько перспективных разработок. </w:t>
      </w:r>
      <w:proofErr w:type="gramStart"/>
      <w:r>
        <w:t xml:space="preserve">Например, система, разработанная компанией </w:t>
      </w:r>
      <w:proofErr w:type="spellStart"/>
      <w:r>
        <w:t>Honda</w:t>
      </w:r>
      <w:proofErr w:type="spellEnd"/>
      <w:r>
        <w:t xml:space="preserve"> показала максимальную тепловую эффективность цикла в 13%. При скорости 100 км / ч это дает циклическую мощность 2,5 кВт (для двигателя мощностью 19,2 кВт) и представляет собой увеличение теплового КПД двигателя с 28,9% до 32,7%. Конкурирующей технологией, находящейся в стадии исследований и разработок, является термоэлектрический генератор (тэг), в основе которого лежит эффект </w:t>
      </w:r>
      <w:proofErr w:type="spellStart"/>
      <w:r>
        <w:t>Зеебека</w:t>
      </w:r>
      <w:proofErr w:type="spellEnd"/>
      <w:r>
        <w:t>: его основными преимуществами</w:t>
      </w:r>
      <w:proofErr w:type="gramEnd"/>
      <w:r>
        <w:t xml:space="preserve"> являются существенно меньший вес, чем у системы </w:t>
      </w:r>
      <w:proofErr w:type="gramStart"/>
      <w:r>
        <w:t>O</w:t>
      </w:r>
      <w:proofErr w:type="gramEnd"/>
      <w:r>
        <w:t>ЦР, и отсутствие движущихся частей. Основными недостатками являются стоимость материалов (они содержат редкоземельные элементы) и низкая достигнутая эффективность.</w:t>
      </w:r>
    </w:p>
    <w:p w:rsidR="00AB43B0" w:rsidRDefault="00AB43B0" w:rsidP="005F1542">
      <w:pPr>
        <w:spacing w:line="360" w:lineRule="exact"/>
        <w:ind w:firstLine="708"/>
        <w:rPr>
          <w:lang w:val="en-US"/>
        </w:rPr>
      </w:pPr>
    </w:p>
    <w:p w:rsidR="00AB43B0" w:rsidRDefault="00AB43B0" w:rsidP="005F1542">
      <w:pPr>
        <w:spacing w:line="360" w:lineRule="exact"/>
        <w:ind w:firstLine="708"/>
        <w:rPr>
          <w:b/>
        </w:rPr>
      </w:pPr>
      <w:r w:rsidRPr="00AB43B0">
        <w:rPr>
          <w:b/>
          <w:lang w:val="en-US"/>
        </w:rPr>
        <w:t xml:space="preserve">1.3 </w:t>
      </w:r>
      <w:r w:rsidRPr="00AB43B0">
        <w:rPr>
          <w:b/>
        </w:rPr>
        <w:t xml:space="preserve">Сравнение с классическим циклом </w:t>
      </w:r>
      <w:proofErr w:type="spellStart"/>
      <w:r w:rsidRPr="00AB43B0">
        <w:rPr>
          <w:b/>
        </w:rPr>
        <w:t>Ренкина</w:t>
      </w:r>
      <w:proofErr w:type="spellEnd"/>
    </w:p>
    <w:p w:rsidR="00AB43B0" w:rsidRDefault="00AB43B0" w:rsidP="005F1542">
      <w:pPr>
        <w:spacing w:line="360" w:lineRule="exact"/>
        <w:ind w:firstLine="708"/>
        <w:rPr>
          <w:b/>
        </w:rPr>
      </w:pPr>
    </w:p>
    <w:p w:rsidR="00AB43B0" w:rsidRDefault="00AB43B0" w:rsidP="005F1542">
      <w:pPr>
        <w:spacing w:line="360" w:lineRule="exact"/>
        <w:ind w:firstLine="708"/>
      </w:pPr>
      <w:r>
        <w:t xml:space="preserve">На диаграмме T-s на рис. 7 показаны кривые насыщения воды и нескольких типичных органических жидкостей в системах ОЦР. Можно выделить два основных отличия: </w:t>
      </w:r>
    </w:p>
    <w:p w:rsidR="00AB43B0" w:rsidRDefault="00AB43B0" w:rsidP="005F1542">
      <w:pPr>
        <w:spacing w:line="360" w:lineRule="exact"/>
        <w:ind w:firstLine="708"/>
      </w:pPr>
      <w:r>
        <w:t xml:space="preserve">1. Наклон кривой насыщенного пара отрицателен для воды, в то время как гораздо </w:t>
      </w:r>
      <w:proofErr w:type="gramStart"/>
      <w:r>
        <w:t>более вертикален</w:t>
      </w:r>
      <w:proofErr w:type="gramEnd"/>
      <w:r>
        <w:t xml:space="preserve"> для органических жидкостей. Как следствие, ограничение качества пара в конце процесса расширения исчезает в цикле ОЦР, и нет необходимости перегревать пар перед входом в турбину. </w:t>
      </w:r>
    </w:p>
    <w:p w:rsidR="00AB43B0" w:rsidRDefault="00AB43B0" w:rsidP="005F1542">
      <w:pPr>
        <w:spacing w:line="360" w:lineRule="exact"/>
        <w:ind w:firstLine="708"/>
      </w:pPr>
      <w:r>
        <w:t>2. Разница в энтропии между насыщенной жидкостью и насыщенным паром гораздо меньше для органических жидкостей. Это также подразумевает, что энтальпия испарения меньше. Поэтому при одинаковой тепловой мощности массовый расход органической рабочей жидкости должен быть значительно выше, чем у воды, что приводит к более высокому расходу ресурса насоса.</w:t>
      </w:r>
    </w:p>
    <w:p w:rsidR="00AB43B0" w:rsidRDefault="00AB43B0" w:rsidP="005F1542">
      <w:pPr>
        <w:spacing w:line="360" w:lineRule="exact"/>
        <w:ind w:firstLine="708"/>
      </w:pPr>
    </w:p>
    <w:p w:rsidR="00AB43B0" w:rsidRDefault="00AB43B0" w:rsidP="005F1542">
      <w:pPr>
        <w:spacing w:line="360" w:lineRule="exact"/>
        <w:ind w:firstLine="708"/>
      </w:pPr>
      <w:r w:rsidRPr="00AB43B0">
        <w:rPr>
          <w:highlight w:val="yellow"/>
        </w:rPr>
        <w:t>Рис 7</w:t>
      </w:r>
    </w:p>
    <w:p w:rsidR="00AB43B0" w:rsidRDefault="00AB43B0" w:rsidP="005F1542">
      <w:pPr>
        <w:spacing w:line="360" w:lineRule="exact"/>
        <w:ind w:firstLine="708"/>
      </w:pPr>
    </w:p>
    <w:p w:rsidR="00AB43B0" w:rsidRDefault="00AB43B0" w:rsidP="005F1542">
      <w:pPr>
        <w:spacing w:line="360" w:lineRule="exact"/>
        <w:ind w:firstLine="708"/>
      </w:pPr>
      <w:r>
        <w:t xml:space="preserve">Рассмотрим некоторые различия и сходства самих циклов и соответствующих установок чуть подробнее. </w:t>
      </w:r>
    </w:p>
    <w:p w:rsidR="00AB43B0" w:rsidRDefault="00AB43B0" w:rsidP="005F1542">
      <w:pPr>
        <w:spacing w:line="360" w:lineRule="exact"/>
        <w:ind w:firstLine="708"/>
      </w:pPr>
      <w:r>
        <w:t xml:space="preserve">Перегрев. Как уже говорилось ранее, органические жидкости обычно остаются перегретыми в конце расширения. Поэтому в циклах ОЦР нет необходимости в перегреве, в отличие от паровых циклов. Отсутствие </w:t>
      </w:r>
      <w:r>
        <w:lastRenderedPageBreak/>
        <w:t xml:space="preserve">конденсата также снижает риск коррозии лопаток турбины и увеличивает срок ее службы до 30 лет вместо 15- 20 для паровых турбин. </w:t>
      </w:r>
    </w:p>
    <w:p w:rsidR="00AB43B0" w:rsidRDefault="00AB43B0" w:rsidP="005F1542">
      <w:pPr>
        <w:spacing w:line="360" w:lineRule="exact"/>
        <w:ind w:firstLine="708"/>
      </w:pPr>
      <w:r>
        <w:t>Размер компонентов. Размер компонентов очень сильно зависит от объемного расхода рабочей жидкости, поскольку перепады давления увеличиваются с квадратом скорости жидкости. Это приводит к необходимости увеличения диаметра теплообменников и диаметра трубы для уменьшения этой скорости. Размер турбины примерно пропорционален объемному расходу.</w:t>
      </w:r>
    </w:p>
    <w:p w:rsidR="00AB43B0" w:rsidRDefault="00AB43B0" w:rsidP="005F1542">
      <w:pPr>
        <w:spacing w:line="360" w:lineRule="exact"/>
        <w:ind w:firstLine="708"/>
      </w:pPr>
      <w:r>
        <w:t xml:space="preserve"> Температура на входе в турбину. В паровых циклах </w:t>
      </w:r>
      <w:proofErr w:type="spellStart"/>
      <w:r>
        <w:t>Ренкина</w:t>
      </w:r>
      <w:proofErr w:type="spellEnd"/>
      <w:r>
        <w:t xml:space="preserve"> из-за ограничения перегрева требуется температура выше 450°C на входе в турбину, чтобы избежать образования капель во время расширения. Это приводит к более высоким тепловым напряжениям в котле и на лопатках турбины, а также к более высокой стоимости.</w:t>
      </w:r>
    </w:p>
    <w:p w:rsidR="00AB43B0" w:rsidRDefault="00AB43B0" w:rsidP="005F1542">
      <w:pPr>
        <w:spacing w:line="360" w:lineRule="exact"/>
        <w:ind w:firstLine="708"/>
      </w:pPr>
      <w:r>
        <w:t xml:space="preserve">Расход насоса. Расход насоса пропорционален объемному расходу жидкости и разнице давлений между выходом и входом. Его можно оценить по коэффициенту обратной работы (BWR), который определяется как расход насоса, деленный на выходную мощность турбины. </w:t>
      </w:r>
      <w:proofErr w:type="gramStart"/>
      <w:r>
        <w:t xml:space="preserve">В паровом цикле </w:t>
      </w:r>
      <w:proofErr w:type="spellStart"/>
      <w:r>
        <w:t>Ренкина</w:t>
      </w:r>
      <w:proofErr w:type="spellEnd"/>
      <w:r>
        <w:t xml:space="preserve"> расход воды относительно низок, и BWR обычно составляет 0,4%. Для высокотемпературного ОЦР, использующего толуол, типичное значение составляет от 2 до 3%. Для низкотемпературного ОЦР, использующего HFC-134А, могут быть установлены значения выше 10%. Вообще говоря, чем ниже критическая температура, тем выше BWR. </w:t>
      </w:r>
      <w:proofErr w:type="gramEnd"/>
    </w:p>
    <w:p w:rsidR="00AB43B0" w:rsidRDefault="00AB43B0" w:rsidP="005F1542">
      <w:pPr>
        <w:spacing w:line="360" w:lineRule="exact"/>
        <w:ind w:firstLine="708"/>
      </w:pPr>
      <w:r>
        <w:t>Высокое давление. В паровом цикле давление около 60-70 бар и термические напряжения увеличивают сложность и стоимость парового котла. В ОЦР давление обычно не превышает 30 бар. Кроме того, рабочая жидкость испаряется не непосредственно в источнике тепла (например, в горелке на биомассе), а посредством контура теплопередачи. Это облегчает рекуперацию тепла, так как тепловое масло находится под давлением окружающей среды.</w:t>
      </w:r>
    </w:p>
    <w:p w:rsidR="00AB43B0" w:rsidRDefault="00AB43B0" w:rsidP="005F1542">
      <w:pPr>
        <w:spacing w:line="360" w:lineRule="exact"/>
        <w:ind w:firstLine="708"/>
      </w:pPr>
      <w:r>
        <w:t xml:space="preserve"> Давление конденсации. Чтобы избежать проникновения воздуха в цикл, рекомендуется использовать высокое давление конденсации. Это не относится к воде, чье давление конденсации обычно ниже абсолютного значения 100 </w:t>
      </w:r>
      <w:proofErr w:type="spellStart"/>
      <w:r>
        <w:t>мбар</w:t>
      </w:r>
      <w:proofErr w:type="spellEnd"/>
      <w:r>
        <w:t xml:space="preserve">. Низкотемпературные органические жидкости, такие как HFC-245fa, HCFC-123 или HFC-134a, удовлетворяют этому требованию, поскольку они конденсируются при давлении выше атмосферного. Однако жидкости с более высокой критической температурой, такие как </w:t>
      </w:r>
      <w:proofErr w:type="spellStart"/>
      <w:r>
        <w:t>гексан</w:t>
      </w:r>
      <w:proofErr w:type="spellEnd"/>
      <w:r>
        <w:t xml:space="preserve"> или толуол, являются субатмосферными при температуре окружающей среды. </w:t>
      </w:r>
    </w:p>
    <w:p w:rsidR="00AB43B0" w:rsidRDefault="00AB43B0" w:rsidP="005F1542">
      <w:pPr>
        <w:spacing w:line="360" w:lineRule="exact"/>
        <w:ind w:firstLine="708"/>
      </w:pPr>
      <w:r>
        <w:t xml:space="preserve">Характеристики жидкости. Вода, как рабочая жидкость, очень удобна по сравнению с органическими жидкостями. Ее основными преимуществами являются: </w:t>
      </w:r>
    </w:p>
    <w:p w:rsidR="00AB43B0" w:rsidRDefault="00AB43B0" w:rsidP="005F1542">
      <w:pPr>
        <w:spacing w:line="360" w:lineRule="exact"/>
        <w:ind w:firstLine="708"/>
      </w:pPr>
      <w:r>
        <w:t xml:space="preserve">1. Экономическая эффективность и доступность </w:t>
      </w:r>
    </w:p>
    <w:p w:rsidR="00AB43B0" w:rsidRDefault="00AB43B0" w:rsidP="005F1542">
      <w:pPr>
        <w:spacing w:line="360" w:lineRule="exact"/>
        <w:ind w:firstLine="708"/>
      </w:pPr>
      <w:r>
        <w:t xml:space="preserve">2. </w:t>
      </w:r>
      <w:proofErr w:type="spellStart"/>
      <w:r>
        <w:t>Нетоксичность</w:t>
      </w:r>
      <w:proofErr w:type="spellEnd"/>
      <w:r>
        <w:t xml:space="preserve"> </w:t>
      </w:r>
    </w:p>
    <w:p w:rsidR="00AB43B0" w:rsidRDefault="00AB43B0" w:rsidP="005F1542">
      <w:pPr>
        <w:spacing w:line="360" w:lineRule="exact"/>
        <w:ind w:firstLine="708"/>
      </w:pPr>
      <w:r>
        <w:lastRenderedPageBreak/>
        <w:t xml:space="preserve">3. Невоспламеняемость </w:t>
      </w:r>
    </w:p>
    <w:p w:rsidR="00AB43B0" w:rsidRDefault="00AB43B0" w:rsidP="005F1542">
      <w:pPr>
        <w:spacing w:line="360" w:lineRule="exact"/>
        <w:ind w:firstLine="708"/>
      </w:pPr>
      <w:r>
        <w:t xml:space="preserve">4. </w:t>
      </w:r>
      <w:proofErr w:type="gramStart"/>
      <w:r>
        <w:t>Невредна</w:t>
      </w:r>
      <w:proofErr w:type="gramEnd"/>
      <w:r>
        <w:t xml:space="preserve"> окружающей среде: низкий потенциал глобального потепления (GWP), нулевой </w:t>
      </w:r>
      <w:proofErr w:type="spellStart"/>
      <w:r>
        <w:t>озоноистощающий</w:t>
      </w:r>
      <w:proofErr w:type="spellEnd"/>
      <w:r>
        <w:t xml:space="preserve"> потенциал (ODP). </w:t>
      </w:r>
    </w:p>
    <w:p w:rsidR="00AB43B0" w:rsidRDefault="00AB43B0" w:rsidP="005F1542">
      <w:pPr>
        <w:spacing w:line="360" w:lineRule="exact"/>
        <w:ind w:firstLine="708"/>
      </w:pPr>
      <w:r>
        <w:t xml:space="preserve">5. Химическая стойкость: отсутствие ухудшения качества рабочей жидкости </w:t>
      </w:r>
    </w:p>
    <w:p w:rsidR="00AB43B0" w:rsidRDefault="00AB43B0" w:rsidP="005F1542">
      <w:pPr>
        <w:spacing w:line="360" w:lineRule="exact"/>
        <w:ind w:firstLine="708"/>
      </w:pPr>
      <w:r>
        <w:t xml:space="preserve">6. Низкая вязкость: более низкие потери на трение, более высокие коэффициенты теплообмена </w:t>
      </w:r>
    </w:p>
    <w:p w:rsidR="00AB43B0" w:rsidRDefault="00AB43B0" w:rsidP="005F1542">
      <w:pPr>
        <w:spacing w:line="360" w:lineRule="exact"/>
        <w:ind w:firstLine="708"/>
      </w:pPr>
    </w:p>
    <w:p w:rsidR="00AB43B0" w:rsidRDefault="00AB43B0" w:rsidP="005F1542">
      <w:pPr>
        <w:spacing w:line="360" w:lineRule="exact"/>
        <w:ind w:firstLine="708"/>
      </w:pPr>
      <w:r>
        <w:t>Однако паровые циклы, как правило, не являются полностью герметичными: вода теряется в результате утечек, дренажа или продувки котла. Поэтому система</w:t>
      </w:r>
      <w:r>
        <w:t xml:space="preserve"> </w:t>
      </w:r>
      <w:r>
        <w:t xml:space="preserve">водоподготовки должна быть интегрирована в силовую установку для подачи в цикл высокочистой </w:t>
      </w:r>
      <w:proofErr w:type="spellStart"/>
      <w:r>
        <w:t>деионизированной</w:t>
      </w:r>
      <w:proofErr w:type="spellEnd"/>
      <w:r>
        <w:t xml:space="preserve"> воды.</w:t>
      </w:r>
    </w:p>
    <w:p w:rsidR="00AB43B0" w:rsidRDefault="00AB43B0" w:rsidP="005F1542">
      <w:pPr>
        <w:spacing w:line="360" w:lineRule="exact"/>
        <w:ind w:firstLine="708"/>
      </w:pPr>
      <w:r>
        <w:t xml:space="preserve"> Конструкция турбины. В паровых циклах коэффициент давления и падение энтальпии в турбине очень высоки. Это предполагает использование турбин с несколькими ступенями расширения. В циклах ОЦР падение энтальпии значительно ниже, и обычно используются одноступенчатые или двухступенчатые турбины, что снижает их стоимость. Дополнительные эффекты низкого падения энтальпии включают более низкие скорости вращения и более низкую скорость наконечника. Более низкая скорость вращения позволяет осуществлять прямой привод электрогенератора без редуктора (это особенно выгодно для установок малой мощности), в то время как низкая скорость снижает нагрузку на лопатку турбины и облегчает их конструкцию. </w:t>
      </w:r>
    </w:p>
    <w:p w:rsidR="00AB43B0" w:rsidRDefault="00AB43B0" w:rsidP="005F1542">
      <w:pPr>
        <w:spacing w:line="360" w:lineRule="exact"/>
        <w:ind w:firstLine="708"/>
      </w:pPr>
      <w:r>
        <w:t xml:space="preserve">Эффективность. Эффективность современных высокотемпературных органических циклов </w:t>
      </w:r>
      <w:proofErr w:type="spellStart"/>
      <w:r>
        <w:t>Ренкина</w:t>
      </w:r>
      <w:proofErr w:type="spellEnd"/>
      <w:r>
        <w:t xml:space="preserve"> не превышает 24%. Традиционные паровые циклы </w:t>
      </w:r>
      <w:proofErr w:type="spellStart"/>
      <w:r>
        <w:t>Ренкина</w:t>
      </w:r>
      <w:proofErr w:type="spellEnd"/>
      <w:r>
        <w:t xml:space="preserve"> показывают тепловую эффективность выше 30%, но с более сложной конструкцией цикла (с точки зрения количества компонентов или размера). Та же тенденция наблюдается и для низкотемпературных источников тепла: паровые циклы </w:t>
      </w:r>
      <w:proofErr w:type="spellStart"/>
      <w:r>
        <w:t>Ренкина</w:t>
      </w:r>
      <w:proofErr w:type="spellEnd"/>
      <w:r>
        <w:t xml:space="preserve"> остаются более эффективными, чем циклы ОЦР. Как следствие, цикл ОЦР более выгоден в диапазоне от низкой до средней мощности (как правило, менее нескольких МВт), поскольку мелкомасштабные электростанции не могут позволить себе иметь оператора на месте и требуют простых и легких в изготовлении компонентов и конструкции.</w:t>
      </w:r>
    </w:p>
    <w:p w:rsidR="00AB43B0" w:rsidRDefault="00AB43B0" w:rsidP="005F1542">
      <w:pPr>
        <w:spacing w:line="360" w:lineRule="exact"/>
        <w:ind w:firstLine="708"/>
      </w:pPr>
    </w:p>
    <w:p w:rsidR="00AB43B0" w:rsidRDefault="00AB43B0" w:rsidP="005F1542">
      <w:pPr>
        <w:spacing w:line="360" w:lineRule="exact"/>
        <w:ind w:firstLine="708"/>
      </w:pPr>
      <w:r>
        <w:t>Таким образом, для высоких диапазонов мощности обычно предпочтителен паровой цикл, за исключением низкотемпературных источников тепла.</w:t>
      </w:r>
    </w:p>
    <w:p w:rsidR="00AB43B0" w:rsidRDefault="00AB43B0" w:rsidP="005F1542">
      <w:pPr>
        <w:spacing w:line="360" w:lineRule="exact"/>
        <w:ind w:firstLine="708"/>
      </w:pPr>
    </w:p>
    <w:p w:rsidR="00AB43B0" w:rsidRDefault="00AB43B0" w:rsidP="005F1542">
      <w:pPr>
        <w:spacing w:line="360" w:lineRule="exact"/>
        <w:ind w:firstLine="708"/>
      </w:pPr>
      <w:bookmarkStart w:id="3" w:name="_GoBack"/>
      <w:bookmarkEnd w:id="3"/>
    </w:p>
    <w:p w:rsidR="00AB43B0" w:rsidRDefault="00AB43B0" w:rsidP="005F1542">
      <w:pPr>
        <w:spacing w:line="360" w:lineRule="exact"/>
        <w:ind w:firstLine="70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  <w:tr w:rsidR="00AB43B0" w:rsidTr="00AB43B0"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  <w:tc>
          <w:tcPr>
            <w:tcW w:w="4927" w:type="dxa"/>
          </w:tcPr>
          <w:p w:rsidR="00AB43B0" w:rsidRDefault="00AB43B0" w:rsidP="005F1542">
            <w:pPr>
              <w:spacing w:line="360" w:lineRule="exact"/>
              <w:ind w:firstLine="0"/>
              <w:rPr>
                <w:b/>
              </w:rPr>
            </w:pPr>
          </w:p>
        </w:tc>
      </w:tr>
    </w:tbl>
    <w:p w:rsidR="00AB43B0" w:rsidRPr="00AB43B0" w:rsidRDefault="00AB43B0" w:rsidP="005F1542">
      <w:pPr>
        <w:spacing w:line="360" w:lineRule="exact"/>
        <w:ind w:firstLine="708"/>
        <w:rPr>
          <w:b/>
        </w:rPr>
      </w:pPr>
    </w:p>
    <w:p w:rsidR="007B5518" w:rsidRPr="007B5518" w:rsidRDefault="007B5518" w:rsidP="000868CC">
      <w:pPr>
        <w:spacing w:line="360" w:lineRule="exact"/>
      </w:pPr>
    </w:p>
    <w:p w:rsidR="00233375" w:rsidRPr="00233375" w:rsidRDefault="00233375" w:rsidP="000868CC">
      <w:pPr>
        <w:spacing w:line="360" w:lineRule="exact"/>
      </w:pPr>
    </w:p>
    <w:p w:rsidR="006703D9" w:rsidRDefault="006703D9" w:rsidP="003A62CE">
      <w:pPr>
        <w:pStyle w:val="1"/>
      </w:pPr>
      <w:bookmarkStart w:id="4" w:name="_Toc9553663"/>
      <w:r>
        <w:t>ГЛАВА 2</w:t>
      </w:r>
      <w:r>
        <w:br/>
      </w:r>
      <w:r w:rsidR="001079BA">
        <w:t>МАТЕМАТИЧЕСКОЕ МОДЕЛИРОВАНИЕ ЦИКЛОВ РЕНКИНА</w:t>
      </w:r>
      <w:bookmarkEnd w:id="4"/>
    </w:p>
    <w:p w:rsidR="006703D9" w:rsidRDefault="006703D9" w:rsidP="003A62CE">
      <w:pPr>
        <w:spacing w:line="360" w:lineRule="exact"/>
      </w:pPr>
    </w:p>
    <w:p w:rsidR="00F04A11" w:rsidRDefault="00F04A11" w:rsidP="003A62CE">
      <w:pPr>
        <w:spacing w:line="360" w:lineRule="exact"/>
      </w:pPr>
    </w:p>
    <w:p w:rsidR="00F04A11" w:rsidRPr="00F04A11" w:rsidRDefault="00F04A11" w:rsidP="003A62CE">
      <w:pPr>
        <w:pStyle w:val="2"/>
      </w:pPr>
      <w:bookmarkStart w:id="5" w:name="_Toc9553664"/>
      <w:r>
        <w:t>2.1 </w:t>
      </w:r>
      <w:r w:rsidR="006135E7">
        <w:t>Использование программного</w:t>
      </w:r>
      <w:r>
        <w:t xml:space="preserve"> пакет</w:t>
      </w:r>
      <w:r w:rsidR="006135E7">
        <w:t>а</w:t>
      </w:r>
      <w:r>
        <w:t xml:space="preserve"> для моделирования </w:t>
      </w:r>
      <w:r>
        <w:rPr>
          <w:lang w:val="en-US"/>
        </w:rPr>
        <w:t>MATLAB</w:t>
      </w:r>
      <w:bookmarkEnd w:id="5"/>
    </w:p>
    <w:p w:rsidR="0094304E" w:rsidRDefault="0094304E" w:rsidP="003A62CE">
      <w:pPr>
        <w:spacing w:line="360" w:lineRule="exact"/>
      </w:pPr>
    </w:p>
    <w:p w:rsidR="00F04A11" w:rsidRPr="006E1081" w:rsidRDefault="00F04A11" w:rsidP="003A62CE">
      <w:pPr>
        <w:spacing w:line="360" w:lineRule="exact"/>
      </w:pPr>
      <w:r w:rsidRPr="00F04A11">
        <w:t>MATLAB (сокращение от а</w:t>
      </w:r>
      <w:r>
        <w:t>нгл. «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>») –</w:t>
      </w:r>
      <w:r w:rsidRPr="00F04A11">
        <w:t xml:space="preserve"> пакет прикладных программ для решения задач технических вычислений и одноимённый язык программирования, используемый в этом пакете. MATLAB является высокоуровневым интерпретируемым языком программирования, включающим основанные на матрицах структуры данных, широкий спектр функций, интегрированную среду разработки, объектно-ориентированные возможности и интерфейсы к программам, написанным на дру</w:t>
      </w:r>
      <w:r>
        <w:t>гих языках программирования.</w:t>
      </w:r>
      <w:r w:rsidR="006E1081">
        <w:fldChar w:fldCharType="begin"/>
      </w:r>
      <w:r w:rsidR="006868E2">
        <w:instrText xml:space="preserve"> ADDIN ZOTERO_ITEM CSL_CITATION {"citationID":"lHrGTIWn","properties":{"formattedCitation":"[7]","plainCitation":"[7]","noteIndex":0},"citationItems":[{"id":14,"uris":["http://zotero.org/users/local/LTT5qjcx/items/63QLNXDE"],"uri":["http://zotero.org/users/local/LTT5qjcx/items/63QLNXDE"],"itemData":{"id":14,"type":"webpage","title":"MatLab. Руководство для начинающих","URL":"http://rcs.chemometrics.ru/Tutorials/matlab.htm","language":"ru","author":[{"literal":"Михайлов Е."},{"literal":"Померанцев А."}],"issued":{"date-parts":[["2006"]]},"accessed":{"date-parts":[["2019",4,10]]}}}],"schema":"https://github.com/citation-style-language/schema/raw/master/csl-citation.json"} </w:instrText>
      </w:r>
      <w:r w:rsidR="006E1081">
        <w:fldChar w:fldCharType="separate"/>
      </w:r>
      <w:r w:rsidR="006868E2" w:rsidRPr="006868E2">
        <w:rPr>
          <w:rFonts w:ascii="Times New Roman" w:hAnsi="Times New Roman" w:cs="Times New Roman"/>
        </w:rPr>
        <w:t>[7]</w:t>
      </w:r>
      <w:r w:rsidR="006E1081">
        <w:fldChar w:fldCharType="end"/>
      </w:r>
    </w:p>
    <w:p w:rsidR="00F04A11" w:rsidRDefault="00F04A11" w:rsidP="003A62CE">
      <w:pPr>
        <w:spacing w:line="360" w:lineRule="exact"/>
      </w:pPr>
    </w:p>
    <w:p w:rsidR="00F04A11" w:rsidRDefault="00D43C2F" w:rsidP="001C7AB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24D0E1" wp14:editId="72FE8B4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11" w:rsidRPr="00F04A11" w:rsidRDefault="00F04A11" w:rsidP="003A62CE">
      <w:pPr>
        <w:spacing w:line="360" w:lineRule="exact"/>
        <w:ind w:firstLine="0"/>
        <w:jc w:val="center"/>
      </w:pPr>
      <w:r w:rsidRPr="00F04A11">
        <w:t>Рисунок 2.1 – Интерфейс программного пакета MATLAB</w:t>
      </w:r>
    </w:p>
    <w:p w:rsidR="00F04A11" w:rsidRDefault="00F04A11" w:rsidP="003A62CE">
      <w:pPr>
        <w:spacing w:line="360" w:lineRule="exact"/>
      </w:pPr>
    </w:p>
    <w:p w:rsidR="006135E7" w:rsidRPr="00CC1378" w:rsidRDefault="0082242B" w:rsidP="003A62CE">
      <w:pPr>
        <w:spacing w:line="360" w:lineRule="exact"/>
      </w:pPr>
      <w:r>
        <w:t>Данный программный пакет был выбран для моделирования циклов лабораторной работы</w:t>
      </w:r>
      <w:r w:rsidR="00CD3F33">
        <w:t xml:space="preserve"> не только</w:t>
      </w:r>
      <w:r>
        <w:t xml:space="preserve"> ввиду его </w:t>
      </w:r>
      <w:r w:rsidR="00CD3F33">
        <w:t xml:space="preserve">простоты в изучении и функциональности, но и благодаря возможности подключения дополнительных библиотек. Так, </w:t>
      </w:r>
      <w:r w:rsidR="00CB50C6">
        <w:t>например, для реализации</w:t>
      </w:r>
      <w:r w:rsidR="00CC1378">
        <w:t xml:space="preserve"> данных</w:t>
      </w:r>
      <w:r w:rsidR="00CB50C6">
        <w:t xml:space="preserve"> лабораторных </w:t>
      </w:r>
      <w:r w:rsidR="00CC1378">
        <w:t xml:space="preserve">работ была использована библиотека </w:t>
      </w:r>
      <w:proofErr w:type="spellStart"/>
      <w:r w:rsidR="00CC1378">
        <w:rPr>
          <w:lang w:val="en-US"/>
        </w:rPr>
        <w:t>XSteam</w:t>
      </w:r>
      <w:proofErr w:type="spellEnd"/>
      <w:r w:rsidR="00CC1378" w:rsidRPr="00CC1378">
        <w:t xml:space="preserve">, </w:t>
      </w:r>
      <w:r w:rsidR="00CC1378">
        <w:t>которая содержит с</w:t>
      </w:r>
      <w:r w:rsidR="00CC1378" w:rsidRPr="00CC1378">
        <w:t>войства пара и воды</w:t>
      </w:r>
      <w:r w:rsidR="00CC1378">
        <w:t xml:space="preserve">, </w:t>
      </w:r>
      <w:r w:rsidR="002F4310">
        <w:t xml:space="preserve">расчёт которых </w:t>
      </w:r>
      <w:r w:rsidR="00CC1378" w:rsidRPr="00CC1378">
        <w:t xml:space="preserve">основан на </w:t>
      </w:r>
      <w:r w:rsidR="002F4310">
        <w:t>стандарте IAPWS IF-97</w:t>
      </w:r>
      <w:r w:rsidR="006E1081" w:rsidRPr="006E1081">
        <w:t xml:space="preserve"> </w:t>
      </w:r>
      <w:r w:rsidR="00D40AEF">
        <w:fldChar w:fldCharType="begin"/>
      </w:r>
      <w:r w:rsidR="006868E2">
        <w:instrText xml:space="preserve"> ADDIN ZOTERO_ITEM CSL_CITATION {"citationID":"runBkLTD","properties":{"formattedCitation":"[8]","plainCitation":"[8]","noteIndex":0},"citationItems":[{"id":39,"uris":["http://zotero.org/users/local/LTT5qjcx/items/T7794M6U"],"uri":["http://zotero.org/users/local/LTT5qjcx/items/T7794M6U"],"itemData":{"id":39,"type":"article","title":"Revised Release on the IAPWS Industrial Formulation 1997 for the Thermodynamic Properties of Water and Steam","URL":"http://www.iapws.org/relguide/IF97-Rev.pdf","language":"en","author":[{"literal":"International Association for the Properties of Water and Steam"}],"issued":{"date-parts":[["2007"]]}}}],"schema":"https://github.com/citation-style-language/schema/raw/master/csl-citation.json"} </w:instrText>
      </w:r>
      <w:r w:rsidR="00D40AEF">
        <w:fldChar w:fldCharType="separate"/>
      </w:r>
      <w:r w:rsidR="006868E2" w:rsidRPr="006868E2">
        <w:rPr>
          <w:rFonts w:ascii="Times New Roman" w:hAnsi="Times New Roman" w:cs="Times New Roman"/>
        </w:rPr>
        <w:t>[8]</w:t>
      </w:r>
      <w:r w:rsidR="00D40AEF">
        <w:fldChar w:fldCharType="end"/>
      </w:r>
      <w:r w:rsidR="002F4310">
        <w:t>.</w:t>
      </w:r>
    </w:p>
    <w:p w:rsidR="00E36F21" w:rsidRDefault="00E36F21" w:rsidP="00E36F21">
      <w:pPr>
        <w:pStyle w:val="1"/>
      </w:pPr>
      <w:bookmarkStart w:id="6" w:name="_Toc9553669"/>
      <w:r>
        <w:t>ГЛАВА 3</w:t>
      </w:r>
      <w:r>
        <w:br/>
        <w:t xml:space="preserve">РЕЗУЛЬТАТЫ </w:t>
      </w:r>
      <w:r w:rsidR="0015653A">
        <w:t>И ИХ ОБСУЖДЕНИЕ</w:t>
      </w:r>
      <w:bookmarkEnd w:id="6"/>
    </w:p>
    <w:p w:rsidR="00953B7F" w:rsidRDefault="00953B7F" w:rsidP="00953B7F">
      <w:pPr>
        <w:spacing w:line="360" w:lineRule="exact"/>
      </w:pPr>
    </w:p>
    <w:p w:rsidR="0094304E" w:rsidRDefault="0094304E" w:rsidP="006F7755">
      <w:pPr>
        <w:spacing w:line="360" w:lineRule="exact"/>
      </w:pPr>
    </w:p>
    <w:p w:rsidR="00105D59" w:rsidRDefault="00105D59" w:rsidP="00CE2D03">
      <w:pPr>
        <w:pStyle w:val="1"/>
      </w:pPr>
      <w:bookmarkStart w:id="7" w:name="_Toc9553673"/>
      <w:r>
        <w:t>ЗАКЛЮЧЕНИЕ</w:t>
      </w:r>
      <w:bookmarkEnd w:id="7"/>
    </w:p>
    <w:p w:rsidR="004E0B84" w:rsidRPr="004E0B84" w:rsidRDefault="004E0B84" w:rsidP="004E0B84"/>
    <w:p w:rsidR="00105D59" w:rsidRDefault="00105D59" w:rsidP="00CE2D03">
      <w:pPr>
        <w:spacing w:line="360" w:lineRule="exact"/>
      </w:pPr>
    </w:p>
    <w:p w:rsidR="00752EB3" w:rsidRPr="00455A42" w:rsidRDefault="00DC15B5" w:rsidP="00DC15B5">
      <w:pPr>
        <w:tabs>
          <w:tab w:val="left" w:pos="993"/>
        </w:tabs>
        <w:spacing w:line="360" w:lineRule="exact"/>
      </w:pPr>
      <w:r>
        <w:t>1) В ходе выполнения дипломного</w:t>
      </w:r>
      <w:r w:rsidR="000D5467" w:rsidRPr="00455A42">
        <w:t xml:space="preserve"> </w:t>
      </w:r>
      <w:r>
        <w:t>исследования</w:t>
      </w:r>
      <w:r w:rsidR="000D5467" w:rsidRPr="00455A42">
        <w:t xml:space="preserve"> разработана модельная лабораторная работа для аналитического изучения циклов </w:t>
      </w:r>
      <w:proofErr w:type="spellStart"/>
      <w:r w:rsidR="000D5467" w:rsidRPr="00455A42">
        <w:t>Ренкина</w:t>
      </w:r>
      <w:proofErr w:type="spellEnd"/>
      <w:r w:rsidR="000D5467" w:rsidRPr="00455A42">
        <w:t xml:space="preserve"> с перегревом и промежуточным перегревом пара с учётом и без учёта потерь от необратимости</w:t>
      </w:r>
      <w:r>
        <w:t>, в</w:t>
      </w:r>
      <w:r w:rsidR="00752EB3" w:rsidRPr="00455A42">
        <w:t xml:space="preserve"> результате выполнения </w:t>
      </w:r>
      <w:r>
        <w:t>которой</w:t>
      </w:r>
      <w:r w:rsidR="00752EB3" w:rsidRPr="00455A42">
        <w:t xml:space="preserve"> студенты смогут:</w:t>
      </w:r>
    </w:p>
    <w:p w:rsidR="00F050EE" w:rsidRDefault="00752EB3" w:rsidP="00DC15B5">
      <w:pPr>
        <w:pStyle w:val="a7"/>
        <w:numPr>
          <w:ilvl w:val="0"/>
          <w:numId w:val="5"/>
        </w:numPr>
        <w:tabs>
          <w:tab w:val="left" w:pos="993"/>
        </w:tabs>
        <w:spacing w:line="360" w:lineRule="exact"/>
        <w:ind w:left="0" w:firstLine="709"/>
      </w:pPr>
      <w:r w:rsidRPr="00455A42">
        <w:t xml:space="preserve">провести исследование зависимости термического и действительного КПД </w:t>
      </w:r>
      <w:r w:rsidR="00DC15B5" w:rsidRPr="00455A42">
        <w:t>цикл</w:t>
      </w:r>
      <w:r w:rsidR="00DC15B5">
        <w:t>ов</w:t>
      </w:r>
      <w:r w:rsidR="00DC15B5" w:rsidRPr="00455A42">
        <w:t xml:space="preserve"> </w:t>
      </w:r>
      <w:proofErr w:type="spellStart"/>
      <w:r w:rsidR="00DC15B5" w:rsidRPr="00455A42">
        <w:t>Ренкина</w:t>
      </w:r>
      <w:proofErr w:type="spellEnd"/>
      <w:r w:rsidR="00DC15B5" w:rsidRPr="00455A42">
        <w:t xml:space="preserve"> с перегревом </w:t>
      </w:r>
      <w:r w:rsidR="00DC15B5">
        <w:t xml:space="preserve">пара </w:t>
      </w:r>
      <w:r w:rsidR="00DC15B5" w:rsidRPr="00455A42">
        <w:t>и промежуточным перегревом пара</w:t>
      </w:r>
      <w:r w:rsidR="00DC15B5">
        <w:t xml:space="preserve"> (для реактора ВВЭР) </w:t>
      </w:r>
      <w:proofErr w:type="gramStart"/>
      <w:r w:rsidRPr="00455A42">
        <w:t>от</w:t>
      </w:r>
      <w:proofErr w:type="gramEnd"/>
      <w:r w:rsidR="00F050EE">
        <w:t>:</w:t>
      </w:r>
    </w:p>
    <w:p w:rsidR="00F050EE" w:rsidRDefault="00752EB3" w:rsidP="006F6C06">
      <w:pPr>
        <w:pStyle w:val="a7"/>
        <w:numPr>
          <w:ilvl w:val="0"/>
          <w:numId w:val="18"/>
        </w:numPr>
        <w:tabs>
          <w:tab w:val="left" w:pos="1276"/>
        </w:tabs>
        <w:spacing w:line="360" w:lineRule="exact"/>
        <w:ind w:left="1276" w:hanging="283"/>
      </w:pPr>
      <w:r w:rsidRPr="00455A42">
        <w:t>выходных значен</w:t>
      </w:r>
      <w:r w:rsidR="00F050EE">
        <w:t>ий температуры и давления пара;</w:t>
      </w:r>
      <w:r w:rsidR="00F050EE" w:rsidRPr="00F050EE">
        <w:t xml:space="preserve"> </w:t>
      </w:r>
    </w:p>
    <w:p w:rsidR="00F050EE" w:rsidRDefault="00F050EE" w:rsidP="006F6C06">
      <w:pPr>
        <w:pStyle w:val="a7"/>
        <w:numPr>
          <w:ilvl w:val="0"/>
          <w:numId w:val="18"/>
        </w:numPr>
        <w:tabs>
          <w:tab w:val="left" w:pos="1276"/>
        </w:tabs>
        <w:spacing w:line="360" w:lineRule="exact"/>
        <w:ind w:left="1276" w:hanging="283"/>
      </w:pPr>
      <w:r w:rsidRPr="00455A42">
        <w:t>значений температуры перегретого пара;</w:t>
      </w:r>
    </w:p>
    <w:p w:rsidR="00F050EE" w:rsidRDefault="00F050EE" w:rsidP="006F6C06">
      <w:pPr>
        <w:pStyle w:val="a7"/>
        <w:numPr>
          <w:ilvl w:val="0"/>
          <w:numId w:val="18"/>
        </w:numPr>
        <w:tabs>
          <w:tab w:val="left" w:pos="1276"/>
        </w:tabs>
        <w:spacing w:line="360" w:lineRule="exact"/>
        <w:ind w:left="1276" w:hanging="283"/>
      </w:pPr>
      <w:r>
        <w:t xml:space="preserve">внутренних относительных КПД </w:t>
      </w:r>
      <w:r w:rsidRPr="00455A42">
        <w:t>цилиндров низк</w:t>
      </w:r>
      <w:r>
        <w:t>ого и высокого давления турбины, а также</w:t>
      </w:r>
      <w:r w:rsidRPr="00F050EE">
        <w:t xml:space="preserve"> </w:t>
      </w:r>
      <w:r>
        <w:t>питательного насоса;</w:t>
      </w:r>
    </w:p>
    <w:p w:rsidR="00F050EE" w:rsidRDefault="00F050EE" w:rsidP="006F6C06">
      <w:pPr>
        <w:pStyle w:val="a7"/>
        <w:numPr>
          <w:ilvl w:val="0"/>
          <w:numId w:val="18"/>
        </w:numPr>
        <w:tabs>
          <w:tab w:val="left" w:pos="1276"/>
        </w:tabs>
        <w:spacing w:line="360" w:lineRule="exact"/>
        <w:ind w:left="1276" w:hanging="283"/>
      </w:pPr>
      <w:r>
        <w:lastRenderedPageBreak/>
        <w:t>значений давления пара на входе в конденсатор;</w:t>
      </w:r>
    </w:p>
    <w:p w:rsidR="00752EB3" w:rsidRPr="00455A42" w:rsidRDefault="00752EB3" w:rsidP="00DC15B5">
      <w:pPr>
        <w:pStyle w:val="a7"/>
        <w:numPr>
          <w:ilvl w:val="0"/>
          <w:numId w:val="5"/>
        </w:numPr>
        <w:tabs>
          <w:tab w:val="left" w:pos="993"/>
        </w:tabs>
        <w:spacing w:line="360" w:lineRule="exact"/>
        <w:ind w:left="0" w:firstLine="709"/>
      </w:pPr>
      <w:r w:rsidRPr="00455A42">
        <w:t>провести сравнительный анализ особенностей энергетических установок, работающих на основе цикл</w:t>
      </w:r>
      <w:r w:rsidR="00F050EE">
        <w:t>ов</w:t>
      </w:r>
      <w:r w:rsidRPr="00455A42">
        <w:t xml:space="preserve"> </w:t>
      </w:r>
      <w:proofErr w:type="spellStart"/>
      <w:r w:rsidRPr="00455A42">
        <w:t>Ренкина</w:t>
      </w:r>
      <w:proofErr w:type="spellEnd"/>
      <w:r w:rsidRPr="00455A42">
        <w:t xml:space="preserve"> с перегревом </w:t>
      </w:r>
      <w:r w:rsidR="00DC15B5">
        <w:t xml:space="preserve">пара </w:t>
      </w:r>
      <w:r w:rsidRPr="00455A42">
        <w:t>и промежуточным перегревом пара</w:t>
      </w:r>
      <w:r w:rsidR="00EA7765">
        <w:t xml:space="preserve"> </w:t>
      </w:r>
      <w:r w:rsidR="00DC15B5">
        <w:t>(</w:t>
      </w:r>
      <w:r w:rsidR="00EA7765">
        <w:t>для реактора ВВЭР</w:t>
      </w:r>
      <w:r w:rsidR="00DC15B5">
        <w:t>)</w:t>
      </w:r>
      <w:r w:rsidRPr="00455A42">
        <w:t>;</w:t>
      </w:r>
    </w:p>
    <w:p w:rsidR="00752EB3" w:rsidRPr="00455A42" w:rsidRDefault="00752EB3" w:rsidP="00DC15B5">
      <w:pPr>
        <w:pStyle w:val="a7"/>
        <w:numPr>
          <w:ilvl w:val="0"/>
          <w:numId w:val="5"/>
        </w:numPr>
        <w:tabs>
          <w:tab w:val="left" w:pos="993"/>
        </w:tabs>
        <w:spacing w:line="360" w:lineRule="exact"/>
        <w:ind w:left="0" w:firstLine="709"/>
      </w:pPr>
      <w:r w:rsidRPr="00455A42">
        <w:t>провести сравнительный анализ параметров цикл</w:t>
      </w:r>
      <w:r w:rsidR="00F050EE">
        <w:t>ов</w:t>
      </w:r>
      <w:r w:rsidRPr="00455A42">
        <w:t xml:space="preserve"> </w:t>
      </w:r>
      <w:proofErr w:type="spellStart"/>
      <w:r w:rsidRPr="00455A42">
        <w:t>Ренкина</w:t>
      </w:r>
      <w:proofErr w:type="spellEnd"/>
      <w:r w:rsidRPr="00455A42">
        <w:t xml:space="preserve"> </w:t>
      </w:r>
      <w:r w:rsidR="00F050EE" w:rsidRPr="00455A42">
        <w:t xml:space="preserve">с перегревом </w:t>
      </w:r>
      <w:r w:rsidR="00F050EE">
        <w:t xml:space="preserve">пара </w:t>
      </w:r>
      <w:r w:rsidR="00F050EE" w:rsidRPr="00455A42">
        <w:t>и промежуточным перегревом пара</w:t>
      </w:r>
      <w:r w:rsidR="00F050EE">
        <w:t xml:space="preserve"> (для реактора ВВЭР) </w:t>
      </w:r>
      <w:r w:rsidRPr="00455A42">
        <w:t>паротурбинн</w:t>
      </w:r>
      <w:r w:rsidR="00F050EE">
        <w:t>ых</w:t>
      </w:r>
      <w:r w:rsidRPr="00455A42">
        <w:t xml:space="preserve"> установ</w:t>
      </w:r>
      <w:r w:rsidR="00F050EE">
        <w:t xml:space="preserve">ок </w:t>
      </w:r>
      <w:r w:rsidRPr="00455A42">
        <w:t>с учётом и без учёта потерь от необратимости;</w:t>
      </w:r>
    </w:p>
    <w:p w:rsidR="00752EB3" w:rsidRDefault="00752EB3" w:rsidP="00DC15B5">
      <w:pPr>
        <w:pStyle w:val="a7"/>
        <w:numPr>
          <w:ilvl w:val="0"/>
          <w:numId w:val="5"/>
        </w:numPr>
        <w:tabs>
          <w:tab w:val="left" w:pos="993"/>
        </w:tabs>
        <w:spacing w:line="360" w:lineRule="exact"/>
        <w:ind w:left="0" w:firstLine="709"/>
      </w:pPr>
      <w:r w:rsidRPr="00455A42">
        <w:t xml:space="preserve">овладеть навыками анализа </w:t>
      </w:r>
      <w:proofErr w:type="spellStart"/>
      <w:r w:rsidRPr="00455A42">
        <w:t>энергоэффект</w:t>
      </w:r>
      <w:r w:rsidR="00F050EE">
        <w:t>ивности</w:t>
      </w:r>
      <w:proofErr w:type="spellEnd"/>
      <w:r w:rsidR="00F050EE">
        <w:t xml:space="preserve"> паротурбинных установок </w:t>
      </w:r>
      <w:r w:rsidRPr="00455A42">
        <w:t xml:space="preserve">при варьировании </w:t>
      </w:r>
      <w:r w:rsidR="00F050EE">
        <w:t xml:space="preserve">их </w:t>
      </w:r>
      <w:r w:rsidRPr="00455A42">
        <w:t xml:space="preserve">различных </w:t>
      </w:r>
      <w:r w:rsidR="00F050EE">
        <w:t>параметров</w:t>
      </w:r>
      <w:r w:rsidRPr="00455A42">
        <w:t xml:space="preserve"> для нахождения оптимального режима работы </w:t>
      </w:r>
      <w:r w:rsidR="00F050EE">
        <w:t>данных энергетических установок</w:t>
      </w:r>
      <w:r w:rsidRPr="00455A42">
        <w:t xml:space="preserve"> в установленных условиях.</w:t>
      </w:r>
      <w:r w:rsidR="00F050EE">
        <w:t xml:space="preserve"> </w:t>
      </w:r>
    </w:p>
    <w:p w:rsidR="00684ACB" w:rsidRDefault="00684ACB" w:rsidP="00684ACB">
      <w:pPr>
        <w:tabs>
          <w:tab w:val="left" w:pos="993"/>
        </w:tabs>
        <w:spacing w:line="360" w:lineRule="exact"/>
      </w:pPr>
    </w:p>
    <w:p w:rsidR="00C80C09" w:rsidRPr="00455A42" w:rsidRDefault="00DC15B5" w:rsidP="00DC15B5">
      <w:pPr>
        <w:tabs>
          <w:tab w:val="left" w:pos="993"/>
        </w:tabs>
        <w:spacing w:line="360" w:lineRule="exact"/>
      </w:pPr>
      <w:r>
        <w:t xml:space="preserve">2) </w:t>
      </w:r>
      <w:r w:rsidR="00C80C09" w:rsidRPr="00455A42">
        <w:t>Расчеты в рамках разработанной лабораторной работы показывают, что:</w:t>
      </w:r>
    </w:p>
    <w:p w:rsidR="009328C0" w:rsidRPr="00455A42" w:rsidRDefault="00EE449B" w:rsidP="00B000FF">
      <w:pPr>
        <w:pStyle w:val="a7"/>
        <w:numPr>
          <w:ilvl w:val="0"/>
          <w:numId w:val="19"/>
        </w:numPr>
        <w:tabs>
          <w:tab w:val="left" w:pos="993"/>
        </w:tabs>
        <w:spacing w:line="360" w:lineRule="exact"/>
        <w:ind w:left="0" w:firstLine="709"/>
      </w:pPr>
      <w:r>
        <w:t>значение</w:t>
      </w:r>
      <w:r w:rsidR="00C473EE" w:rsidRPr="00455A42">
        <w:t xml:space="preserve"> термического КПД </w:t>
      </w:r>
      <w:r w:rsidR="00134796">
        <w:t xml:space="preserve">цикла </w:t>
      </w:r>
      <w:proofErr w:type="spellStart"/>
      <w:r w:rsidR="00134796">
        <w:t>Ренкина</w:t>
      </w:r>
      <w:proofErr w:type="spellEnd"/>
      <w:r w:rsidR="00134796">
        <w:t xml:space="preserve"> с перегревом пара, полученно</w:t>
      </w:r>
      <w:r w:rsidR="00C473EE" w:rsidRPr="00455A42">
        <w:t xml:space="preserve">е при начальных параметрах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=550℃</m:t>
        </m:r>
      </m:oMath>
      <w:r w:rsidR="00C473EE" w:rsidRPr="00455A42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=16,67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МПа</m:t>
        </m:r>
      </m:oMath>
      <w:r w:rsidR="00C473EE" w:rsidRPr="00455A42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=4,0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кПа</m:t>
        </m:r>
      </m:oMath>
      <w:r>
        <w:t>, составляе</w:t>
      </w:r>
      <w:r w:rsidR="00C473EE" w:rsidRPr="00455A42">
        <w:t xml:space="preserve">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=0,45</m:t>
        </m:r>
      </m:oMath>
      <w:r w:rsidR="00C473EE" w:rsidRPr="00455A42">
        <w:t xml:space="preserve"> </w:t>
      </w:r>
      <w:r>
        <w:t>и совпадае</w:t>
      </w:r>
      <w:r w:rsidR="00C473EE" w:rsidRPr="00455A42">
        <w:t>т с данными известных учебных литературных источников</w:t>
      </w:r>
      <w:r w:rsidR="001B15FB">
        <w:t xml:space="preserve"> </w:t>
      </w:r>
      <w:r w:rsidR="001B15FB">
        <w:fldChar w:fldCharType="begin"/>
      </w:r>
      <w:r w:rsidR="006868E2">
        <w:instrText xml:space="preserve"> ADDIN ZOTERO_ITEM CSL_CITATION {"citationID":"L2bx0C9S","properties":{"formattedCitation":"[3]","plainCitation":"[3]","noteIndex":0},"citationItems":[{"id":8,"uris":["http://zotero.org/users/local/LTT5qjcx/items/WIHD4RU3"],"uri":["http://zotero.org/users/local/LTT5qjcx/items/WIHD4RU3"],"itemData":{"id":8,"type":"book","title":"Техническая термодинамика: учебник для вузов","publisher":"Издательский дом МЭИ","publisher-place":"Москва","number-of-pages":"495","event-place":"Москва","ISBN":"978-5-383-01024-2","language":"ru","author":[{"family":"Кириллин","given":"В.А."},{"family":"Сычев","given":"В.В."},{"family":"Шейндлин","given":"А.Е."}],"issued":{"date-parts":[["2016"]]}}}],"schema":"https://github.com/citation-style-language/schema/raw/master/csl-citation.json"} </w:instrText>
      </w:r>
      <w:r w:rsidR="001B15FB">
        <w:fldChar w:fldCharType="separate"/>
      </w:r>
      <w:r w:rsidR="006868E2" w:rsidRPr="006868E2">
        <w:rPr>
          <w:rFonts w:ascii="Times New Roman" w:hAnsi="Times New Roman" w:cs="Times New Roman"/>
        </w:rPr>
        <w:t>[3]</w:t>
      </w:r>
      <w:r w:rsidR="001B15FB">
        <w:fldChar w:fldCharType="end"/>
      </w:r>
      <w:r w:rsidR="00C473EE" w:rsidRPr="00455A42">
        <w:t>;</w:t>
      </w:r>
    </w:p>
    <w:p w:rsidR="00C80C09" w:rsidRDefault="00C473EE" w:rsidP="00B000FF">
      <w:pPr>
        <w:pStyle w:val="a7"/>
        <w:numPr>
          <w:ilvl w:val="0"/>
          <w:numId w:val="19"/>
        </w:numPr>
        <w:tabs>
          <w:tab w:val="left" w:pos="993"/>
        </w:tabs>
        <w:spacing w:line="360" w:lineRule="exact"/>
        <w:ind w:left="0" w:firstLine="709"/>
      </w:pPr>
      <w:proofErr w:type="gramStart"/>
      <w:r w:rsidRPr="00455A42">
        <w:t xml:space="preserve">значения КПД </w:t>
      </w:r>
      <w:r w:rsidR="00733277">
        <w:t xml:space="preserve">цикла </w:t>
      </w:r>
      <w:proofErr w:type="spellStart"/>
      <w:r w:rsidR="00733277">
        <w:t>Ренкина</w:t>
      </w:r>
      <w:proofErr w:type="spellEnd"/>
      <w:r w:rsidR="00733277">
        <w:t xml:space="preserve"> с перегревом пара</w:t>
      </w:r>
      <w:r w:rsidRPr="00302131">
        <w:t xml:space="preserve">, рассчитанные при одних и тех же начальных параметрах цикла, выше по сравнению с </w:t>
      </w:r>
      <w:r w:rsidR="00733277" w:rsidRPr="00302131">
        <w:t xml:space="preserve">циклом </w:t>
      </w:r>
      <w:proofErr w:type="spellStart"/>
      <w:r w:rsidR="00733277" w:rsidRPr="00302131">
        <w:t>Ренкина</w:t>
      </w:r>
      <w:proofErr w:type="spellEnd"/>
      <w:r w:rsidR="00733277" w:rsidRPr="00302131">
        <w:t xml:space="preserve"> с промежуточным перегревом пара</w:t>
      </w:r>
      <w:r w:rsidR="0068048C" w:rsidRPr="00302131">
        <w:t xml:space="preserve"> </w:t>
      </w:r>
      <w:r w:rsidR="00684ACB" w:rsidRPr="00302131">
        <w:t>(</w:t>
      </w:r>
      <w:r w:rsidR="0068048C" w:rsidRPr="00302131">
        <w:t>для реактора ВВЭР</w:t>
      </w:r>
      <w:r w:rsidR="00684ACB">
        <w:t>)</w:t>
      </w:r>
      <w:r w:rsidRPr="00455A42">
        <w:t xml:space="preserve">, как для идеального (в частности, </w:t>
      </w:r>
      <m:oMath>
        <m:r>
          <w:rPr>
            <w:rFonts w:ascii="Cambria Math" w:hAnsi="Cambria Math"/>
          </w:rPr>
          <m:t>0,43 &gt; 0,39</m:t>
        </m:r>
      </m:oMath>
      <w:r w:rsidRPr="00455A42">
        <w:t xml:space="preserve">), так и для реального (в частности, </w:t>
      </w:r>
      <m:oMath>
        <m:r>
          <w:rPr>
            <w:rFonts w:ascii="Cambria Math" w:hAnsi="Cambria Math"/>
          </w:rPr>
          <m:t>0,39 &gt; 0,35</m:t>
        </m:r>
      </m:oMath>
      <w:r w:rsidRPr="00455A42">
        <w:t>) циклов Ренкина, что полностью соответствует результатам термодинамического анализа энергетических уста</w:t>
      </w:r>
      <w:r w:rsidR="00BC4B3F">
        <w:t>новок данного типа;</w:t>
      </w:r>
      <w:proofErr w:type="gramEnd"/>
    </w:p>
    <w:p w:rsidR="00160E8E" w:rsidRPr="007A7DB4" w:rsidRDefault="007D0D46" w:rsidP="00A878ED">
      <w:pPr>
        <w:pStyle w:val="a7"/>
        <w:numPr>
          <w:ilvl w:val="0"/>
          <w:numId w:val="19"/>
        </w:numPr>
        <w:tabs>
          <w:tab w:val="left" w:pos="993"/>
        </w:tabs>
        <w:spacing w:line="360" w:lineRule="exact"/>
        <w:ind w:left="0" w:firstLine="710"/>
      </w:pPr>
      <w:proofErr w:type="gramStart"/>
      <w:r w:rsidRPr="007A7DB4">
        <w:t>значения КПД</w:t>
      </w:r>
      <w:r w:rsidR="00E95253" w:rsidRPr="007A7DB4">
        <w:t xml:space="preserve"> идеальных</w:t>
      </w:r>
      <w:r w:rsidRPr="007A7DB4">
        <w:t xml:space="preserve"> циклов </w:t>
      </w:r>
      <w:proofErr w:type="spellStart"/>
      <w:r w:rsidRPr="007A7DB4">
        <w:t>Ренкина</w:t>
      </w:r>
      <w:proofErr w:type="spellEnd"/>
      <w:r w:rsidRPr="007A7DB4">
        <w:t xml:space="preserve"> с перегревом пара и промежуточным перегревом пара (для реактора ВВЭР) не завис</w:t>
      </w:r>
      <w:r w:rsidR="00E95253" w:rsidRPr="007A7DB4">
        <w:t>ят</w:t>
      </w:r>
      <w:r w:rsidRPr="007A7DB4">
        <w:t xml:space="preserve"> от внутренних относительных КПД</w:t>
      </w:r>
      <w:r w:rsidR="00E95253" w:rsidRPr="007A7DB4">
        <w:t xml:space="preserve"> </w:t>
      </w:r>
      <w:r w:rsidRPr="007A7DB4">
        <w:t>турбины</w:t>
      </w:r>
      <w:r w:rsidR="007105AC" w:rsidRPr="007A7DB4">
        <w:t xml:space="preserve"> (цилиндров высокого и низкого давления турбины)</w:t>
      </w:r>
      <w:r w:rsidRPr="007A7DB4">
        <w:t xml:space="preserve"> и насоса, а только от термодинамических параметров цикла</w:t>
      </w:r>
      <w:r w:rsidR="007105AC" w:rsidRPr="007A7DB4">
        <w:t xml:space="preserve">, что </w:t>
      </w:r>
      <w:r w:rsidR="009352D2" w:rsidRPr="007A7DB4">
        <w:t xml:space="preserve">в точности согласуется с теорией реализации циклов </w:t>
      </w:r>
      <w:proofErr w:type="spellStart"/>
      <w:r w:rsidR="009352D2" w:rsidRPr="007A7DB4">
        <w:t>Ренкина</w:t>
      </w:r>
      <w:proofErr w:type="spellEnd"/>
      <w:r w:rsidR="009352D2" w:rsidRPr="007A7DB4">
        <w:t xml:space="preserve"> с перегревом пара и промежуточным перегревом пара (для реактора ВВЭР) с учётом потерь от необратимости;</w:t>
      </w:r>
      <w:proofErr w:type="gramEnd"/>
    </w:p>
    <w:p w:rsidR="0089583F" w:rsidRPr="00656EB0" w:rsidRDefault="00715182" w:rsidP="00726138">
      <w:pPr>
        <w:pStyle w:val="a7"/>
        <w:numPr>
          <w:ilvl w:val="0"/>
          <w:numId w:val="19"/>
        </w:numPr>
        <w:tabs>
          <w:tab w:val="left" w:pos="993"/>
        </w:tabs>
        <w:spacing w:line="360" w:lineRule="exact"/>
        <w:ind w:left="0" w:firstLine="710"/>
      </w:pPr>
      <w:r w:rsidRPr="00656EB0">
        <w:t>увеличение</w:t>
      </w:r>
      <w:r w:rsidR="00726138" w:rsidRPr="00656EB0">
        <w:t xml:space="preserve"> значений</w:t>
      </w:r>
      <w:r w:rsidRPr="00656EB0">
        <w:t xml:space="preserve"> температуры</w:t>
      </w:r>
      <w:r w:rsidR="00726138" w:rsidRPr="00656EB0">
        <w:t xml:space="preserve"> и давления</w:t>
      </w:r>
      <w:r w:rsidRPr="00656EB0">
        <w:t xml:space="preserve"> на выходе из нагревателя</w:t>
      </w:r>
      <w:r w:rsidR="00726138" w:rsidRPr="00656EB0">
        <w:t xml:space="preserve"> (парогенератора), значений температуры на выходе из</w:t>
      </w:r>
      <w:r w:rsidRPr="00656EB0">
        <w:t xml:space="preserve"> пароперегревателя</w:t>
      </w:r>
      <w:r w:rsidR="0089583F" w:rsidRPr="00656EB0">
        <w:t xml:space="preserve"> увеличивает значения КПД как реального, так и идеального циклов</w:t>
      </w:r>
      <w:r w:rsidRPr="00656EB0">
        <w:t xml:space="preserve"> </w:t>
      </w:r>
      <w:proofErr w:type="spellStart"/>
      <w:r w:rsidRPr="00656EB0">
        <w:t>Ренкина</w:t>
      </w:r>
      <w:proofErr w:type="spellEnd"/>
      <w:r w:rsidRPr="00656EB0">
        <w:t xml:space="preserve"> с перегревом пара и промежуточным перегревом пара (для реактора ВВЭР)</w:t>
      </w:r>
      <w:r w:rsidR="00726138" w:rsidRPr="00656EB0">
        <w:t xml:space="preserve">, что согласуется с </w:t>
      </w:r>
      <w:r w:rsidR="00D97AD3" w:rsidRPr="00656EB0">
        <w:t>известными результатами термодинамического анализа данных циклов</w:t>
      </w:r>
      <w:r w:rsidR="00726138" w:rsidRPr="00656EB0">
        <w:t xml:space="preserve"> </w:t>
      </w:r>
      <w:r w:rsidR="0089583F" w:rsidRPr="00656EB0">
        <w:fldChar w:fldCharType="begin"/>
      </w:r>
      <w:r w:rsidR="006868E2" w:rsidRPr="00656EB0">
        <w:instrText xml:space="preserve"> ADDIN ZOTERO_ITEM CSL_CITATION {"citationID":"3HKZVsCH","properties":{"formattedCitation":"[9]","plainCitation":"[9]","noteIndex":0},"citationItems":[{"id":16,"uris":["http://zotero.org/users/local/LTT5qjcx/items/M4ZN888D"],"uri":["http://zotero.org/users/local/LTT5qjcx/items/M4ZN888D"],"itemData":{"id":16,"type":"book","title":"Техническая термодинамика и теплопередача: учебное пособие для неэнергетических специальностей вузов","publisher":"Высшая школа","publisher-place":"Москва","number-of-pages":"496","event-place":"Москва","language":"ru","author":[{"literal":"Нащокин В.В."}],"issued":{"date-parts":[["1975"]]}}}],"schema":"https://github.com/citation-style-language/schema/raw/master/csl-citation.json"} </w:instrText>
      </w:r>
      <w:r w:rsidR="0089583F" w:rsidRPr="00656EB0">
        <w:fldChar w:fldCharType="separate"/>
      </w:r>
      <w:r w:rsidR="006868E2" w:rsidRPr="00656EB0">
        <w:rPr>
          <w:rFonts w:ascii="Times New Roman" w:hAnsi="Times New Roman" w:cs="Times New Roman"/>
        </w:rPr>
        <w:t>[9]</w:t>
      </w:r>
      <w:r w:rsidR="0089583F" w:rsidRPr="00656EB0">
        <w:fldChar w:fldCharType="end"/>
      </w:r>
      <w:r w:rsidR="00726138" w:rsidRPr="00656EB0">
        <w:t>.</w:t>
      </w:r>
    </w:p>
    <w:p w:rsidR="00DC15B5" w:rsidRDefault="00B063CF" w:rsidP="00DC15B5">
      <w:pPr>
        <w:tabs>
          <w:tab w:val="left" w:pos="993"/>
        </w:tabs>
        <w:spacing w:line="360" w:lineRule="exact"/>
      </w:pPr>
      <w:r w:rsidRPr="00455A42">
        <w:t xml:space="preserve">Приведённые выше </w:t>
      </w:r>
      <w:r w:rsidR="00DC15B5">
        <w:t>результаты моделирования</w:t>
      </w:r>
      <w:r w:rsidRPr="00455A42">
        <w:t xml:space="preserve"> показывают, что расчет КПД энергетических установок различного типа, выполненный с помощью разработанного для данной лабораторной работы программного обеспечения, </w:t>
      </w:r>
      <w:r w:rsidRPr="00455A42">
        <w:lastRenderedPageBreak/>
        <w:t>приводит к верному результату, что доказывает</w:t>
      </w:r>
      <w:r w:rsidR="00F050EE">
        <w:t xml:space="preserve"> ее</w:t>
      </w:r>
      <w:r w:rsidRPr="00455A42">
        <w:t xml:space="preserve"> практическую корректность и методическую важность для студентов, обучающихся по специальности 1-31 04 06 «Ядерные физика и технологии».</w:t>
      </w:r>
    </w:p>
    <w:p w:rsidR="00684ACB" w:rsidRDefault="00684ACB" w:rsidP="00DC15B5">
      <w:pPr>
        <w:tabs>
          <w:tab w:val="left" w:pos="993"/>
        </w:tabs>
        <w:spacing w:line="360" w:lineRule="exact"/>
      </w:pPr>
    </w:p>
    <w:p w:rsidR="00EB26D9" w:rsidRDefault="00DC15B5" w:rsidP="00DC15B5">
      <w:pPr>
        <w:tabs>
          <w:tab w:val="left" w:pos="993"/>
        </w:tabs>
        <w:spacing w:line="360" w:lineRule="exact"/>
      </w:pPr>
      <w:r>
        <w:t>3) В результате</w:t>
      </w:r>
      <w:r w:rsidRPr="00455A42">
        <w:t xml:space="preserve"> выполнения </w:t>
      </w:r>
      <w:r w:rsidR="00F050EE">
        <w:t>дипломного</w:t>
      </w:r>
      <w:r w:rsidR="00F050EE" w:rsidRPr="00455A42">
        <w:t xml:space="preserve"> </w:t>
      </w:r>
      <w:r w:rsidR="00F050EE">
        <w:t>исследования</w:t>
      </w:r>
      <w:r w:rsidR="00F050EE" w:rsidRPr="00455A42">
        <w:t xml:space="preserve"> </w:t>
      </w:r>
      <w:r w:rsidRPr="00DC15B5">
        <w:t>разработаны методические указания к лабораторной работе</w:t>
      </w:r>
      <w:r>
        <w:t xml:space="preserve"> </w:t>
      </w:r>
      <w:r w:rsidRPr="00DC15B5">
        <w:t xml:space="preserve">«Анализ цикла </w:t>
      </w:r>
      <w:proofErr w:type="spellStart"/>
      <w:r w:rsidRPr="00DC15B5">
        <w:t>Ренкина</w:t>
      </w:r>
      <w:proofErr w:type="spellEnd"/>
      <w:r w:rsidRPr="00DC15B5">
        <w:t xml:space="preserve"> с промежуточным перегревом пара», которые приведены в приложении А.</w:t>
      </w:r>
    </w:p>
    <w:p w:rsidR="00105D59" w:rsidRDefault="00105D59" w:rsidP="00DC15B5">
      <w:pPr>
        <w:tabs>
          <w:tab w:val="left" w:pos="993"/>
        </w:tabs>
        <w:spacing w:line="360" w:lineRule="exact"/>
      </w:pPr>
      <w:r>
        <w:br w:type="page"/>
      </w:r>
    </w:p>
    <w:p w:rsidR="00105D59" w:rsidRDefault="00105D59" w:rsidP="00105D59">
      <w:pPr>
        <w:pStyle w:val="1"/>
      </w:pPr>
      <w:bookmarkStart w:id="8" w:name="_Toc9553674"/>
      <w:r>
        <w:lastRenderedPageBreak/>
        <w:t>СПИСОК ИСПОЛЬЗОВАННОЙ ЛИТЕРАТУРЫ</w:t>
      </w:r>
      <w:bookmarkEnd w:id="8"/>
    </w:p>
    <w:p w:rsidR="006351D8" w:rsidRDefault="006351D8" w:rsidP="006351D8">
      <w:pPr>
        <w:pStyle w:val="af"/>
        <w:spacing w:after="0" w:line="360" w:lineRule="exact"/>
        <w:ind w:firstLine="709"/>
      </w:pPr>
    </w:p>
    <w:p w:rsidR="006351D8" w:rsidRDefault="006351D8" w:rsidP="006351D8">
      <w:pPr>
        <w:pStyle w:val="af"/>
        <w:spacing w:after="0" w:line="360" w:lineRule="exact"/>
        <w:ind w:firstLine="709"/>
      </w:pPr>
    </w:p>
    <w:p w:rsidR="006868E2" w:rsidRPr="006868E2" w:rsidRDefault="006351D8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  <w:lang w:val="en-US"/>
        </w:rPr>
      </w:pPr>
      <w:r>
        <w:fldChar w:fldCharType="begin"/>
      </w:r>
      <w:r w:rsidRPr="007B5518">
        <w:rPr>
          <w:lang w:val="en-US"/>
        </w:rPr>
        <w:instrText xml:space="preserve"> </w:instrText>
      </w:r>
      <w:r w:rsidRPr="00826DC4">
        <w:rPr>
          <w:lang w:val="en-US"/>
        </w:rPr>
        <w:instrText>ADDIN</w:instrText>
      </w:r>
      <w:r w:rsidRPr="007B5518">
        <w:rPr>
          <w:lang w:val="en-US"/>
        </w:rPr>
        <w:instrText xml:space="preserve"> </w:instrText>
      </w:r>
      <w:r w:rsidRPr="00826DC4">
        <w:rPr>
          <w:lang w:val="en-US"/>
        </w:rPr>
        <w:instrText>ZOTERO</w:instrText>
      </w:r>
      <w:r w:rsidRPr="007B5518">
        <w:rPr>
          <w:lang w:val="en-US"/>
        </w:rPr>
        <w:instrText>_</w:instrText>
      </w:r>
      <w:r w:rsidRPr="00826DC4">
        <w:rPr>
          <w:lang w:val="en-US"/>
        </w:rPr>
        <w:instrText>BIBL</w:instrText>
      </w:r>
      <w:r w:rsidRPr="007B5518">
        <w:rPr>
          <w:lang w:val="en-US"/>
        </w:rPr>
        <w:instrText xml:space="preserve"> {"</w:instrText>
      </w:r>
      <w:r w:rsidRPr="00826DC4">
        <w:rPr>
          <w:lang w:val="en-US"/>
        </w:rPr>
        <w:instrText>uncited</w:instrText>
      </w:r>
      <w:r w:rsidRPr="007B5518">
        <w:rPr>
          <w:lang w:val="en-US"/>
        </w:rPr>
        <w:instrText>":[],"</w:instrText>
      </w:r>
      <w:r w:rsidRPr="00826DC4">
        <w:rPr>
          <w:lang w:val="en-US"/>
        </w:rPr>
        <w:instrText>omitted</w:instrText>
      </w:r>
      <w:r w:rsidRPr="007B5518">
        <w:rPr>
          <w:lang w:val="en-US"/>
        </w:rPr>
        <w:instrText>":[],"</w:instrText>
      </w:r>
      <w:r w:rsidRPr="00826DC4">
        <w:rPr>
          <w:lang w:val="en-US"/>
        </w:rPr>
        <w:instrText>custom</w:instrText>
      </w:r>
      <w:r w:rsidRPr="007B5518">
        <w:rPr>
          <w:lang w:val="en-US"/>
        </w:rPr>
        <w:instrText xml:space="preserve">":[]} </w:instrText>
      </w:r>
      <w:r w:rsidRPr="00826DC4">
        <w:rPr>
          <w:lang w:val="en-US"/>
        </w:rPr>
        <w:instrText>CSL</w:instrText>
      </w:r>
      <w:r w:rsidRPr="007B5518">
        <w:rPr>
          <w:lang w:val="en-US"/>
        </w:rPr>
        <w:instrText>_</w:instrText>
      </w:r>
      <w:r w:rsidRPr="00826DC4">
        <w:rPr>
          <w:lang w:val="en-US"/>
        </w:rPr>
        <w:instrText>BIBLIOGRAPHY</w:instrText>
      </w:r>
      <w:r w:rsidRPr="007B5518">
        <w:rPr>
          <w:lang w:val="en-US"/>
        </w:rPr>
        <w:instrText xml:space="preserve"> </w:instrText>
      </w:r>
      <w:r>
        <w:fldChar w:fldCharType="separate"/>
      </w:r>
      <w:r w:rsidR="006868E2" w:rsidRPr="007B5518">
        <w:rPr>
          <w:rFonts w:ascii="Times New Roman" w:hAnsi="Times New Roman" w:cs="Times New Roman"/>
          <w:lang w:val="en-US"/>
        </w:rPr>
        <w:t>1.</w:t>
      </w:r>
      <w:r w:rsidR="006868E2" w:rsidRPr="007B5518">
        <w:rPr>
          <w:rFonts w:ascii="Times New Roman" w:hAnsi="Times New Roman" w:cs="Times New Roman"/>
          <w:lang w:val="en-US"/>
        </w:rPr>
        <w:tab/>
      </w:r>
      <w:r w:rsidR="006868E2" w:rsidRPr="006868E2">
        <w:rPr>
          <w:rFonts w:ascii="Times New Roman" w:hAnsi="Times New Roman" w:cs="Times New Roman"/>
          <w:lang w:val="en-US"/>
        </w:rPr>
        <w:t>International</w:t>
      </w:r>
      <w:r w:rsidR="006868E2" w:rsidRPr="007B5518">
        <w:rPr>
          <w:rFonts w:ascii="Times New Roman" w:hAnsi="Times New Roman" w:cs="Times New Roman"/>
          <w:lang w:val="en-US"/>
        </w:rPr>
        <w:t xml:space="preserve"> </w:t>
      </w:r>
      <w:r w:rsidR="006868E2" w:rsidRPr="006868E2">
        <w:rPr>
          <w:rFonts w:ascii="Times New Roman" w:hAnsi="Times New Roman" w:cs="Times New Roman"/>
          <w:lang w:val="en-US"/>
        </w:rPr>
        <w:t>Energy</w:t>
      </w:r>
      <w:r w:rsidR="006868E2" w:rsidRPr="007B5518">
        <w:rPr>
          <w:rFonts w:ascii="Times New Roman" w:hAnsi="Times New Roman" w:cs="Times New Roman"/>
          <w:lang w:val="en-US"/>
        </w:rPr>
        <w:t xml:space="preserve"> </w:t>
      </w:r>
      <w:r w:rsidR="006868E2" w:rsidRPr="006868E2">
        <w:rPr>
          <w:rFonts w:ascii="Times New Roman" w:hAnsi="Times New Roman" w:cs="Times New Roman"/>
          <w:lang w:val="en-US"/>
        </w:rPr>
        <w:t>Agency</w:t>
      </w:r>
      <w:r w:rsidR="006868E2" w:rsidRPr="007B5518">
        <w:rPr>
          <w:rFonts w:ascii="Times New Roman" w:hAnsi="Times New Roman" w:cs="Times New Roman"/>
          <w:lang w:val="en-US"/>
        </w:rPr>
        <w:t xml:space="preserve">. </w:t>
      </w:r>
      <w:r w:rsidR="006868E2" w:rsidRPr="006868E2">
        <w:rPr>
          <w:rFonts w:ascii="Times New Roman" w:hAnsi="Times New Roman" w:cs="Times New Roman"/>
          <w:lang w:val="en-US"/>
        </w:rPr>
        <w:t>World Energy Outlook 2016 Executive Summary / International Energy Agency. – 2016.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  <w:lang w:val="en-US"/>
        </w:rPr>
        <w:t>2.</w:t>
      </w:r>
      <w:r w:rsidRPr="006868E2">
        <w:rPr>
          <w:rFonts w:ascii="Times New Roman" w:hAnsi="Times New Roman" w:cs="Times New Roman"/>
          <w:lang w:val="en-US"/>
        </w:rPr>
        <w:tab/>
        <w:t xml:space="preserve">R.K. Kapooria. An analysis of a thermal power plant working on a Rankine cycle: A theoretical investigation / R.K. Kapooria, S. Kumar, K.S. Kasana // J. Energy South. </w:t>
      </w:r>
      <w:r w:rsidRPr="006868E2">
        <w:rPr>
          <w:rFonts w:ascii="Times New Roman" w:hAnsi="Times New Roman" w:cs="Times New Roman"/>
        </w:rPr>
        <w:t>Afr. – 2008. – Т. 19, № 1. – С. 77-83.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3.</w:t>
      </w:r>
      <w:r w:rsidRPr="006868E2">
        <w:rPr>
          <w:rFonts w:ascii="Times New Roman" w:hAnsi="Times New Roman" w:cs="Times New Roman"/>
        </w:rPr>
        <w:tab/>
        <w:t>Кириллин, В.А. Техническая термодинамика: учебник для вузов / В.А. Кириллин, В.В. Сычев, А.Е. Шейндлин. – Москва : Издательский дом МЭИ, 2016. – 495 с.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4.</w:t>
      </w:r>
      <w:r w:rsidRPr="006868E2">
        <w:rPr>
          <w:rFonts w:ascii="Times New Roman" w:hAnsi="Times New Roman" w:cs="Times New Roman"/>
        </w:rPr>
        <w:tab/>
        <w:t>Чухин, И.М. Техническая термодинамика. Часть 2 [Электронный ресурс]. – Режим доступа: http://ispu.ru/files/u2/book2/TD2_19-06/index.htm. – Дата доступа: 20.04.2019.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5.</w:t>
      </w:r>
      <w:r w:rsidRPr="006868E2">
        <w:rPr>
          <w:rFonts w:ascii="Times New Roman" w:hAnsi="Times New Roman" w:cs="Times New Roman"/>
        </w:rPr>
        <w:tab/>
        <w:t>Александров, А.А. Термодинамические основы циклов теплоэнергетических установок: учебное пособие для вузов / А.А. Александров. – Москва : Издательский дом МЭИ, 2016. – 157 с.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6.</w:t>
      </w:r>
      <w:r w:rsidRPr="006868E2">
        <w:rPr>
          <w:rFonts w:ascii="Times New Roman" w:hAnsi="Times New Roman" w:cs="Times New Roman"/>
        </w:rPr>
        <w:tab/>
        <w:t>Расчет и графическая иллюстрация основных термодинамических циклов [Электронный ресурс]. – Режим доступа: http://twt.mpei.ac.ru/TTHB/2/tdc.html. – Дата доступа: 19.04.2019.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7.</w:t>
      </w:r>
      <w:r w:rsidRPr="006868E2">
        <w:rPr>
          <w:rFonts w:ascii="Times New Roman" w:hAnsi="Times New Roman" w:cs="Times New Roman"/>
        </w:rPr>
        <w:tab/>
        <w:t>Михайлов Е. MatLab. Руководство для начинающих [Электронный ресурс]. – Режим доступа: http://rcs.chemometrics.ru/Tutorials/matlab.htm. – Дата доступа: 10.04.2019.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  <w:lang w:val="en-US"/>
        </w:rPr>
      </w:pPr>
      <w:r w:rsidRPr="006868E2">
        <w:rPr>
          <w:rFonts w:ascii="Times New Roman" w:hAnsi="Times New Roman" w:cs="Times New Roman"/>
          <w:lang w:val="en-US"/>
        </w:rPr>
        <w:t>8.</w:t>
      </w:r>
      <w:r w:rsidRPr="006868E2">
        <w:rPr>
          <w:rFonts w:ascii="Times New Roman" w:hAnsi="Times New Roman" w:cs="Times New Roman"/>
          <w:lang w:val="en-US"/>
        </w:rPr>
        <w:tab/>
        <w:t>International Association for the Properties of Water and Steam. Revised Release on the IAPWS Industrial Formulation 1997 for the Thermodynamic Properties of Water and Steam / International Association for the Properties of Water and Steam. – 2007.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9.</w:t>
      </w:r>
      <w:r w:rsidRPr="006868E2">
        <w:rPr>
          <w:rFonts w:ascii="Times New Roman" w:hAnsi="Times New Roman" w:cs="Times New Roman"/>
        </w:rPr>
        <w:tab/>
        <w:t>Нащокин В.В. Техническая термодинамика и теплопередача: учебное пособие для неэнергетических специальностей вузов / Нащокин В.В. – Москва : Высшая школа, 1975. – 496 с.</w:t>
      </w:r>
    </w:p>
    <w:p w:rsidR="006868E2" w:rsidRPr="006868E2" w:rsidRDefault="006868E2" w:rsidP="006868E2">
      <w:pPr>
        <w:pStyle w:val="af"/>
        <w:tabs>
          <w:tab w:val="left" w:pos="1134"/>
        </w:tabs>
        <w:spacing w:after="0" w:line="360" w:lineRule="exact"/>
        <w:ind w:firstLine="709"/>
        <w:rPr>
          <w:rFonts w:ascii="Times New Roman" w:hAnsi="Times New Roman" w:cs="Times New Roman"/>
        </w:rPr>
      </w:pPr>
      <w:r w:rsidRPr="006868E2">
        <w:rPr>
          <w:rFonts w:ascii="Times New Roman" w:hAnsi="Times New Roman" w:cs="Times New Roman"/>
        </w:rPr>
        <w:t>10.</w:t>
      </w:r>
      <w:r w:rsidRPr="006868E2">
        <w:rPr>
          <w:rFonts w:ascii="Times New Roman" w:hAnsi="Times New Roman" w:cs="Times New Roman"/>
        </w:rPr>
        <w:tab/>
        <w:t>Ровненская АЭС в энергетике Украины. – ОП «Ровненская АЭС», 2014.</w:t>
      </w:r>
    </w:p>
    <w:p w:rsidR="00105D59" w:rsidRPr="00AA38B0" w:rsidRDefault="006351D8" w:rsidP="00EA5310">
      <w:pPr>
        <w:tabs>
          <w:tab w:val="left" w:pos="993"/>
          <w:tab w:val="left" w:pos="1134"/>
        </w:tabs>
        <w:spacing w:line="360" w:lineRule="exact"/>
        <w:ind w:firstLine="0"/>
        <w:rPr>
          <w:lang w:val="en-US"/>
        </w:rPr>
      </w:pPr>
      <w:r>
        <w:fldChar w:fldCharType="end"/>
      </w:r>
    </w:p>
    <w:sectPr w:rsidR="00105D59" w:rsidRPr="00AA38B0" w:rsidSect="00AE3C7F">
      <w:footerReference w:type="first" r:id="rId12"/>
      <w:pgSz w:w="11906" w:h="16838"/>
      <w:pgMar w:top="1134" w:right="567" w:bottom="1134" w:left="1701" w:header="567" w:footer="567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21" w:rsidRDefault="00907721" w:rsidP="003B2854">
      <w:r>
        <w:separator/>
      </w:r>
    </w:p>
  </w:endnote>
  <w:endnote w:type="continuationSeparator" w:id="0">
    <w:p w:rsidR="00907721" w:rsidRDefault="00907721" w:rsidP="003B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518092"/>
      <w:docPartObj>
        <w:docPartGallery w:val="Page Numbers (Bottom of Page)"/>
        <w:docPartUnique/>
      </w:docPartObj>
    </w:sdtPr>
    <w:sdtContent>
      <w:p w:rsidR="00C203F5" w:rsidRDefault="00C203F5" w:rsidP="001C21BB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3B0">
          <w:rPr>
            <w:noProof/>
          </w:rPr>
          <w:t>19</w:t>
        </w:r>
        <w:r>
          <w:fldChar w:fldCharType="end"/>
        </w:r>
      </w:p>
    </w:sdtContent>
  </w:sdt>
  <w:p w:rsidR="00C203F5" w:rsidRDefault="00C203F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F5" w:rsidRDefault="00C203F5" w:rsidP="001C21BB">
    <w:pPr>
      <w:pStyle w:val="ad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352770"/>
      <w:docPartObj>
        <w:docPartGallery w:val="Page Numbers (Bottom of Page)"/>
        <w:docPartUnique/>
      </w:docPartObj>
    </w:sdtPr>
    <w:sdtContent>
      <w:p w:rsidR="00C203F5" w:rsidRDefault="00C203F5" w:rsidP="00AE3C7F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D2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21" w:rsidRDefault="00907721" w:rsidP="003B2854">
      <w:r>
        <w:separator/>
      </w:r>
    </w:p>
  </w:footnote>
  <w:footnote w:type="continuationSeparator" w:id="0">
    <w:p w:rsidR="00907721" w:rsidRDefault="00907721" w:rsidP="003B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C8C"/>
    <w:multiLevelType w:val="hybridMultilevel"/>
    <w:tmpl w:val="C2C0E9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83C0E1E"/>
    <w:multiLevelType w:val="hybridMultilevel"/>
    <w:tmpl w:val="787211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DA32878"/>
    <w:multiLevelType w:val="hybridMultilevel"/>
    <w:tmpl w:val="552A90EC"/>
    <w:lvl w:ilvl="0" w:tplc="30D49C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8938C0"/>
    <w:multiLevelType w:val="hybridMultilevel"/>
    <w:tmpl w:val="A06E1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191237"/>
    <w:multiLevelType w:val="multilevel"/>
    <w:tmpl w:val="FB6A9D94"/>
    <w:lvl w:ilvl="0">
      <w:start w:val="1"/>
      <w:numFmt w:val="russianLower"/>
      <w:lvlText w:val="%1)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5">
    <w:nsid w:val="2FDF3F73"/>
    <w:multiLevelType w:val="hybridMultilevel"/>
    <w:tmpl w:val="129C3642"/>
    <w:lvl w:ilvl="0" w:tplc="D1C87E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62F8"/>
    <w:multiLevelType w:val="hybridMultilevel"/>
    <w:tmpl w:val="33886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99596A"/>
    <w:multiLevelType w:val="hybridMultilevel"/>
    <w:tmpl w:val="FE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D94122"/>
    <w:multiLevelType w:val="hybridMultilevel"/>
    <w:tmpl w:val="0068C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8C32F1B"/>
    <w:multiLevelType w:val="hybridMultilevel"/>
    <w:tmpl w:val="CAACD23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A9C0BE1"/>
    <w:multiLevelType w:val="hybridMultilevel"/>
    <w:tmpl w:val="DA5CAFB4"/>
    <w:lvl w:ilvl="0" w:tplc="2EC6E33C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C60D1E"/>
    <w:multiLevelType w:val="hybridMultilevel"/>
    <w:tmpl w:val="85604C62"/>
    <w:lvl w:ilvl="0" w:tplc="2EC6E33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E9C7C0A"/>
    <w:multiLevelType w:val="hybridMultilevel"/>
    <w:tmpl w:val="CFF8F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65215"/>
    <w:multiLevelType w:val="hybridMultilevel"/>
    <w:tmpl w:val="69CC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61C434E"/>
    <w:multiLevelType w:val="hybridMultilevel"/>
    <w:tmpl w:val="5DEA65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85C00BB"/>
    <w:multiLevelType w:val="hybridMultilevel"/>
    <w:tmpl w:val="B67A17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9AE2DCE"/>
    <w:multiLevelType w:val="hybridMultilevel"/>
    <w:tmpl w:val="F2E2894C"/>
    <w:lvl w:ilvl="0" w:tplc="2EC6E33C">
      <w:start w:val="1"/>
      <w:numFmt w:val="russianLower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5F563168"/>
    <w:multiLevelType w:val="hybridMultilevel"/>
    <w:tmpl w:val="418C1756"/>
    <w:lvl w:ilvl="0" w:tplc="9F3C3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E7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04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6D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6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A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E9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40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0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A033F3D"/>
    <w:multiLevelType w:val="hybridMultilevel"/>
    <w:tmpl w:val="A99686DA"/>
    <w:lvl w:ilvl="0" w:tplc="F13A0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6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CB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64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CD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0B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49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0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8"/>
  </w:num>
  <w:num w:numId="8">
    <w:abstractNumId w:val="17"/>
  </w:num>
  <w:num w:numId="9">
    <w:abstractNumId w:val="6"/>
  </w:num>
  <w:num w:numId="10">
    <w:abstractNumId w:val="7"/>
  </w:num>
  <w:num w:numId="11">
    <w:abstractNumId w:val="1"/>
  </w:num>
  <w:num w:numId="12">
    <w:abstractNumId w:val="14"/>
  </w:num>
  <w:num w:numId="13">
    <w:abstractNumId w:val="15"/>
  </w:num>
  <w:num w:numId="14">
    <w:abstractNumId w:val="5"/>
  </w:num>
  <w:num w:numId="15">
    <w:abstractNumId w:val="4"/>
  </w:num>
  <w:num w:numId="16">
    <w:abstractNumId w:val="16"/>
  </w:num>
  <w:num w:numId="17">
    <w:abstractNumId w:val="2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6E"/>
    <w:rsid w:val="00000F69"/>
    <w:rsid w:val="00001EEF"/>
    <w:rsid w:val="0000355C"/>
    <w:rsid w:val="00005A96"/>
    <w:rsid w:val="00012032"/>
    <w:rsid w:val="00012CDC"/>
    <w:rsid w:val="000164FB"/>
    <w:rsid w:val="000335B1"/>
    <w:rsid w:val="000337D0"/>
    <w:rsid w:val="00043EEE"/>
    <w:rsid w:val="00045FE7"/>
    <w:rsid w:val="0005662B"/>
    <w:rsid w:val="00061C8B"/>
    <w:rsid w:val="00073523"/>
    <w:rsid w:val="0007609C"/>
    <w:rsid w:val="00080CB0"/>
    <w:rsid w:val="0008264A"/>
    <w:rsid w:val="000868CC"/>
    <w:rsid w:val="00092DA8"/>
    <w:rsid w:val="000A10E1"/>
    <w:rsid w:val="000A1286"/>
    <w:rsid w:val="000A210F"/>
    <w:rsid w:val="000C470D"/>
    <w:rsid w:val="000D3B64"/>
    <w:rsid w:val="000D5467"/>
    <w:rsid w:val="000E3665"/>
    <w:rsid w:val="000E77BE"/>
    <w:rsid w:val="000F2952"/>
    <w:rsid w:val="000F442A"/>
    <w:rsid w:val="000F4BFE"/>
    <w:rsid w:val="00105D59"/>
    <w:rsid w:val="001079BA"/>
    <w:rsid w:val="00121E5E"/>
    <w:rsid w:val="00122104"/>
    <w:rsid w:val="0012247E"/>
    <w:rsid w:val="00123E51"/>
    <w:rsid w:val="00126204"/>
    <w:rsid w:val="00134796"/>
    <w:rsid w:val="00141831"/>
    <w:rsid w:val="001449B1"/>
    <w:rsid w:val="0015653A"/>
    <w:rsid w:val="00160E8E"/>
    <w:rsid w:val="001756EB"/>
    <w:rsid w:val="00176112"/>
    <w:rsid w:val="00176E78"/>
    <w:rsid w:val="001772C1"/>
    <w:rsid w:val="00180411"/>
    <w:rsid w:val="00180629"/>
    <w:rsid w:val="00195CC0"/>
    <w:rsid w:val="001A0BEB"/>
    <w:rsid w:val="001A30B2"/>
    <w:rsid w:val="001B15FB"/>
    <w:rsid w:val="001C21BB"/>
    <w:rsid w:val="001C52F8"/>
    <w:rsid w:val="001C7ABB"/>
    <w:rsid w:val="001D1316"/>
    <w:rsid w:val="001D276D"/>
    <w:rsid w:val="001D7884"/>
    <w:rsid w:val="001E3275"/>
    <w:rsid w:val="001E7D29"/>
    <w:rsid w:val="00200DE4"/>
    <w:rsid w:val="00206247"/>
    <w:rsid w:val="00207420"/>
    <w:rsid w:val="002179FA"/>
    <w:rsid w:val="00233375"/>
    <w:rsid w:val="00234DB5"/>
    <w:rsid w:val="00245C70"/>
    <w:rsid w:val="00246D20"/>
    <w:rsid w:val="00254B81"/>
    <w:rsid w:val="002609DD"/>
    <w:rsid w:val="0026255E"/>
    <w:rsid w:val="00271F4E"/>
    <w:rsid w:val="002766A3"/>
    <w:rsid w:val="00280913"/>
    <w:rsid w:val="00283984"/>
    <w:rsid w:val="00287058"/>
    <w:rsid w:val="00295BA6"/>
    <w:rsid w:val="002B0DC2"/>
    <w:rsid w:val="002C3A35"/>
    <w:rsid w:val="002C7B98"/>
    <w:rsid w:val="002D650A"/>
    <w:rsid w:val="002F4310"/>
    <w:rsid w:val="00301338"/>
    <w:rsid w:val="00302131"/>
    <w:rsid w:val="003034A1"/>
    <w:rsid w:val="00306261"/>
    <w:rsid w:val="00311514"/>
    <w:rsid w:val="00323189"/>
    <w:rsid w:val="0033273F"/>
    <w:rsid w:val="00341F77"/>
    <w:rsid w:val="00351427"/>
    <w:rsid w:val="003621D0"/>
    <w:rsid w:val="00365B87"/>
    <w:rsid w:val="003676C9"/>
    <w:rsid w:val="00371750"/>
    <w:rsid w:val="003940DB"/>
    <w:rsid w:val="003962A7"/>
    <w:rsid w:val="003A4612"/>
    <w:rsid w:val="003A62CE"/>
    <w:rsid w:val="003B09D0"/>
    <w:rsid w:val="003B2854"/>
    <w:rsid w:val="003D7732"/>
    <w:rsid w:val="003E1244"/>
    <w:rsid w:val="003E4078"/>
    <w:rsid w:val="003E7F5D"/>
    <w:rsid w:val="003F2119"/>
    <w:rsid w:val="003F610B"/>
    <w:rsid w:val="00403A1A"/>
    <w:rsid w:val="004121BA"/>
    <w:rsid w:val="00413515"/>
    <w:rsid w:val="00417B1A"/>
    <w:rsid w:val="00421DA3"/>
    <w:rsid w:val="004231D7"/>
    <w:rsid w:val="00432084"/>
    <w:rsid w:val="00435E11"/>
    <w:rsid w:val="004434EC"/>
    <w:rsid w:val="00443B5E"/>
    <w:rsid w:val="004468E0"/>
    <w:rsid w:val="00455A3C"/>
    <w:rsid w:val="00455A42"/>
    <w:rsid w:val="00462734"/>
    <w:rsid w:val="00462F6A"/>
    <w:rsid w:val="00480780"/>
    <w:rsid w:val="00482D87"/>
    <w:rsid w:val="00485F3D"/>
    <w:rsid w:val="0048630A"/>
    <w:rsid w:val="00491732"/>
    <w:rsid w:val="0049671C"/>
    <w:rsid w:val="004A17A1"/>
    <w:rsid w:val="004B754B"/>
    <w:rsid w:val="004D6EEF"/>
    <w:rsid w:val="004E0AE0"/>
    <w:rsid w:val="004E0B84"/>
    <w:rsid w:val="004E1A00"/>
    <w:rsid w:val="00503A88"/>
    <w:rsid w:val="00506203"/>
    <w:rsid w:val="0053628C"/>
    <w:rsid w:val="00543D8A"/>
    <w:rsid w:val="00546DFB"/>
    <w:rsid w:val="00547BFC"/>
    <w:rsid w:val="005543CC"/>
    <w:rsid w:val="005562E6"/>
    <w:rsid w:val="005563A2"/>
    <w:rsid w:val="005564BB"/>
    <w:rsid w:val="00560131"/>
    <w:rsid w:val="00560506"/>
    <w:rsid w:val="005636A0"/>
    <w:rsid w:val="00584F15"/>
    <w:rsid w:val="00585DF4"/>
    <w:rsid w:val="00586DC5"/>
    <w:rsid w:val="005873E4"/>
    <w:rsid w:val="00594929"/>
    <w:rsid w:val="00597B9C"/>
    <w:rsid w:val="005A6C5D"/>
    <w:rsid w:val="005B3A85"/>
    <w:rsid w:val="005C01C8"/>
    <w:rsid w:val="005D1C7F"/>
    <w:rsid w:val="005E2C38"/>
    <w:rsid w:val="005E394C"/>
    <w:rsid w:val="005E600A"/>
    <w:rsid w:val="005F1542"/>
    <w:rsid w:val="005F1BDE"/>
    <w:rsid w:val="005F3D07"/>
    <w:rsid w:val="005F4C2F"/>
    <w:rsid w:val="00600150"/>
    <w:rsid w:val="00606489"/>
    <w:rsid w:val="00607605"/>
    <w:rsid w:val="00607864"/>
    <w:rsid w:val="006135E7"/>
    <w:rsid w:val="00614747"/>
    <w:rsid w:val="00620E8C"/>
    <w:rsid w:val="00621A0E"/>
    <w:rsid w:val="00623A90"/>
    <w:rsid w:val="006248CD"/>
    <w:rsid w:val="00634F85"/>
    <w:rsid w:val="006350E5"/>
    <w:rsid w:val="006351D8"/>
    <w:rsid w:val="00643F6C"/>
    <w:rsid w:val="00656EB0"/>
    <w:rsid w:val="006663B1"/>
    <w:rsid w:val="00666744"/>
    <w:rsid w:val="006703D9"/>
    <w:rsid w:val="00677655"/>
    <w:rsid w:val="0068048C"/>
    <w:rsid w:val="00681833"/>
    <w:rsid w:val="006829AA"/>
    <w:rsid w:val="00684ACB"/>
    <w:rsid w:val="006868E2"/>
    <w:rsid w:val="00686D9F"/>
    <w:rsid w:val="00690BFE"/>
    <w:rsid w:val="006A3169"/>
    <w:rsid w:val="006B2F1D"/>
    <w:rsid w:val="006B4F42"/>
    <w:rsid w:val="006D2D46"/>
    <w:rsid w:val="006D31BF"/>
    <w:rsid w:val="006D7E34"/>
    <w:rsid w:val="006E01EA"/>
    <w:rsid w:val="006E1081"/>
    <w:rsid w:val="006E366F"/>
    <w:rsid w:val="006F4238"/>
    <w:rsid w:val="006F6C06"/>
    <w:rsid w:val="006F7755"/>
    <w:rsid w:val="007032FC"/>
    <w:rsid w:val="007105AC"/>
    <w:rsid w:val="007148B0"/>
    <w:rsid w:val="00714F46"/>
    <w:rsid w:val="00715182"/>
    <w:rsid w:val="007208FE"/>
    <w:rsid w:val="00721837"/>
    <w:rsid w:val="00726138"/>
    <w:rsid w:val="007317D4"/>
    <w:rsid w:val="00732C35"/>
    <w:rsid w:val="00733277"/>
    <w:rsid w:val="00736C74"/>
    <w:rsid w:val="00752EB3"/>
    <w:rsid w:val="00754031"/>
    <w:rsid w:val="00762773"/>
    <w:rsid w:val="00763D0A"/>
    <w:rsid w:val="007718DB"/>
    <w:rsid w:val="007748E4"/>
    <w:rsid w:val="00790CC6"/>
    <w:rsid w:val="00794318"/>
    <w:rsid w:val="007943BA"/>
    <w:rsid w:val="0079754A"/>
    <w:rsid w:val="007A0256"/>
    <w:rsid w:val="007A0533"/>
    <w:rsid w:val="007A7DB4"/>
    <w:rsid w:val="007B2E9E"/>
    <w:rsid w:val="007B5518"/>
    <w:rsid w:val="007B7D9C"/>
    <w:rsid w:val="007C0C9D"/>
    <w:rsid w:val="007C28D1"/>
    <w:rsid w:val="007C4466"/>
    <w:rsid w:val="007C4C9E"/>
    <w:rsid w:val="007D0D46"/>
    <w:rsid w:val="007D2C5F"/>
    <w:rsid w:val="007D4977"/>
    <w:rsid w:val="007D6923"/>
    <w:rsid w:val="007E2E94"/>
    <w:rsid w:val="007F6E4B"/>
    <w:rsid w:val="00802B94"/>
    <w:rsid w:val="0082242B"/>
    <w:rsid w:val="00826DC4"/>
    <w:rsid w:val="0082791E"/>
    <w:rsid w:val="00827D13"/>
    <w:rsid w:val="0083374A"/>
    <w:rsid w:val="008338E1"/>
    <w:rsid w:val="00835437"/>
    <w:rsid w:val="008448FA"/>
    <w:rsid w:val="00845CFB"/>
    <w:rsid w:val="0084604E"/>
    <w:rsid w:val="008536DA"/>
    <w:rsid w:val="00855222"/>
    <w:rsid w:val="00855C95"/>
    <w:rsid w:val="008572B9"/>
    <w:rsid w:val="008605B6"/>
    <w:rsid w:val="008634BC"/>
    <w:rsid w:val="00866095"/>
    <w:rsid w:val="00893CBC"/>
    <w:rsid w:val="0089583F"/>
    <w:rsid w:val="008A1136"/>
    <w:rsid w:val="008B0F80"/>
    <w:rsid w:val="008B40EC"/>
    <w:rsid w:val="008B4E29"/>
    <w:rsid w:val="008C47D2"/>
    <w:rsid w:val="008D33CA"/>
    <w:rsid w:val="008D570C"/>
    <w:rsid w:val="008D5BD8"/>
    <w:rsid w:val="008E1560"/>
    <w:rsid w:val="008E1DDF"/>
    <w:rsid w:val="008E7F30"/>
    <w:rsid w:val="008F0CCC"/>
    <w:rsid w:val="008F2A1B"/>
    <w:rsid w:val="008F4F7B"/>
    <w:rsid w:val="00903983"/>
    <w:rsid w:val="00907721"/>
    <w:rsid w:val="0091043E"/>
    <w:rsid w:val="009121E3"/>
    <w:rsid w:val="00913D7A"/>
    <w:rsid w:val="009149C5"/>
    <w:rsid w:val="00921261"/>
    <w:rsid w:val="00924417"/>
    <w:rsid w:val="009328C0"/>
    <w:rsid w:val="009352D2"/>
    <w:rsid w:val="0094304E"/>
    <w:rsid w:val="00943DB5"/>
    <w:rsid w:val="00945CC5"/>
    <w:rsid w:val="00947552"/>
    <w:rsid w:val="00953B7F"/>
    <w:rsid w:val="0097303F"/>
    <w:rsid w:val="00974F96"/>
    <w:rsid w:val="009772E0"/>
    <w:rsid w:val="00977B1B"/>
    <w:rsid w:val="00980431"/>
    <w:rsid w:val="0098568A"/>
    <w:rsid w:val="0098579C"/>
    <w:rsid w:val="009936B1"/>
    <w:rsid w:val="009A541E"/>
    <w:rsid w:val="009B7240"/>
    <w:rsid w:val="009C076A"/>
    <w:rsid w:val="009C508E"/>
    <w:rsid w:val="009D3461"/>
    <w:rsid w:val="009D591E"/>
    <w:rsid w:val="009E0EC9"/>
    <w:rsid w:val="009E14A5"/>
    <w:rsid w:val="009E2325"/>
    <w:rsid w:val="009E47AE"/>
    <w:rsid w:val="009E50B8"/>
    <w:rsid w:val="009F1D47"/>
    <w:rsid w:val="009F452B"/>
    <w:rsid w:val="00A028B5"/>
    <w:rsid w:val="00A07870"/>
    <w:rsid w:val="00A16A44"/>
    <w:rsid w:val="00A16FF1"/>
    <w:rsid w:val="00A22F96"/>
    <w:rsid w:val="00A3118C"/>
    <w:rsid w:val="00A37E99"/>
    <w:rsid w:val="00A46B13"/>
    <w:rsid w:val="00A523F1"/>
    <w:rsid w:val="00A66B75"/>
    <w:rsid w:val="00A67C63"/>
    <w:rsid w:val="00A723B0"/>
    <w:rsid w:val="00A74D57"/>
    <w:rsid w:val="00A74D74"/>
    <w:rsid w:val="00A75F4E"/>
    <w:rsid w:val="00A878ED"/>
    <w:rsid w:val="00AA1D00"/>
    <w:rsid w:val="00AA38B0"/>
    <w:rsid w:val="00AB09B8"/>
    <w:rsid w:val="00AB43B0"/>
    <w:rsid w:val="00AB44BD"/>
    <w:rsid w:val="00AC0C9A"/>
    <w:rsid w:val="00AC5034"/>
    <w:rsid w:val="00AC6599"/>
    <w:rsid w:val="00AD58C6"/>
    <w:rsid w:val="00AE31CD"/>
    <w:rsid w:val="00AE3C7F"/>
    <w:rsid w:val="00AE41E6"/>
    <w:rsid w:val="00AF24B7"/>
    <w:rsid w:val="00AF50F9"/>
    <w:rsid w:val="00B000FF"/>
    <w:rsid w:val="00B0151F"/>
    <w:rsid w:val="00B063CF"/>
    <w:rsid w:val="00B14CFA"/>
    <w:rsid w:val="00B14DDA"/>
    <w:rsid w:val="00B22CB0"/>
    <w:rsid w:val="00B250EB"/>
    <w:rsid w:val="00B41D4C"/>
    <w:rsid w:val="00B52B2A"/>
    <w:rsid w:val="00B573F3"/>
    <w:rsid w:val="00B57795"/>
    <w:rsid w:val="00B57E2C"/>
    <w:rsid w:val="00B724CB"/>
    <w:rsid w:val="00B75CA6"/>
    <w:rsid w:val="00B766E0"/>
    <w:rsid w:val="00B81E20"/>
    <w:rsid w:val="00B865F2"/>
    <w:rsid w:val="00B95D1B"/>
    <w:rsid w:val="00B96A71"/>
    <w:rsid w:val="00BA04A3"/>
    <w:rsid w:val="00BA3956"/>
    <w:rsid w:val="00BB2F2D"/>
    <w:rsid w:val="00BB51A9"/>
    <w:rsid w:val="00BC2173"/>
    <w:rsid w:val="00BC3150"/>
    <w:rsid w:val="00BC4B3F"/>
    <w:rsid w:val="00BD7DCA"/>
    <w:rsid w:val="00BE4977"/>
    <w:rsid w:val="00BF0B65"/>
    <w:rsid w:val="00BF16C3"/>
    <w:rsid w:val="00BF2249"/>
    <w:rsid w:val="00BF3328"/>
    <w:rsid w:val="00C02313"/>
    <w:rsid w:val="00C053FC"/>
    <w:rsid w:val="00C05830"/>
    <w:rsid w:val="00C11B17"/>
    <w:rsid w:val="00C203F5"/>
    <w:rsid w:val="00C26C3F"/>
    <w:rsid w:val="00C473EE"/>
    <w:rsid w:val="00C47CB4"/>
    <w:rsid w:val="00C57E13"/>
    <w:rsid w:val="00C66BA6"/>
    <w:rsid w:val="00C80C09"/>
    <w:rsid w:val="00C90B6D"/>
    <w:rsid w:val="00C96E51"/>
    <w:rsid w:val="00CA1890"/>
    <w:rsid w:val="00CA1EE5"/>
    <w:rsid w:val="00CA2492"/>
    <w:rsid w:val="00CB0D7E"/>
    <w:rsid w:val="00CB15E9"/>
    <w:rsid w:val="00CB27AD"/>
    <w:rsid w:val="00CB50C6"/>
    <w:rsid w:val="00CB526A"/>
    <w:rsid w:val="00CB7B72"/>
    <w:rsid w:val="00CB7BC1"/>
    <w:rsid w:val="00CC1378"/>
    <w:rsid w:val="00CC1917"/>
    <w:rsid w:val="00CC27C1"/>
    <w:rsid w:val="00CC65A3"/>
    <w:rsid w:val="00CD27BA"/>
    <w:rsid w:val="00CD3F33"/>
    <w:rsid w:val="00CD551B"/>
    <w:rsid w:val="00CE04DB"/>
    <w:rsid w:val="00CE2D03"/>
    <w:rsid w:val="00CF01C4"/>
    <w:rsid w:val="00CF483C"/>
    <w:rsid w:val="00CF6D25"/>
    <w:rsid w:val="00CF7089"/>
    <w:rsid w:val="00D0163B"/>
    <w:rsid w:val="00D02481"/>
    <w:rsid w:val="00D11A00"/>
    <w:rsid w:val="00D2400D"/>
    <w:rsid w:val="00D259ED"/>
    <w:rsid w:val="00D26DC9"/>
    <w:rsid w:val="00D27CB3"/>
    <w:rsid w:val="00D32FB4"/>
    <w:rsid w:val="00D376E9"/>
    <w:rsid w:val="00D40AEF"/>
    <w:rsid w:val="00D43C2F"/>
    <w:rsid w:val="00D45718"/>
    <w:rsid w:val="00D52A98"/>
    <w:rsid w:val="00D645AD"/>
    <w:rsid w:val="00D73644"/>
    <w:rsid w:val="00D73C0C"/>
    <w:rsid w:val="00D807CA"/>
    <w:rsid w:val="00D82033"/>
    <w:rsid w:val="00D9093F"/>
    <w:rsid w:val="00D920D5"/>
    <w:rsid w:val="00D92E76"/>
    <w:rsid w:val="00D9314F"/>
    <w:rsid w:val="00D96894"/>
    <w:rsid w:val="00D968CE"/>
    <w:rsid w:val="00D97AD3"/>
    <w:rsid w:val="00DB1568"/>
    <w:rsid w:val="00DC15B5"/>
    <w:rsid w:val="00DC5992"/>
    <w:rsid w:val="00DC6FB5"/>
    <w:rsid w:val="00DD0E79"/>
    <w:rsid w:val="00DD1421"/>
    <w:rsid w:val="00DD2209"/>
    <w:rsid w:val="00DF6D36"/>
    <w:rsid w:val="00E36F21"/>
    <w:rsid w:val="00E46F49"/>
    <w:rsid w:val="00E611D9"/>
    <w:rsid w:val="00E62838"/>
    <w:rsid w:val="00E656AB"/>
    <w:rsid w:val="00E70502"/>
    <w:rsid w:val="00E71216"/>
    <w:rsid w:val="00E85C18"/>
    <w:rsid w:val="00E92AE1"/>
    <w:rsid w:val="00E94C55"/>
    <w:rsid w:val="00E95253"/>
    <w:rsid w:val="00E9757B"/>
    <w:rsid w:val="00EA5310"/>
    <w:rsid w:val="00EA7765"/>
    <w:rsid w:val="00EB26D9"/>
    <w:rsid w:val="00EB6608"/>
    <w:rsid w:val="00ED0213"/>
    <w:rsid w:val="00ED129B"/>
    <w:rsid w:val="00ED2CD9"/>
    <w:rsid w:val="00ED3A80"/>
    <w:rsid w:val="00EE005B"/>
    <w:rsid w:val="00EE4321"/>
    <w:rsid w:val="00EE449B"/>
    <w:rsid w:val="00EF08C9"/>
    <w:rsid w:val="00EF516E"/>
    <w:rsid w:val="00F04A11"/>
    <w:rsid w:val="00F050EE"/>
    <w:rsid w:val="00F054E6"/>
    <w:rsid w:val="00F127B2"/>
    <w:rsid w:val="00F12A66"/>
    <w:rsid w:val="00F160E5"/>
    <w:rsid w:val="00F23BAF"/>
    <w:rsid w:val="00F2404F"/>
    <w:rsid w:val="00F25AE6"/>
    <w:rsid w:val="00F27DF8"/>
    <w:rsid w:val="00F32EBE"/>
    <w:rsid w:val="00F42F12"/>
    <w:rsid w:val="00F47F22"/>
    <w:rsid w:val="00F50DF5"/>
    <w:rsid w:val="00F51EA8"/>
    <w:rsid w:val="00F54B7C"/>
    <w:rsid w:val="00F63D48"/>
    <w:rsid w:val="00F73E17"/>
    <w:rsid w:val="00F748EE"/>
    <w:rsid w:val="00F977AB"/>
    <w:rsid w:val="00FA23CA"/>
    <w:rsid w:val="00FA7F7F"/>
    <w:rsid w:val="00FB3C2A"/>
    <w:rsid w:val="00FC154A"/>
    <w:rsid w:val="00FC1F75"/>
    <w:rsid w:val="00FC2D5E"/>
    <w:rsid w:val="00FD58DE"/>
    <w:rsid w:val="00FD68B3"/>
    <w:rsid w:val="00FD6E00"/>
    <w:rsid w:val="00FE0D86"/>
    <w:rsid w:val="00FF111D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30A"/>
    <w:pPr>
      <w:ind w:firstLine="709"/>
      <w:jc w:val="both"/>
    </w:pPr>
  </w:style>
  <w:style w:type="paragraph" w:styleId="1">
    <w:name w:val="heading 1"/>
    <w:aliases w:val="Глава"/>
    <w:next w:val="a"/>
    <w:link w:val="10"/>
    <w:uiPriority w:val="9"/>
    <w:qFormat/>
    <w:rsid w:val="00E36F21"/>
    <w:pPr>
      <w:keepNext/>
      <w:keepLines/>
      <w:spacing w:line="360" w:lineRule="exact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aliases w:val="Раздел"/>
    <w:next w:val="a"/>
    <w:link w:val="20"/>
    <w:uiPriority w:val="9"/>
    <w:unhideWhenUsed/>
    <w:qFormat/>
    <w:rsid w:val="00C05830"/>
    <w:pPr>
      <w:keepNext/>
      <w:keepLines/>
      <w:spacing w:line="360" w:lineRule="exact"/>
      <w:ind w:left="709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aliases w:val="Подраздел"/>
    <w:basedOn w:val="a"/>
    <w:next w:val="a"/>
    <w:link w:val="30"/>
    <w:uiPriority w:val="9"/>
    <w:semiHidden/>
    <w:unhideWhenUsed/>
    <w:qFormat/>
    <w:rsid w:val="00B573F3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36F21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D58D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B87"/>
    <w:pPr>
      <w:tabs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365B8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65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6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573F3"/>
    <w:pPr>
      <w:ind w:left="720"/>
      <w:contextualSpacing/>
    </w:p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C0583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semiHidden/>
    <w:rsid w:val="00B573F3"/>
    <w:rPr>
      <w:rFonts w:asciiTheme="majorHAnsi" w:eastAsiaTheme="majorEastAsia" w:hAnsiTheme="majorHAnsi" w:cstheme="majorBid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A0BEB"/>
    <w:pPr>
      <w:spacing w:after="100"/>
      <w:ind w:left="280"/>
    </w:pPr>
  </w:style>
  <w:style w:type="paragraph" w:styleId="a8">
    <w:name w:val="Normal (Web)"/>
    <w:basedOn w:val="a"/>
    <w:uiPriority w:val="99"/>
    <w:semiHidden/>
    <w:unhideWhenUsed/>
    <w:rsid w:val="009F452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F50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443B5E"/>
    <w:rPr>
      <w:color w:val="808080"/>
    </w:rPr>
  </w:style>
  <w:style w:type="paragraph" w:styleId="ab">
    <w:name w:val="header"/>
    <w:basedOn w:val="a"/>
    <w:link w:val="ac"/>
    <w:uiPriority w:val="99"/>
    <w:unhideWhenUsed/>
    <w:rsid w:val="003B28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B2854"/>
  </w:style>
  <w:style w:type="paragraph" w:styleId="ad">
    <w:name w:val="footer"/>
    <w:basedOn w:val="a"/>
    <w:link w:val="ae"/>
    <w:uiPriority w:val="99"/>
    <w:unhideWhenUsed/>
    <w:rsid w:val="003B28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B2854"/>
  </w:style>
  <w:style w:type="paragraph" w:styleId="af">
    <w:name w:val="Bibliography"/>
    <w:basedOn w:val="a"/>
    <w:next w:val="a"/>
    <w:uiPriority w:val="37"/>
    <w:unhideWhenUsed/>
    <w:rsid w:val="006351D8"/>
    <w:pPr>
      <w:spacing w:after="240"/>
      <w:ind w:firstLine="0"/>
    </w:pPr>
  </w:style>
  <w:style w:type="paragraph" w:styleId="af0">
    <w:name w:val="Balloon Text"/>
    <w:basedOn w:val="a"/>
    <w:link w:val="af1"/>
    <w:uiPriority w:val="99"/>
    <w:semiHidden/>
    <w:unhideWhenUsed/>
    <w:rsid w:val="00DC15B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C15B5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480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30A"/>
    <w:pPr>
      <w:ind w:firstLine="709"/>
      <w:jc w:val="both"/>
    </w:pPr>
  </w:style>
  <w:style w:type="paragraph" w:styleId="1">
    <w:name w:val="heading 1"/>
    <w:aliases w:val="Глава"/>
    <w:next w:val="a"/>
    <w:link w:val="10"/>
    <w:uiPriority w:val="9"/>
    <w:qFormat/>
    <w:rsid w:val="00E36F21"/>
    <w:pPr>
      <w:keepNext/>
      <w:keepLines/>
      <w:spacing w:line="360" w:lineRule="exact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aliases w:val="Раздел"/>
    <w:next w:val="a"/>
    <w:link w:val="20"/>
    <w:uiPriority w:val="9"/>
    <w:unhideWhenUsed/>
    <w:qFormat/>
    <w:rsid w:val="00C05830"/>
    <w:pPr>
      <w:keepNext/>
      <w:keepLines/>
      <w:spacing w:line="360" w:lineRule="exact"/>
      <w:ind w:left="709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aliases w:val="Подраздел"/>
    <w:basedOn w:val="a"/>
    <w:next w:val="a"/>
    <w:link w:val="30"/>
    <w:uiPriority w:val="9"/>
    <w:semiHidden/>
    <w:unhideWhenUsed/>
    <w:qFormat/>
    <w:rsid w:val="00B573F3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36F21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D58D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B87"/>
    <w:pPr>
      <w:tabs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365B8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65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6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573F3"/>
    <w:pPr>
      <w:ind w:left="720"/>
      <w:contextualSpacing/>
    </w:p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C0583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semiHidden/>
    <w:rsid w:val="00B573F3"/>
    <w:rPr>
      <w:rFonts w:asciiTheme="majorHAnsi" w:eastAsiaTheme="majorEastAsia" w:hAnsiTheme="majorHAnsi" w:cstheme="majorBid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A0BEB"/>
    <w:pPr>
      <w:spacing w:after="100"/>
      <w:ind w:left="280"/>
    </w:pPr>
  </w:style>
  <w:style w:type="paragraph" w:styleId="a8">
    <w:name w:val="Normal (Web)"/>
    <w:basedOn w:val="a"/>
    <w:uiPriority w:val="99"/>
    <w:semiHidden/>
    <w:unhideWhenUsed/>
    <w:rsid w:val="009F452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F50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443B5E"/>
    <w:rPr>
      <w:color w:val="808080"/>
    </w:rPr>
  </w:style>
  <w:style w:type="paragraph" w:styleId="ab">
    <w:name w:val="header"/>
    <w:basedOn w:val="a"/>
    <w:link w:val="ac"/>
    <w:uiPriority w:val="99"/>
    <w:unhideWhenUsed/>
    <w:rsid w:val="003B28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B2854"/>
  </w:style>
  <w:style w:type="paragraph" w:styleId="ad">
    <w:name w:val="footer"/>
    <w:basedOn w:val="a"/>
    <w:link w:val="ae"/>
    <w:uiPriority w:val="99"/>
    <w:unhideWhenUsed/>
    <w:rsid w:val="003B28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B2854"/>
  </w:style>
  <w:style w:type="paragraph" w:styleId="af">
    <w:name w:val="Bibliography"/>
    <w:basedOn w:val="a"/>
    <w:next w:val="a"/>
    <w:uiPriority w:val="37"/>
    <w:unhideWhenUsed/>
    <w:rsid w:val="006351D8"/>
    <w:pPr>
      <w:spacing w:after="240"/>
      <w:ind w:firstLine="0"/>
    </w:pPr>
  </w:style>
  <w:style w:type="paragraph" w:styleId="af0">
    <w:name w:val="Balloon Text"/>
    <w:basedOn w:val="a"/>
    <w:link w:val="af1"/>
    <w:uiPriority w:val="99"/>
    <w:semiHidden/>
    <w:unhideWhenUsed/>
    <w:rsid w:val="00DC15B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C15B5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48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64979F2-A4AC-4D88-B313-91094054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23</Pages>
  <Words>6057</Words>
  <Characters>34528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Sharshukov</dc:creator>
  <cp:lastModifiedBy>Admin</cp:lastModifiedBy>
  <cp:revision>12</cp:revision>
  <cp:lastPrinted>2021-05-08T13:46:00Z</cp:lastPrinted>
  <dcterms:created xsi:type="dcterms:W3CDTF">2019-05-01T16:07:00Z</dcterms:created>
  <dcterms:modified xsi:type="dcterms:W3CDTF">2021-05-08T14:23:00Z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id="x2kAnkMl"/&gt;&lt;style id="http://vak.of.by/files/vak_style_belarus.csl" locale="ru-RU" hasBibliography="1" bibliographyStyleHasBeenSet="1"/&gt;&lt;prefs&gt;&lt;pref name="fieldType" value="Field"/&gt;&lt;pref name="au</vt:lpwstr>
  </property>
  <property fmtid="{D5CDD505-2E9C-101B-9397-08002B2CF9AE}" pid="3" name="ZOTERO_PREF_2">
    <vt:lpwstr>tomaticJournalAbbreviations" value="true"/&gt;&lt;/prefs&gt;&lt;/data&gt;</vt:lpwstr>
  </property>
</Properties>
</file>