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90D" w:rsidRDefault="00C00511" w:rsidP="00C005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 статьи про применение МО к органическому циклу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</w:p>
    <w:p w:rsidR="00C00511" w:rsidRDefault="00C00511" w:rsidP="00C005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511" w:rsidRDefault="00C00511" w:rsidP="00C005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Выдержка</w:t>
      </w:r>
    </w:p>
    <w:p w:rsidR="00C00511" w:rsidRPr="008F17C9" w:rsidRDefault="00C00511" w:rsidP="00600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ОЦР – это многообещающая технология по освоению и утилизации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низкопотенциальной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термальной энергии (тепла). В последние годы вышло всего лишь несколько исследований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рассчету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эффективности ОЦР основанных на машинном обучении, главным образом из-за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отсутсвия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методологии и визуализации результатов. Эта статья демонстрирует комплексный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прнимения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 для исследования ОЦР, его эффективности и оптимизации исходных параметров для улучшения эффективности</w:t>
      </w:r>
      <w:r w:rsidR="00600876">
        <w:rPr>
          <w:rFonts w:ascii="Times New Roman" w:hAnsi="Times New Roman" w:cs="Times New Roman"/>
          <w:sz w:val="28"/>
          <w:szCs w:val="28"/>
        </w:rPr>
        <w:t xml:space="preserve">. </w:t>
      </w:r>
      <w:r w:rsidR="00600876" w:rsidRPr="00600876">
        <w:rPr>
          <w:rFonts w:ascii="Times New Roman" w:hAnsi="Times New Roman" w:cs="Times New Roman"/>
          <w:sz w:val="28"/>
          <w:szCs w:val="28"/>
        </w:rPr>
        <w:t>Во-первых, путем термодинамического моделировани</w:t>
      </w:r>
      <w:r w:rsidR="00600876">
        <w:rPr>
          <w:rFonts w:ascii="Times New Roman" w:hAnsi="Times New Roman" w:cs="Times New Roman"/>
          <w:sz w:val="28"/>
          <w:szCs w:val="28"/>
        </w:rPr>
        <w:t>я была создана база данных цикла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, включающая четыре конфигурации </w:t>
      </w:r>
      <w:r w:rsidR="00600876">
        <w:rPr>
          <w:rFonts w:ascii="Times New Roman" w:hAnsi="Times New Roman" w:cs="Times New Roman"/>
          <w:sz w:val="28"/>
          <w:szCs w:val="28"/>
        </w:rPr>
        <w:t>ОЦР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и семь рабочих жидкостей</w:t>
      </w:r>
      <w:r w:rsidR="00600876">
        <w:rPr>
          <w:rFonts w:ascii="Times New Roman" w:hAnsi="Times New Roman" w:cs="Times New Roman"/>
          <w:sz w:val="28"/>
          <w:szCs w:val="28"/>
        </w:rPr>
        <w:t xml:space="preserve">. </w:t>
      </w:r>
      <w:r w:rsidR="00600876" w:rsidRPr="00600876">
        <w:rPr>
          <w:rFonts w:ascii="Times New Roman" w:hAnsi="Times New Roman" w:cs="Times New Roman"/>
          <w:sz w:val="28"/>
          <w:szCs w:val="28"/>
        </w:rPr>
        <w:t>Затем, для машинного обу</w:t>
      </w:r>
      <w:r w:rsidR="00600876">
        <w:rPr>
          <w:rFonts w:ascii="Times New Roman" w:hAnsi="Times New Roman" w:cs="Times New Roman"/>
          <w:sz w:val="28"/>
          <w:szCs w:val="28"/>
        </w:rPr>
        <w:t>чения, м</w:t>
      </w:r>
      <w:r w:rsidR="00600876" w:rsidRPr="00600876">
        <w:rPr>
          <w:rFonts w:ascii="Times New Roman" w:hAnsi="Times New Roman" w:cs="Times New Roman"/>
          <w:sz w:val="28"/>
          <w:szCs w:val="28"/>
        </w:rPr>
        <w:t>одели</w:t>
      </w:r>
      <w:r w:rsidR="00600876">
        <w:rPr>
          <w:rFonts w:ascii="Times New Roman" w:hAnsi="Times New Roman" w:cs="Times New Roman"/>
          <w:sz w:val="28"/>
          <w:szCs w:val="28"/>
        </w:rPr>
        <w:t xml:space="preserve"> обратного распространения 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прогнозирования нейронной сети (BPNN) и опорного вектора регрессии (SVR) для </w:t>
      </w:r>
      <w:r w:rsidR="00600876">
        <w:rPr>
          <w:rFonts w:ascii="Times New Roman" w:hAnsi="Times New Roman" w:cs="Times New Roman"/>
          <w:sz w:val="28"/>
          <w:szCs w:val="28"/>
        </w:rPr>
        <w:t>ОЦР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были построены путем предварительного анализа ошибок с частью базы данных, которая может определить наилучшие параметры BPNN и SVR.</w:t>
      </w:r>
      <w:r w:rsidR="00600876" w:rsidRPr="00600876">
        <w:t xml:space="preserve"> </w:t>
      </w:r>
      <w:r w:rsidR="00600876" w:rsidRPr="00600876">
        <w:rPr>
          <w:rFonts w:ascii="Times New Roman" w:hAnsi="Times New Roman" w:cs="Times New Roman"/>
          <w:sz w:val="28"/>
          <w:szCs w:val="28"/>
        </w:rPr>
        <w:t>Наконец, на примере RORC был проведен анализ параметров цикла и многоцелевая оптимизация ORC</w:t>
      </w:r>
      <w:r w:rsidR="00600876">
        <w:rPr>
          <w:rFonts w:ascii="Times New Roman" w:hAnsi="Times New Roman" w:cs="Times New Roman"/>
          <w:sz w:val="28"/>
          <w:szCs w:val="28"/>
        </w:rPr>
        <w:t xml:space="preserve"> 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на основе термодинамической модели и модели прогнозирования для максимизации тепловой и </w:t>
      </w:r>
      <w:proofErr w:type="spellStart"/>
      <w:r w:rsidR="00600876" w:rsidRPr="00600876">
        <w:rPr>
          <w:rFonts w:ascii="Times New Roman" w:hAnsi="Times New Roman" w:cs="Times New Roman"/>
          <w:sz w:val="28"/>
          <w:szCs w:val="28"/>
        </w:rPr>
        <w:t>эксергетической</w:t>
      </w:r>
      <w:proofErr w:type="spellEnd"/>
      <w:r w:rsidR="00600876" w:rsidRPr="00600876">
        <w:rPr>
          <w:rFonts w:ascii="Times New Roman" w:hAnsi="Times New Roman" w:cs="Times New Roman"/>
          <w:sz w:val="28"/>
          <w:szCs w:val="28"/>
        </w:rPr>
        <w:t xml:space="preserve"> эффективности одновременно. По результатам прогнозирования и оптимизации можно отметить, что было реализовано точное и быстрое предсказание теплового КПД и </w:t>
      </w:r>
      <w:proofErr w:type="spellStart"/>
      <w:r w:rsidR="00600876" w:rsidRPr="00600876">
        <w:rPr>
          <w:rFonts w:ascii="Times New Roman" w:hAnsi="Times New Roman" w:cs="Times New Roman"/>
          <w:sz w:val="28"/>
          <w:szCs w:val="28"/>
        </w:rPr>
        <w:t>эксергетического</w:t>
      </w:r>
      <w:proofErr w:type="spellEnd"/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КПД ОРК с многопараметрическим, </w:t>
      </w:r>
      <w:proofErr w:type="spellStart"/>
      <w:r w:rsidR="00600876" w:rsidRPr="00600876">
        <w:rPr>
          <w:rFonts w:ascii="Times New Roman" w:hAnsi="Times New Roman" w:cs="Times New Roman"/>
          <w:sz w:val="28"/>
          <w:szCs w:val="28"/>
        </w:rPr>
        <w:t>многоконфигурированным</w:t>
      </w:r>
      <w:proofErr w:type="spellEnd"/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и мульти-рабочим телом, а результаты </w:t>
      </w:r>
      <w:r w:rsidR="00600876">
        <w:rPr>
          <w:rFonts w:ascii="Times New Roman" w:hAnsi="Times New Roman" w:cs="Times New Roman"/>
          <w:sz w:val="28"/>
          <w:szCs w:val="28"/>
        </w:rPr>
        <w:t>о</w:t>
      </w:r>
      <w:r w:rsidR="00600876" w:rsidRPr="00600876">
        <w:rPr>
          <w:rFonts w:ascii="Times New Roman" w:hAnsi="Times New Roman" w:cs="Times New Roman"/>
          <w:sz w:val="28"/>
          <w:szCs w:val="28"/>
        </w:rPr>
        <w:t>птимизации на основе модели прогнозирования в качестве прокси-модели</w:t>
      </w:r>
      <w:r w:rsidR="00600876">
        <w:rPr>
          <w:rFonts w:ascii="Times New Roman" w:hAnsi="Times New Roman" w:cs="Times New Roman"/>
          <w:sz w:val="28"/>
          <w:szCs w:val="28"/>
        </w:rPr>
        <w:t xml:space="preserve"> 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также были </w:t>
      </w:r>
      <w:proofErr w:type="gramStart"/>
      <w:r w:rsidR="00600876" w:rsidRPr="00600876">
        <w:rPr>
          <w:rFonts w:ascii="Times New Roman" w:hAnsi="Times New Roman" w:cs="Times New Roman"/>
          <w:sz w:val="28"/>
          <w:szCs w:val="28"/>
        </w:rPr>
        <w:t>значительно близки</w:t>
      </w:r>
      <w:proofErr w:type="gramEnd"/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к традиционным результатам оптимизации на основе термодинамической модели. Следует отметить, что комплексная производительность прогнозирования и оптимизации будет лучше при большем вводе данных. В заключение следует отметить, что с учетом точности, времени расчета, экономических затрат и безопасности предложенный в данной работе метод прогнозирования и оптимизации ОРК является перспективной технологией, сочетающей машинное обучение и утилизацию энергии, что может обеспечить новую перспективу для исследований в этой области.</w:t>
      </w:r>
    </w:p>
    <w:p w:rsidR="00600876" w:rsidRPr="008F17C9" w:rsidRDefault="00600876" w:rsidP="00600876">
      <w:pPr>
        <w:rPr>
          <w:rFonts w:ascii="Times New Roman" w:hAnsi="Times New Roman" w:cs="Times New Roman"/>
          <w:sz w:val="28"/>
          <w:szCs w:val="28"/>
        </w:rPr>
      </w:pPr>
    </w:p>
    <w:p w:rsidR="00600876" w:rsidRPr="008F17C9" w:rsidRDefault="00600876" w:rsidP="00600876">
      <w:pPr>
        <w:rPr>
          <w:rFonts w:ascii="Times New Roman" w:hAnsi="Times New Roman" w:cs="Times New Roman"/>
          <w:sz w:val="28"/>
          <w:szCs w:val="28"/>
        </w:rPr>
      </w:pPr>
    </w:p>
    <w:p w:rsidR="00600876" w:rsidRDefault="00274957" w:rsidP="002749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274957" w:rsidRDefault="00274957" w:rsidP="004516B7">
      <w:pPr>
        <w:rPr>
          <w:rFonts w:ascii="Times New Roman" w:hAnsi="Times New Roman" w:cs="Times New Roman"/>
          <w:sz w:val="28"/>
          <w:szCs w:val="28"/>
        </w:rPr>
      </w:pPr>
      <w:r w:rsidRPr="00274957">
        <w:rPr>
          <w:rFonts w:ascii="Times New Roman" w:hAnsi="Times New Roman" w:cs="Times New Roman"/>
          <w:sz w:val="28"/>
          <w:szCs w:val="28"/>
        </w:rPr>
        <w:t xml:space="preserve">В последние годы, в связи </w:t>
      </w:r>
      <w:proofErr w:type="gramStart"/>
      <w:r w:rsidRPr="00274957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274957">
        <w:rPr>
          <w:rFonts w:ascii="Times New Roman" w:hAnsi="Times New Roman" w:cs="Times New Roman"/>
          <w:sz w:val="28"/>
          <w:szCs w:val="28"/>
        </w:rPr>
        <w:t xml:space="preserve"> все более тяжелой энергетической и экологической ситуацией, энергосбережению и сокращению выбросов уделяется все больше внимания. Низкосортная отработанная тепловая энергия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4957">
        <w:rPr>
          <w:rFonts w:ascii="Times New Roman" w:hAnsi="Times New Roman" w:cs="Times New Roman"/>
          <w:sz w:val="28"/>
          <w:szCs w:val="28"/>
        </w:rPr>
        <w:t xml:space="preserve">важной частью рекуперации и утилизации энергии. Его распространенные способы переработки включают органический цикл </w:t>
      </w:r>
      <w:proofErr w:type="spellStart"/>
      <w:r w:rsidRPr="00274957">
        <w:rPr>
          <w:rFonts w:ascii="Times New Roman" w:hAnsi="Times New Roman" w:cs="Times New Roman"/>
          <w:sz w:val="28"/>
          <w:szCs w:val="28"/>
        </w:rPr>
        <w:t>Рэнкина</w:t>
      </w:r>
      <w:proofErr w:type="spellEnd"/>
      <w:r w:rsidRPr="00274957">
        <w:rPr>
          <w:rFonts w:ascii="Times New Roman" w:hAnsi="Times New Roman" w:cs="Times New Roman"/>
          <w:sz w:val="28"/>
          <w:szCs w:val="28"/>
        </w:rPr>
        <w:t xml:space="preserve"> (ORC), цикл Калины, цикл Брайтона, абсорбционный холодильный цикл, цикл Стирлинга, </w:t>
      </w:r>
      <w:proofErr w:type="spellStart"/>
      <w:r w:rsidRPr="00274957">
        <w:rPr>
          <w:rFonts w:ascii="Times New Roman" w:hAnsi="Times New Roman" w:cs="Times New Roman"/>
          <w:sz w:val="28"/>
          <w:szCs w:val="28"/>
        </w:rPr>
        <w:t>эжекционный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4957">
        <w:rPr>
          <w:rFonts w:ascii="Times New Roman" w:hAnsi="Times New Roman" w:cs="Times New Roman"/>
          <w:sz w:val="28"/>
          <w:szCs w:val="28"/>
        </w:rPr>
        <w:t>компрессионный холодильный цикл и д</w:t>
      </w:r>
      <w:r w:rsidR="008F17C9">
        <w:rPr>
          <w:rFonts w:ascii="Times New Roman" w:hAnsi="Times New Roman" w:cs="Times New Roman"/>
          <w:sz w:val="28"/>
          <w:szCs w:val="28"/>
        </w:rPr>
        <w:t>ругие термодинамические циклы</w:t>
      </w:r>
      <w:r w:rsidRPr="00274957">
        <w:rPr>
          <w:rFonts w:ascii="Times New Roman" w:hAnsi="Times New Roman" w:cs="Times New Roman"/>
          <w:sz w:val="28"/>
          <w:szCs w:val="28"/>
        </w:rPr>
        <w:t>.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Среди них ORC, как типичная технология производства отработанной тепловой энергии, была широко изучена и применена благодаря своим преимуществам высокой эффективности, простой конфигурации, безопасности и надежности,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а также низким инвестиционным затратам</w:t>
      </w:r>
      <w:r w:rsidR="008F17C9">
        <w:rPr>
          <w:rFonts w:ascii="Times New Roman" w:hAnsi="Times New Roman" w:cs="Times New Roman"/>
          <w:sz w:val="28"/>
          <w:szCs w:val="28"/>
        </w:rPr>
        <w:t xml:space="preserve">. </w:t>
      </w:r>
      <w:r w:rsidR="008F17C9" w:rsidRPr="008F17C9">
        <w:rPr>
          <w:rFonts w:ascii="Times New Roman" w:hAnsi="Times New Roman" w:cs="Times New Roman"/>
          <w:sz w:val="28"/>
          <w:szCs w:val="28"/>
        </w:rPr>
        <w:t xml:space="preserve">Поэтому оптимизация системы ORC в последние годы стала актуальной международной темой исследований. В настоящее время большинство исследований ОРК </w:t>
      </w:r>
      <w:proofErr w:type="gramStart"/>
      <w:r w:rsidR="008F17C9" w:rsidRPr="008F17C9">
        <w:rPr>
          <w:rFonts w:ascii="Times New Roman" w:hAnsi="Times New Roman" w:cs="Times New Roman"/>
          <w:sz w:val="28"/>
          <w:szCs w:val="28"/>
        </w:rPr>
        <w:t>основаны</w:t>
      </w:r>
      <w:proofErr w:type="gram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на конкретном эксперименте и моделирующем расчете.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Зивиани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и др. установлено, что ОРК оценивает влияние производительности расширителя на поведение системы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ОРК на основе экспериментальных данных, и достигнута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оптимизация работы блока ОРК с R245fa окончательно.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Yang</w:t>
      </w:r>
      <w:proofErr w:type="spellEnd"/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. предложили новый хладагент R1233zd(E) </w:t>
      </w:r>
      <w:proofErr w:type="gramStart"/>
      <w:r w:rsidR="008F17C9" w:rsidRPr="008F17C9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чрезвычайно </w:t>
      </w:r>
      <w:proofErr w:type="gramStart"/>
      <w:r w:rsidR="008F17C9" w:rsidRPr="008F17C9">
        <w:rPr>
          <w:rFonts w:ascii="Times New Roman" w:hAnsi="Times New Roman" w:cs="Times New Roman"/>
          <w:sz w:val="28"/>
          <w:szCs w:val="28"/>
        </w:rPr>
        <w:t>низким</w:t>
      </w:r>
      <w:proofErr w:type="gramEnd"/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ПГП в качестве экологически чистого заменителя R245fa, а затем был проведен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эксперимент при проектировании обширных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условий эксплуатации для сравнения результатов между двумя хладагентами.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Впоследствии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на основе проведенного исследования было доказано, что R1233zd(E) является подходящей альтернативой R245fa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Гасемян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и др. обсудили подкритический органический цикл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для восьми рабочих жидкостей с точки зрения термодинамики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и экономики, основанной на термодинамическом моделировании.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Учитывая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 xml:space="preserve">тепловую эффективность,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эксергетическую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эффективность и стоимость производства энергии, R11 во всех рабочих жидкостях показал наилучшие показатели.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Бао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и др. предложили надстройку на основе математической модели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 xml:space="preserve">трехступенчатого конденсационного цикла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для достижения одновременной оптимизации параметров цикла, структуры и рабочих жидкостей.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Солнце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. [22] вывели и оптимизировали аналитическую функцию производительности и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эксергетическую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эффективность ORC в преобразовании тепловой энергии океана, и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результаты показали, что аммиак является хорошим выбором для ORC, используемого в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преобразовании тепловой энергии океана с точки зрения чистой выходной мощности.</w:t>
      </w:r>
      <w:r w:rsidR="004516B7">
        <w:rPr>
          <w:rFonts w:ascii="Times New Roman" w:hAnsi="Times New Roman" w:cs="Times New Roman"/>
          <w:sz w:val="28"/>
          <w:szCs w:val="28"/>
        </w:rPr>
        <w:t xml:space="preserve"> </w:t>
      </w:r>
      <w:r w:rsidR="004516B7" w:rsidRPr="004516B7">
        <w:rPr>
          <w:rFonts w:ascii="Times New Roman" w:hAnsi="Times New Roman" w:cs="Times New Roman"/>
          <w:sz w:val="28"/>
          <w:szCs w:val="28"/>
        </w:rPr>
        <w:t xml:space="preserve">Кроме того, ORC также может быть </w:t>
      </w:r>
      <w:r w:rsidR="004516B7" w:rsidRPr="004516B7">
        <w:rPr>
          <w:rFonts w:ascii="Times New Roman" w:hAnsi="Times New Roman" w:cs="Times New Roman"/>
          <w:sz w:val="28"/>
          <w:szCs w:val="28"/>
        </w:rPr>
        <w:lastRenderedPageBreak/>
        <w:t>интегрирован с другими циклами для объединения структур</w:t>
      </w:r>
      <w:r w:rsidR="004516B7">
        <w:rPr>
          <w:rFonts w:ascii="Times New Roman" w:hAnsi="Times New Roman" w:cs="Times New Roman"/>
          <w:sz w:val="28"/>
          <w:szCs w:val="28"/>
        </w:rPr>
        <w:t xml:space="preserve"> </w:t>
      </w:r>
      <w:r w:rsidR="004516B7" w:rsidRPr="004516B7">
        <w:rPr>
          <w:rFonts w:ascii="Times New Roman" w:hAnsi="Times New Roman" w:cs="Times New Roman"/>
          <w:sz w:val="28"/>
          <w:szCs w:val="28"/>
        </w:rPr>
        <w:t>циклов и улучшения рециркуляции энергии, что может повысить</w:t>
      </w:r>
      <w:r w:rsidR="004516B7">
        <w:rPr>
          <w:rFonts w:ascii="Times New Roman" w:hAnsi="Times New Roman" w:cs="Times New Roman"/>
          <w:sz w:val="28"/>
          <w:szCs w:val="28"/>
        </w:rPr>
        <w:t xml:space="preserve"> </w:t>
      </w:r>
      <w:r w:rsidR="004516B7" w:rsidRPr="004516B7">
        <w:rPr>
          <w:rFonts w:ascii="Times New Roman" w:hAnsi="Times New Roman" w:cs="Times New Roman"/>
          <w:sz w:val="28"/>
          <w:szCs w:val="28"/>
        </w:rPr>
        <w:t>его термодинамическую эффективность, например, и</w:t>
      </w:r>
      <w:r w:rsidR="004516B7">
        <w:rPr>
          <w:rFonts w:ascii="Times New Roman" w:hAnsi="Times New Roman" w:cs="Times New Roman"/>
          <w:sz w:val="28"/>
          <w:szCs w:val="28"/>
        </w:rPr>
        <w:t xml:space="preserve">нтеграция ORC с другими циклами - </w:t>
      </w:r>
      <w:r w:rsidR="004516B7" w:rsidRPr="004516B7">
        <w:rPr>
          <w:rFonts w:ascii="Times New Roman" w:hAnsi="Times New Roman" w:cs="Times New Roman"/>
          <w:sz w:val="28"/>
          <w:szCs w:val="28"/>
        </w:rPr>
        <w:t>Цикл Брайтона, цикл Стирлинга и т. Д.</w:t>
      </w:r>
    </w:p>
    <w:p w:rsidR="000D411D" w:rsidRPr="000D411D" w:rsidRDefault="004516B7" w:rsidP="000D411D">
      <w:pPr>
        <w:rPr>
          <w:rFonts w:ascii="Times New Roman" w:hAnsi="Times New Roman" w:cs="Times New Roman"/>
          <w:sz w:val="28"/>
          <w:szCs w:val="28"/>
        </w:rPr>
      </w:pPr>
      <w:r w:rsidRPr="004516B7">
        <w:rPr>
          <w:rFonts w:ascii="Times New Roman" w:hAnsi="Times New Roman" w:cs="Times New Roman"/>
          <w:sz w:val="28"/>
          <w:szCs w:val="28"/>
        </w:rPr>
        <w:t xml:space="preserve">Как и вышеприведенные </w:t>
      </w:r>
      <w:proofErr w:type="gramStart"/>
      <w:r w:rsidRPr="004516B7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Pr="004516B7">
        <w:rPr>
          <w:rFonts w:ascii="Times New Roman" w:hAnsi="Times New Roman" w:cs="Times New Roman"/>
          <w:sz w:val="28"/>
          <w:szCs w:val="28"/>
        </w:rPr>
        <w:t xml:space="preserve"> ОРК, большинство исследований последних десятилетий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базируются на традиционных методах конкретного эксперимента и термодинамического моделирования, трудоемкость и стоимость которых относительно велики при решении крупномасштабных задач, хотя результаты исследований обладают высокой точностью.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Гарантируя определенную точность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результатов, мы пытаемся найти экономичный и эффективный метод, 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мог бы быстро решить задачу расчета 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показателей эффективности системы ORC.</w:t>
      </w:r>
      <w:r w:rsidR="00287323">
        <w:rPr>
          <w:rFonts w:ascii="Times New Roman" w:hAnsi="Times New Roman" w:cs="Times New Roman"/>
          <w:sz w:val="28"/>
          <w:szCs w:val="28"/>
        </w:rPr>
        <w:t xml:space="preserve"> </w:t>
      </w:r>
      <w:r w:rsidR="00287323" w:rsidRPr="00287323">
        <w:rPr>
          <w:rFonts w:ascii="Times New Roman" w:hAnsi="Times New Roman" w:cs="Times New Roman"/>
          <w:sz w:val="28"/>
          <w:szCs w:val="28"/>
        </w:rPr>
        <w:t>Этот метод должен обладать определенной точностью</w:t>
      </w:r>
      <w:r w:rsidR="00287323">
        <w:rPr>
          <w:rFonts w:ascii="Times New Roman" w:hAnsi="Times New Roman" w:cs="Times New Roman"/>
          <w:sz w:val="28"/>
          <w:szCs w:val="28"/>
        </w:rPr>
        <w:t xml:space="preserve"> </w:t>
      </w:r>
      <w:r w:rsidR="00287323" w:rsidRPr="00287323">
        <w:rPr>
          <w:rFonts w:ascii="Times New Roman" w:hAnsi="Times New Roman" w:cs="Times New Roman"/>
          <w:sz w:val="28"/>
          <w:szCs w:val="28"/>
        </w:rPr>
        <w:t>и скоростью работы, а также производить соответствующий компромисс между ними.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С появлением и развитием искусственного интеллекта в последние годы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появился новый способ решения этой проблемы. Поэтому в данной работе предложен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метод достижения прогноза производительности, анализа параметров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и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оптимизации на основе машинного обучения.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 xml:space="preserve">Идея такого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подходаисходила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из того, что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Борбудакис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и др. использовав машинное обучение для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 xml:space="preserve">прогнозирования химических свойств материалов MOF,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Meng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0D411D" w:rsidRPr="000D411D">
        <w:rPr>
          <w:rFonts w:ascii="Times New Roman" w:hAnsi="Times New Roman" w:cs="Times New Roman"/>
          <w:sz w:val="28"/>
          <w:szCs w:val="28"/>
        </w:rPr>
        <w:t>Использованный</w:t>
      </w:r>
      <w:proofErr w:type="gramEnd"/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Нейронная сеть обратного распространения (BPNN) для прогнозирования производительности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теплообменника и т. Д.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В настоящее время существует мало исследований, связанных с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 xml:space="preserve">Прогнозирование производительности орков.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Чжи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и др. создана искусственная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нейросетевая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модель для точного прогнозирования оптимального цикла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высокогодавления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и теплового КПД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транскритического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ОРК для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рабочего тела R1234ze(E).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Yang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>. используется BPNN для прогнозирования и оптимизации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выходной мощности и температуры выхлопа испарителя на выходе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системы ORC для рекуперации отработанного тепла дизельного двигателя.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Dong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>. Предложили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метод прогнозирования производительности системы ORC, основанный на исследовании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и анализе машины опорных векторов (SVM) и BPN. Однако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вышеприведенные существующие исследования, связанные с достижением прогноза ОРК, были сосредоточены только на одной рабочей жидкости или одной конфигурации ОРК, а схема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прогнозирования была относительно простой, поэтому содержание исследования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 xml:space="preserve">не было </w:t>
      </w:r>
      <w:proofErr w:type="gramStart"/>
      <w:r w:rsidR="000D411D" w:rsidRPr="000D411D">
        <w:rPr>
          <w:rFonts w:ascii="Times New Roman" w:hAnsi="Times New Roman" w:cs="Times New Roman"/>
          <w:sz w:val="28"/>
          <w:szCs w:val="28"/>
        </w:rPr>
        <w:t>достаточно всеобъемлющим</w:t>
      </w:r>
      <w:proofErr w:type="gramEnd"/>
      <w:r w:rsidR="000D411D" w:rsidRPr="000D411D">
        <w:rPr>
          <w:rFonts w:ascii="Times New Roman" w:hAnsi="Times New Roman" w:cs="Times New Roman"/>
          <w:sz w:val="28"/>
          <w:szCs w:val="28"/>
        </w:rPr>
        <w:t>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Поэтому в данной работе была создана термодинамическая модель и база данных</w:t>
      </w:r>
    </w:p>
    <w:p w:rsidR="004516B7" w:rsidRDefault="000D411D" w:rsidP="000D411D">
      <w:pPr>
        <w:rPr>
          <w:rFonts w:ascii="Times New Roman" w:hAnsi="Times New Roman" w:cs="Times New Roman"/>
          <w:sz w:val="28"/>
          <w:szCs w:val="28"/>
        </w:rPr>
      </w:pPr>
      <w:r w:rsidRPr="000D411D">
        <w:rPr>
          <w:rFonts w:ascii="Times New Roman" w:hAnsi="Times New Roman" w:cs="Times New Roman"/>
          <w:sz w:val="28"/>
          <w:szCs w:val="28"/>
        </w:rPr>
        <w:lastRenderedPageBreak/>
        <w:t>циклов, которые были основаны на BORC, RORC, IORC и CRIORC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для семи рабочих жидкостей, включая R141b, R236ea, R245fa, R245ca,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R123, R114 и R11. После 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путем анализа ошибок были определены наилучшие модельные параметры BPNN и SVR, а база данных циклов была использована для обучения моделей BPNN и SVR для достижения точного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 xml:space="preserve">прогноза тепловой эффективности и </w:t>
      </w:r>
      <w:proofErr w:type="spellStart"/>
      <w:r w:rsidRPr="000D411D">
        <w:rPr>
          <w:rFonts w:ascii="Times New Roman" w:hAnsi="Times New Roman" w:cs="Times New Roman"/>
          <w:sz w:val="28"/>
          <w:szCs w:val="28"/>
        </w:rPr>
        <w:t>эксергетической</w:t>
      </w:r>
      <w:proofErr w:type="spellEnd"/>
      <w:r w:rsidRPr="000D411D">
        <w:rPr>
          <w:rFonts w:ascii="Times New Roman" w:hAnsi="Times New Roman" w:cs="Times New Roman"/>
          <w:sz w:val="28"/>
          <w:szCs w:val="28"/>
        </w:rPr>
        <w:t xml:space="preserve"> эффективности каждого ORC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конфигурация для различных рабочих жидкостей. Кроме того, было также реализовано обратное предсказание параметров цикла. Исходя из вышеизложенного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0D411D">
        <w:rPr>
          <w:rFonts w:ascii="Times New Roman" w:hAnsi="Times New Roman" w:cs="Times New Roman"/>
          <w:sz w:val="28"/>
          <w:szCs w:val="28"/>
        </w:rPr>
        <w:t>ыли реализованы модели BPNN и SVR на примере RORC, анализ параметров цикла и многоцелевая оптимизация.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Кроме того,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для достижения относительно простой, быстрой и точной оптимизации был использован новый подход, основанный на моделях машинного обучения.</w:t>
      </w:r>
    </w:p>
    <w:p w:rsidR="000D411D" w:rsidRDefault="000D411D" w:rsidP="000D411D">
      <w:pPr>
        <w:rPr>
          <w:rFonts w:ascii="Times New Roman" w:hAnsi="Times New Roman" w:cs="Times New Roman"/>
          <w:sz w:val="28"/>
          <w:szCs w:val="28"/>
        </w:rPr>
      </w:pPr>
    </w:p>
    <w:p w:rsidR="000D411D" w:rsidRDefault="000D411D" w:rsidP="000D41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411D">
        <w:rPr>
          <w:rFonts w:ascii="Times New Roman" w:hAnsi="Times New Roman" w:cs="Times New Roman"/>
          <w:b/>
          <w:sz w:val="28"/>
          <w:szCs w:val="28"/>
        </w:rPr>
        <w:t>2. МЕТОД ИССЛЕДОВАНИЯ</w:t>
      </w:r>
    </w:p>
    <w:p w:rsidR="000D411D" w:rsidRDefault="000D411D" w:rsidP="000D411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Методология</w:t>
      </w:r>
    </w:p>
    <w:p w:rsidR="000D411D" w:rsidRDefault="000D411D" w:rsidP="000D411D">
      <w:pPr>
        <w:rPr>
          <w:rFonts w:ascii="Times New Roman" w:hAnsi="Times New Roman" w:cs="Times New Roman"/>
          <w:sz w:val="28"/>
          <w:szCs w:val="28"/>
        </w:rPr>
      </w:pPr>
      <w:r w:rsidRPr="000D411D">
        <w:rPr>
          <w:rFonts w:ascii="Times New Roman" w:hAnsi="Times New Roman" w:cs="Times New Roman"/>
          <w:sz w:val="28"/>
          <w:szCs w:val="28"/>
        </w:rPr>
        <w:t>На рис. 1 представле</w:t>
      </w:r>
      <w:r>
        <w:rPr>
          <w:rFonts w:ascii="Times New Roman" w:hAnsi="Times New Roman" w:cs="Times New Roman"/>
          <w:sz w:val="28"/>
          <w:szCs w:val="28"/>
        </w:rPr>
        <w:t xml:space="preserve">н общий обзор различий и связей </w:t>
      </w:r>
      <w:r w:rsidRPr="000D411D">
        <w:rPr>
          <w:rFonts w:ascii="Times New Roman" w:hAnsi="Times New Roman" w:cs="Times New Roman"/>
          <w:sz w:val="28"/>
          <w:szCs w:val="28"/>
        </w:rPr>
        <w:t>между представленным в данной работе методом исследования и традиционными методами.</w:t>
      </w:r>
    </w:p>
    <w:p w:rsidR="000D411D" w:rsidRDefault="000D411D" w:rsidP="002C7AD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4350" cy="35329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62" cy="35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D3" w:rsidRDefault="002C7AD3" w:rsidP="002C7AD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7AD3" w:rsidRDefault="002C7AD3" w:rsidP="002C7AD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7AD3" w:rsidRDefault="002C7AD3" w:rsidP="002C7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59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D3" w:rsidRDefault="002C7AD3" w:rsidP="002C7AD3">
      <w:pPr>
        <w:rPr>
          <w:rFonts w:ascii="Times New Roman" w:hAnsi="Times New Roman" w:cs="Times New Roman"/>
          <w:sz w:val="28"/>
          <w:szCs w:val="28"/>
        </w:rPr>
      </w:pPr>
    </w:p>
    <w:p w:rsidR="002C7AD3" w:rsidRDefault="002C7AD3" w:rsidP="002C7AD3">
      <w:pPr>
        <w:rPr>
          <w:rFonts w:ascii="Times New Roman" w:hAnsi="Times New Roman" w:cs="Times New Roman"/>
          <w:sz w:val="28"/>
          <w:szCs w:val="28"/>
        </w:rPr>
      </w:pPr>
      <w:r w:rsidRPr="002C7AD3">
        <w:rPr>
          <w:rFonts w:ascii="Times New Roman" w:hAnsi="Times New Roman" w:cs="Times New Roman"/>
          <w:sz w:val="28"/>
          <w:szCs w:val="28"/>
        </w:rPr>
        <w:t>Прежде всего, это традиционные методы, включающие в себя метод экспериментальных исследований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метод термодинамического моделирования, а метод этой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метод машинного обучения. Связь между ними заключается в том,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они имеют один и тот же общий рабочий процесс. Они оба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каким-то образом получают результаты данных о производительности, а затем анализируют и оптимизируют 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А результаты машинного обучения предсказываются на основе экспериментальных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смоделированных данных. Разница между ними заключается в том, что оба экспериментальных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или методы моделирования должны вычислять результаты производительности в соответствии с традиционной термодинамической теорией и уравнением, в то время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машинное обучение должно получать результаты производительности путем прогнозирования, и его внутренняя работа не имеет ничего общего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термодинамикой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C7AD3">
        <w:rPr>
          <w:rFonts w:ascii="Times New Roman" w:hAnsi="Times New Roman" w:cs="Times New Roman"/>
          <w:sz w:val="28"/>
          <w:szCs w:val="28"/>
        </w:rPr>
        <w:t>Одной из основных целей данного исследования является изучение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осуществимости и эффективности этого нового метода, поэтому данное 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на данный момент выбирает только термодинамическое моделирование, а не эксперимент в качестве источника данных машинного обучения, чтобы избежать ненужных затрат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C7AD3">
        <w:rPr>
          <w:rFonts w:ascii="Times New Roman" w:hAnsi="Times New Roman" w:cs="Times New Roman"/>
          <w:sz w:val="28"/>
          <w:szCs w:val="28"/>
        </w:rPr>
        <w:t>Через обзор работ во введении можно было бы примерно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резюмировать, что четыре недостатка в существующей литературе: единая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рабочая жидкость, единая конфигурация, единый алгоритм и простая схема прогнозирования. С учетом этих недостатков были внесены соответствующие усовершенствования в данное исследование: семь рабочих тел, четыре конфигурации, два алгоритма и комплексная схема прогнозирования</w:t>
      </w:r>
      <w:r w:rsidR="0080514F">
        <w:rPr>
          <w:rFonts w:ascii="Times New Roman" w:hAnsi="Times New Roman" w:cs="Times New Roman"/>
          <w:sz w:val="28"/>
          <w:szCs w:val="28"/>
        </w:rPr>
        <w:t>.</w:t>
      </w:r>
    </w:p>
    <w:p w:rsidR="0080514F" w:rsidRDefault="0080514F" w:rsidP="002C7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095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D3" w:rsidRDefault="0080514F" w:rsidP="002C7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435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4F" w:rsidRDefault="0080514F" w:rsidP="002C7AD3">
      <w:pPr>
        <w:rPr>
          <w:rFonts w:ascii="Times New Roman" w:hAnsi="Times New Roman" w:cs="Times New Roman"/>
          <w:sz w:val="28"/>
          <w:szCs w:val="28"/>
        </w:rPr>
      </w:pPr>
    </w:p>
    <w:p w:rsidR="005F0502" w:rsidRDefault="005F0502" w:rsidP="002C7AD3">
      <w:pPr>
        <w:rPr>
          <w:rFonts w:ascii="Times New Roman" w:hAnsi="Times New Roman" w:cs="Times New Roman"/>
          <w:b/>
          <w:sz w:val="28"/>
          <w:szCs w:val="28"/>
        </w:rPr>
      </w:pPr>
    </w:p>
    <w:p w:rsidR="005F0502" w:rsidRDefault="005F0502" w:rsidP="002C7AD3">
      <w:pPr>
        <w:rPr>
          <w:rFonts w:ascii="Times New Roman" w:hAnsi="Times New Roman" w:cs="Times New Roman"/>
          <w:b/>
          <w:sz w:val="28"/>
          <w:szCs w:val="28"/>
        </w:rPr>
      </w:pPr>
    </w:p>
    <w:p w:rsidR="0080514F" w:rsidRDefault="0080514F" w:rsidP="002C7AD3">
      <w:pPr>
        <w:rPr>
          <w:rFonts w:ascii="Times New Roman" w:hAnsi="Times New Roman" w:cs="Times New Roman"/>
          <w:b/>
          <w:sz w:val="28"/>
          <w:szCs w:val="28"/>
        </w:rPr>
      </w:pPr>
      <w:r w:rsidRPr="0080514F">
        <w:rPr>
          <w:rFonts w:ascii="Times New Roman" w:hAnsi="Times New Roman" w:cs="Times New Roman"/>
          <w:b/>
          <w:sz w:val="28"/>
          <w:szCs w:val="28"/>
        </w:rPr>
        <w:lastRenderedPageBreak/>
        <w:t>2.2 Описание системы</w:t>
      </w:r>
    </w:p>
    <w:p w:rsidR="0080514F" w:rsidRDefault="005F0502" w:rsidP="005F0502">
      <w:pPr>
        <w:rPr>
          <w:rFonts w:ascii="Times New Roman" w:hAnsi="Times New Roman" w:cs="Times New Roman"/>
          <w:sz w:val="28"/>
          <w:szCs w:val="28"/>
        </w:rPr>
      </w:pPr>
      <w:r w:rsidRPr="005F0502">
        <w:rPr>
          <w:rFonts w:ascii="Times New Roman" w:hAnsi="Times New Roman" w:cs="Times New Roman"/>
          <w:sz w:val="28"/>
          <w:szCs w:val="28"/>
        </w:rPr>
        <w:t xml:space="preserve">В этом разделе в основном описываются принципы работы основного органического цикла </w:t>
      </w:r>
      <w:proofErr w:type="spellStart"/>
      <w:r w:rsidRPr="005F0502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Pr="005F0502">
        <w:rPr>
          <w:rFonts w:ascii="Times New Roman" w:hAnsi="Times New Roman" w:cs="Times New Roman"/>
          <w:sz w:val="28"/>
          <w:szCs w:val="28"/>
        </w:rPr>
        <w:t xml:space="preserve"> (BORC), подогрева органического цикла </w:t>
      </w:r>
      <w:proofErr w:type="spellStart"/>
      <w:r w:rsidRPr="005F0502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Pr="005F0502">
        <w:rPr>
          <w:rFonts w:ascii="Times New Roman" w:hAnsi="Times New Roman" w:cs="Times New Roman"/>
          <w:sz w:val="28"/>
          <w:szCs w:val="28"/>
        </w:rPr>
        <w:t xml:space="preserve"> (RORC),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 xml:space="preserve">внутреннего регенеративного органического цикла </w:t>
      </w:r>
      <w:proofErr w:type="spellStart"/>
      <w:r w:rsidRPr="005F0502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Pr="005F0502">
        <w:rPr>
          <w:rFonts w:ascii="Times New Roman" w:hAnsi="Times New Roman" w:cs="Times New Roman"/>
          <w:sz w:val="28"/>
          <w:szCs w:val="28"/>
        </w:rPr>
        <w:t xml:space="preserve"> (IORC) и комбинированного </w:t>
      </w:r>
      <w:proofErr w:type="gramStart"/>
      <w:r w:rsidRPr="005F0502">
        <w:rPr>
          <w:rFonts w:ascii="Times New Roman" w:hAnsi="Times New Roman" w:cs="Times New Roman"/>
          <w:sz w:val="28"/>
          <w:szCs w:val="28"/>
        </w:rPr>
        <w:t>подогрева-внутреннего</w:t>
      </w:r>
      <w:proofErr w:type="gramEnd"/>
      <w:r w:rsidRPr="005F0502">
        <w:rPr>
          <w:rFonts w:ascii="Times New Roman" w:hAnsi="Times New Roman" w:cs="Times New Roman"/>
          <w:sz w:val="28"/>
          <w:szCs w:val="28"/>
        </w:rPr>
        <w:t xml:space="preserve"> регенеративного органического цикла </w:t>
      </w:r>
      <w:proofErr w:type="spellStart"/>
      <w:r w:rsidRPr="005F0502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Pr="005F0502">
        <w:rPr>
          <w:rFonts w:ascii="Times New Roman" w:hAnsi="Times New Roman" w:cs="Times New Roman"/>
          <w:sz w:val="28"/>
          <w:szCs w:val="28"/>
        </w:rPr>
        <w:t xml:space="preserve"> (CRIORC),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также устанавливаются их термодинамические модели.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Все четыре системы ОРКОВ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являются подкритическими системами ОРКОВ. Кроме того, существует выбор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рабочих жидкостей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0502" w:rsidRDefault="005F0502" w:rsidP="005F0502">
      <w:pPr>
        <w:rPr>
          <w:rFonts w:ascii="Times New Roman" w:hAnsi="Times New Roman" w:cs="Times New Roman"/>
          <w:sz w:val="28"/>
          <w:szCs w:val="28"/>
        </w:rPr>
      </w:pPr>
    </w:p>
    <w:p w:rsidR="005F0502" w:rsidRDefault="005F0502" w:rsidP="005F0502">
      <w:pPr>
        <w:rPr>
          <w:rFonts w:ascii="Times New Roman" w:hAnsi="Times New Roman" w:cs="Times New Roman"/>
          <w:b/>
          <w:sz w:val="28"/>
          <w:szCs w:val="28"/>
        </w:rPr>
      </w:pPr>
      <w:r w:rsidRPr="005F0502">
        <w:rPr>
          <w:rFonts w:ascii="Times New Roman" w:hAnsi="Times New Roman" w:cs="Times New Roman"/>
          <w:b/>
          <w:sz w:val="28"/>
          <w:szCs w:val="28"/>
        </w:rPr>
        <w:t>2.2.1 Теоретические принципы</w:t>
      </w:r>
    </w:p>
    <w:p w:rsidR="005F0502" w:rsidRDefault="005F0502" w:rsidP="005F0502">
      <w:pPr>
        <w:rPr>
          <w:rFonts w:ascii="Times New Roman" w:hAnsi="Times New Roman" w:cs="Times New Roman"/>
          <w:sz w:val="28"/>
          <w:szCs w:val="28"/>
        </w:rPr>
      </w:pPr>
      <w:r w:rsidRPr="005F0502">
        <w:rPr>
          <w:rFonts w:ascii="Times New Roman" w:hAnsi="Times New Roman" w:cs="Times New Roman"/>
          <w:sz w:val="28"/>
          <w:szCs w:val="28"/>
        </w:rPr>
        <w:t>Диаграммы T-s (горизонтальная ось показывает температуру, а вертикальная ось-энтропию) и диаграммы структуры систем BORC,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RORC, IORC и CRIORC показаны на рис. 2-5 соответственно.</w:t>
      </w:r>
    </w:p>
    <w:p w:rsidR="005F0502" w:rsidRDefault="005F0502" w:rsidP="00962E60">
      <w:pPr>
        <w:rPr>
          <w:rFonts w:ascii="Times New Roman" w:hAnsi="Times New Roman" w:cs="Times New Roman"/>
          <w:sz w:val="28"/>
          <w:szCs w:val="28"/>
        </w:rPr>
      </w:pPr>
      <w:r w:rsidRPr="005F0502">
        <w:rPr>
          <w:rFonts w:ascii="Times New Roman" w:hAnsi="Times New Roman" w:cs="Times New Roman"/>
          <w:sz w:val="28"/>
          <w:szCs w:val="28"/>
        </w:rPr>
        <w:t>Для BORC, как показано на рис. 2, жидкость источника тепла выделяет тепло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 xml:space="preserve">испарителе, нагревая рабочую жидкость из состояния 2 в состояние 3 </w:t>
      </w:r>
      <w:proofErr w:type="gramStart"/>
      <w:r w:rsidRPr="005F0502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>постоянное давление, и пар поступает в турбину на выход</w:t>
      </w:r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>работы, которая исчерпывается из состояния 4. После конденсации до состояния 1 в</w:t>
      </w:r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 xml:space="preserve">конденсаторе рабочая жидкость сжимается насосом до состояния 2 высокого давления. После этого он транспортируется в испаритель для </w:t>
      </w:r>
      <w:proofErr w:type="spellStart"/>
      <w:r w:rsidR="00962E60" w:rsidRPr="00962E60">
        <w:rPr>
          <w:rFonts w:ascii="Times New Roman" w:hAnsi="Times New Roman" w:cs="Times New Roman"/>
          <w:sz w:val="28"/>
          <w:szCs w:val="28"/>
        </w:rPr>
        <w:t>энтермического</w:t>
      </w:r>
      <w:proofErr w:type="spell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процесса. Один цикл завершается, как описано выше. Процесс 1-2 </w:t>
      </w:r>
      <w:proofErr w:type="gramStart"/>
      <w:r w:rsidR="00962E60" w:rsidRPr="00962E60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62E60" w:rsidRPr="00962E60">
        <w:rPr>
          <w:rFonts w:ascii="Times New Roman" w:hAnsi="Times New Roman" w:cs="Times New Roman"/>
          <w:sz w:val="28"/>
          <w:szCs w:val="28"/>
        </w:rPr>
        <w:t>является</w:t>
      </w:r>
      <w:proofErr w:type="gram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идеальным процессом сжатия в</w:t>
      </w:r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 xml:space="preserve">насосе рабочей жидкости на Т-образной диаграмме рис. 2. Процесс 3-4 </w:t>
      </w:r>
      <w:proofErr w:type="gramStart"/>
      <w:r w:rsidR="00962E60" w:rsidRPr="00962E60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62E60" w:rsidRPr="00962E60">
        <w:rPr>
          <w:rFonts w:ascii="Times New Roman" w:hAnsi="Times New Roman" w:cs="Times New Roman"/>
          <w:sz w:val="28"/>
          <w:szCs w:val="28"/>
        </w:rPr>
        <w:t>является</w:t>
      </w:r>
      <w:proofErr w:type="gram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идеальным</w:t>
      </w:r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>процессом расширения в турбине на Т-образной диаграмме рис. 2.</w:t>
      </w:r>
    </w:p>
    <w:p w:rsidR="00962E60" w:rsidRDefault="00962E60" w:rsidP="00962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13532" cy="44096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303" cy="44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95934" cy="2819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92" cy="282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0" w:rsidRDefault="00962E60" w:rsidP="00962E60">
      <w:pPr>
        <w:rPr>
          <w:rFonts w:ascii="Times New Roman" w:hAnsi="Times New Roman" w:cs="Times New Roman"/>
          <w:sz w:val="28"/>
          <w:szCs w:val="28"/>
        </w:rPr>
      </w:pPr>
    </w:p>
    <w:p w:rsidR="00962E60" w:rsidRDefault="00962E60" w:rsidP="004A46B3">
      <w:pPr>
        <w:rPr>
          <w:rFonts w:ascii="Times New Roman" w:hAnsi="Times New Roman" w:cs="Times New Roman"/>
          <w:sz w:val="28"/>
          <w:szCs w:val="28"/>
        </w:rPr>
      </w:pPr>
      <w:r w:rsidRPr="00962E60">
        <w:rPr>
          <w:rFonts w:ascii="Times New Roman" w:hAnsi="Times New Roman" w:cs="Times New Roman"/>
          <w:sz w:val="28"/>
          <w:szCs w:val="28"/>
        </w:rPr>
        <w:t>При той же начальной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температуре (состояние 3) и противодавлении (состояние 4) увеличение давления испарения означает увеличение температуры испарения,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что увеличивает среднюю разность температур цикла (увеличение температуры источника тепла имеет тот же эффект)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2E60">
        <w:rPr>
          <w:rFonts w:ascii="Times New Roman" w:hAnsi="Times New Roman" w:cs="Times New Roman"/>
          <w:sz w:val="28"/>
          <w:szCs w:val="28"/>
        </w:rPr>
        <w:t xml:space="preserve">Согласно </w:t>
      </w:r>
      <w:proofErr w:type="gramStart"/>
      <w:r w:rsidRPr="00962E60"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62E60">
        <w:rPr>
          <w:rFonts w:ascii="Times New Roman" w:hAnsi="Times New Roman" w:cs="Times New Roman"/>
          <w:sz w:val="28"/>
          <w:szCs w:val="28"/>
        </w:rPr>
        <w:t>Теорема</w:t>
      </w:r>
      <w:proofErr w:type="gramEnd"/>
      <w:r w:rsidRPr="00962E60">
        <w:rPr>
          <w:rFonts w:ascii="Times New Roman" w:hAnsi="Times New Roman" w:cs="Times New Roman"/>
          <w:sz w:val="28"/>
          <w:szCs w:val="28"/>
        </w:rPr>
        <w:t xml:space="preserve"> Карно, это повысит тепловую эффективность цикла. 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того, повышение температуры испарения увеличивает среднюю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lastRenderedPageBreak/>
        <w:t>эндотермическую температуру и уменьшает разницу температур теплопередачи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(снижение температуры источника тепла может привести к 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 xml:space="preserve">же результату) в испарителе, уменьшая необратимые потери и повышая эффективность </w:t>
      </w:r>
      <w:proofErr w:type="spellStart"/>
      <w:r w:rsidRPr="00962E60">
        <w:rPr>
          <w:rFonts w:ascii="Times New Roman" w:hAnsi="Times New Roman" w:cs="Times New Roman"/>
          <w:sz w:val="28"/>
          <w:szCs w:val="28"/>
        </w:rPr>
        <w:t>эксергии</w:t>
      </w:r>
      <w:proofErr w:type="spellEnd"/>
      <w:r w:rsidRPr="00962E60">
        <w:rPr>
          <w:rFonts w:ascii="Times New Roman" w:hAnsi="Times New Roman" w:cs="Times New Roman"/>
          <w:sz w:val="28"/>
          <w:szCs w:val="28"/>
        </w:rPr>
        <w:t>. Однако повышение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давления испарения приведет к быстрому снижению сухости выхлопного пара,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что плохо скажется на рабочем процессе и сроке службы турбины.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Для RORC, как показано на рис. 3, после превращения в пар в испарителе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рабочая жидкость сначала транспортируется в турбину I для работы, а затем поступает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подогреватель для повторного нагрева, который впоследствии поступит в турбину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Ⅱ снова работать. И следует знать, что КПД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турбины I и Ⅱ равны. После этого цикл завершается 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конденсатор и насос рабочей жидкости. С добавлением нагревателя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 xml:space="preserve">(подогревателя) и турбины, работа на килограмм рабочей жидкости в складках (сделайте работу дважды). Однако, по сравнению с БОРКОМ, </w:t>
      </w:r>
      <w:proofErr w:type="gramStart"/>
      <w:r w:rsidRPr="00962E60">
        <w:rPr>
          <w:rFonts w:ascii="Times New Roman" w:hAnsi="Times New Roman" w:cs="Times New Roman"/>
          <w:sz w:val="28"/>
          <w:szCs w:val="28"/>
        </w:rPr>
        <w:t>тепловая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 xml:space="preserve">а об </w:t>
      </w:r>
      <w:proofErr w:type="spellStart"/>
      <w:r w:rsidRPr="00962E60">
        <w:rPr>
          <w:rFonts w:ascii="Times New Roman" w:hAnsi="Times New Roman" w:cs="Times New Roman"/>
          <w:sz w:val="28"/>
          <w:szCs w:val="28"/>
        </w:rPr>
        <w:t>эксергетической</w:t>
      </w:r>
      <w:proofErr w:type="spellEnd"/>
      <w:r w:rsidRPr="00962E60">
        <w:rPr>
          <w:rFonts w:ascii="Times New Roman" w:hAnsi="Times New Roman" w:cs="Times New Roman"/>
          <w:sz w:val="28"/>
          <w:szCs w:val="28"/>
        </w:rPr>
        <w:t xml:space="preserve"> эффективности RORC нельзя судить напрямую, что зависит от уровня давления повторного нагрева (состояние а). Однако важно знать, что повышение эффективности не является основной целью повторного нагрева. Цель состоит в том, чтобы избежать неблагоприятного воздействия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повышения давления испарения на срок службы турбины, что особенно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важно для некоторых устройств для производства электроэнергии, использующих насыщенный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62E60">
        <w:rPr>
          <w:rFonts w:ascii="Times New Roman" w:hAnsi="Times New Roman" w:cs="Times New Roman"/>
          <w:sz w:val="28"/>
          <w:szCs w:val="28"/>
        </w:rPr>
        <w:t>микро-перегретый</w:t>
      </w:r>
      <w:proofErr w:type="gramEnd"/>
      <w:r w:rsidRPr="00962E60">
        <w:rPr>
          <w:rFonts w:ascii="Times New Roman" w:hAnsi="Times New Roman" w:cs="Times New Roman"/>
          <w:sz w:val="28"/>
          <w:szCs w:val="28"/>
        </w:rPr>
        <w:t xml:space="preserve"> пар. Поэтому при выборе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давления повторного нагрева сухость выхлопного пара должна быть в пределах допустимого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диапазон, и давление повторного нагрева не должно слепо увеличиваться,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чтобы повысить эффективность работы. Кроме того, в связи с увеличением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количества трубопроводов, арматуры и оборудования увеличиваются инвестиционные затраты,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управление циклом становится более сложным.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Для IORC, как показано на рис. 4, перед транспортировкой рабочей жидкости, сжатой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в насосе, в испаритель, рабочая жидкость будет проводить процесс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теплообмена с выхлопным паром из турбины во внутреннем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 xml:space="preserve">регенераторе. С одной стороны, рабочая жидкость будет нагреваться в состояние 2', и соответствующая идеальному государству 2", температура которой равна состояние 4, который находится на выходе из турбины </w:t>
      </w:r>
      <w:proofErr w:type="gramStart"/>
      <w:r w:rsidR="004103E6" w:rsidRPr="004103E6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4103E6" w:rsidRPr="004103E6">
        <w:rPr>
          <w:rFonts w:ascii="Times New Roman" w:hAnsi="Times New Roman" w:cs="Times New Roman"/>
          <w:sz w:val="28"/>
          <w:szCs w:val="28"/>
        </w:rPr>
        <w:t xml:space="preserve">; с другой стороны, отработанный пар будет охлаждаться до состояния 4', и соответствующий 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идеал состояние 4", чья температура составляет состояние 2, которое является выходе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насос рабочей жидкости. Эти идеальные состояния ограничены вторым законом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термодинамики. После этого рабочая жидкость поочередно проходит через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испаритель и расширитель, а отработавший пар поочередно проходит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через конденсатор и насос, а затем оба они снова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проводят процесс теплообмена во внутреннем регенераторе для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 xml:space="preserve">завершения </w:t>
      </w:r>
      <w:r w:rsidR="004103E6" w:rsidRPr="004103E6">
        <w:rPr>
          <w:rFonts w:ascii="Times New Roman" w:hAnsi="Times New Roman" w:cs="Times New Roman"/>
          <w:sz w:val="28"/>
          <w:szCs w:val="28"/>
        </w:rPr>
        <w:lastRenderedPageBreak/>
        <w:t>цикла. Внутренний регенеративный процесс может уменьшить разницу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температур теплопередачи испарителя и конденсатора, чтобы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 xml:space="preserve">уменьшить необратимые потери и повысить эффективность </w:t>
      </w:r>
      <w:proofErr w:type="spellStart"/>
      <w:r w:rsidR="004103E6" w:rsidRPr="004103E6">
        <w:rPr>
          <w:rFonts w:ascii="Times New Roman" w:hAnsi="Times New Roman" w:cs="Times New Roman"/>
          <w:sz w:val="28"/>
          <w:szCs w:val="28"/>
        </w:rPr>
        <w:t>эксергии</w:t>
      </w:r>
      <w:proofErr w:type="spellEnd"/>
      <w:r w:rsidR="004103E6" w:rsidRPr="004103E6">
        <w:rPr>
          <w:rFonts w:ascii="Times New Roman" w:hAnsi="Times New Roman" w:cs="Times New Roman"/>
          <w:sz w:val="28"/>
          <w:szCs w:val="28"/>
        </w:rPr>
        <w:t>. Между тем,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 xml:space="preserve">он может увеличить среднюю эндотермическую температуру и среднюю </w:t>
      </w:r>
      <w:r w:rsidR="004103E6">
        <w:rPr>
          <w:rFonts w:ascii="Times New Roman" w:hAnsi="Times New Roman" w:cs="Times New Roman"/>
          <w:sz w:val="28"/>
          <w:szCs w:val="28"/>
        </w:rPr>
        <w:t>р</w:t>
      </w:r>
      <w:r w:rsidR="004103E6" w:rsidRPr="004103E6">
        <w:rPr>
          <w:rFonts w:ascii="Times New Roman" w:hAnsi="Times New Roman" w:cs="Times New Roman"/>
          <w:sz w:val="28"/>
          <w:szCs w:val="28"/>
        </w:rPr>
        <w:t>азницу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температур цикла для повышения тепловой эффективности. Аналогичным образом, из-за увеличения количества трубопроводов, клапанов и оборудования увеличиваются инвестиционные затраты,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а управление циклом становится более сложным.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Для CRIORC, как показано на рис. 5, циклические процессы RORC и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IORC объединяются, и каждый процесс такой же, как и выше. Следует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знать, что состояния 2" и 4" являются соответствующими идеальными состояниями 2'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 xml:space="preserve">и 4' соответственно, как и IORC на </w:t>
      </w:r>
      <w:proofErr w:type="gramStart"/>
      <w:r w:rsidR="004A46B3" w:rsidRPr="004A46B3">
        <w:rPr>
          <w:rFonts w:ascii="Times New Roman" w:hAnsi="Times New Roman" w:cs="Times New Roman"/>
          <w:sz w:val="28"/>
          <w:szCs w:val="28"/>
        </w:rPr>
        <w:t>фиг</w:t>
      </w:r>
      <w:proofErr w:type="gramEnd"/>
      <w:r w:rsidR="004A46B3" w:rsidRPr="004A46B3">
        <w:rPr>
          <w:rFonts w:ascii="Times New Roman" w:hAnsi="Times New Roman" w:cs="Times New Roman"/>
          <w:sz w:val="28"/>
          <w:szCs w:val="28"/>
        </w:rPr>
        <w:t>. 4. Основываясь на приведенном выше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термодинамическом анализе BORC, RORC и IORC, необходимо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объединить RORC и IORC для наблюдения за его циклическими характеристиками. Можно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 xml:space="preserve">разумно предположить, что тепловая эффективность и </w:t>
      </w:r>
      <w:proofErr w:type="spellStart"/>
      <w:r w:rsidR="004A46B3" w:rsidRPr="004A46B3">
        <w:rPr>
          <w:rFonts w:ascii="Times New Roman" w:hAnsi="Times New Roman" w:cs="Times New Roman"/>
          <w:sz w:val="28"/>
          <w:szCs w:val="28"/>
        </w:rPr>
        <w:t>эксергетическая</w:t>
      </w:r>
      <w:proofErr w:type="spellEnd"/>
      <w:r w:rsidR="004A46B3" w:rsidRP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>
        <w:rPr>
          <w:rFonts w:ascii="Times New Roman" w:hAnsi="Times New Roman" w:cs="Times New Roman"/>
          <w:sz w:val="28"/>
          <w:szCs w:val="28"/>
        </w:rPr>
        <w:t>э</w:t>
      </w:r>
      <w:r w:rsidR="004A46B3" w:rsidRPr="004A46B3">
        <w:rPr>
          <w:rFonts w:ascii="Times New Roman" w:hAnsi="Times New Roman" w:cs="Times New Roman"/>
          <w:sz w:val="28"/>
          <w:szCs w:val="28"/>
        </w:rPr>
        <w:t>ффективность CRIORC будут значительно улучшены при соответствующих рабочих параметрах и условиях</w:t>
      </w:r>
      <w:r w:rsidR="004A46B3">
        <w:rPr>
          <w:rFonts w:ascii="Times New Roman" w:hAnsi="Times New Roman" w:cs="Times New Roman"/>
          <w:sz w:val="28"/>
          <w:szCs w:val="28"/>
        </w:rPr>
        <w:t>.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Чтобы упростить модель каждой конфигурации ORC,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принимаются во внимание некоторые общие предположения:</w:t>
      </w:r>
    </w:p>
    <w:p w:rsidR="004A46B3" w:rsidRP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1) Система находится в устойчивом состоянии.</w:t>
      </w:r>
    </w:p>
    <w:p w:rsidR="004A46B3" w:rsidRP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2) Падение давления и потери тепла во всех теплообменниках и трубопроводах</w:t>
      </w:r>
    </w:p>
    <w:p w:rsidR="004A46B3" w:rsidRP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незначительны.</w:t>
      </w:r>
    </w:p>
    <w:p w:rsidR="004A46B3" w:rsidRP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3) Кинетическая энергия и потенциальная энергия системы игнорируются.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4) Выход конденсатора находится в насыщенном жидком состоянии, за исключением БОРКА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</w:p>
    <w:p w:rsidR="004A46B3" w:rsidRDefault="004A46B3" w:rsidP="004A46B3">
      <w:pPr>
        <w:rPr>
          <w:rFonts w:ascii="Times New Roman" w:hAnsi="Times New Roman" w:cs="Times New Roman"/>
          <w:b/>
          <w:sz w:val="28"/>
          <w:szCs w:val="28"/>
        </w:rPr>
      </w:pPr>
      <w:r w:rsidRPr="004A46B3">
        <w:rPr>
          <w:rFonts w:ascii="Times New Roman" w:hAnsi="Times New Roman" w:cs="Times New Roman"/>
          <w:b/>
          <w:sz w:val="28"/>
          <w:szCs w:val="28"/>
        </w:rPr>
        <w:t>2.2.2 Выбор рабочей жидкости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Учитывая подкритические характеристики ORC и температуру источника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 xml:space="preserve">тепла, а также в соответствии с обычно используемыми рабочими </w:t>
      </w:r>
      <w:r>
        <w:rPr>
          <w:rFonts w:ascii="Times New Roman" w:hAnsi="Times New Roman" w:cs="Times New Roman"/>
          <w:sz w:val="28"/>
          <w:szCs w:val="28"/>
        </w:rPr>
        <w:t>ж</w:t>
      </w:r>
      <w:r w:rsidRPr="004A46B3">
        <w:rPr>
          <w:rFonts w:ascii="Times New Roman" w:hAnsi="Times New Roman" w:cs="Times New Roman"/>
          <w:sz w:val="28"/>
          <w:szCs w:val="28"/>
        </w:rPr>
        <w:t>идкостями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существующей литературе, в качестве объектов исследования были выбраны семь рабочих жидкостей, включая R141b, R236ea,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>245</w:t>
      </w:r>
      <w:proofErr w:type="spellStart"/>
      <w:r w:rsidRPr="004A46B3">
        <w:rPr>
          <w:rFonts w:ascii="Times New Roman" w:hAnsi="Times New Roman" w:cs="Times New Roman"/>
          <w:sz w:val="28"/>
          <w:szCs w:val="28"/>
          <w:lang w:val="en-US"/>
        </w:rPr>
        <w:t>fa</w:t>
      </w:r>
      <w:proofErr w:type="spellEnd"/>
      <w:r w:rsidRPr="004A46B3">
        <w:rPr>
          <w:rFonts w:ascii="Times New Roman" w:hAnsi="Times New Roman" w:cs="Times New Roman"/>
          <w:sz w:val="28"/>
          <w:szCs w:val="28"/>
        </w:rPr>
        <w:t xml:space="preserve">,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>245</w:t>
      </w:r>
      <w:proofErr w:type="spellStart"/>
      <w:r w:rsidRPr="004A46B3">
        <w:rPr>
          <w:rFonts w:ascii="Times New Roman" w:hAnsi="Times New Roman" w:cs="Times New Roman"/>
          <w:sz w:val="28"/>
          <w:szCs w:val="28"/>
          <w:lang w:val="en-US"/>
        </w:rPr>
        <w:t>ca</w:t>
      </w:r>
      <w:proofErr w:type="spellEnd"/>
      <w:r w:rsidRPr="004A46B3">
        <w:rPr>
          <w:rFonts w:ascii="Times New Roman" w:hAnsi="Times New Roman" w:cs="Times New Roman"/>
          <w:sz w:val="28"/>
          <w:szCs w:val="28"/>
        </w:rPr>
        <w:t xml:space="preserve">,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 xml:space="preserve">123,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 xml:space="preserve">114 и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>11. Основные их параметры приведены в таблице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</w:p>
    <w:p w:rsidR="004A46B3" w:rsidRDefault="004A46B3" w:rsidP="004A46B3">
      <w:pPr>
        <w:rPr>
          <w:rFonts w:ascii="Times New Roman" w:hAnsi="Times New Roman" w:cs="Times New Roman"/>
          <w:b/>
          <w:sz w:val="28"/>
          <w:szCs w:val="28"/>
        </w:rPr>
      </w:pPr>
      <w:r w:rsidRPr="004A46B3">
        <w:rPr>
          <w:rFonts w:ascii="Times New Roman" w:hAnsi="Times New Roman" w:cs="Times New Roman"/>
          <w:b/>
          <w:sz w:val="28"/>
          <w:szCs w:val="28"/>
        </w:rPr>
        <w:lastRenderedPageBreak/>
        <w:t>2.2.3 Термодинамическое моделирование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Вышеуказанные конфигурации BORC, RORC, IORC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CRIORC в основном состоят из испарителя, турбины, конденсатора,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насоса рабочей жидкости, подогревателя и внутреннего регенератора. Структурная схема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и диаграмма T-s показаны на рис. от 2 до 5. Энергетический анализ каждой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части выглядит следующим образом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3006" cy="3077004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52030" cy="407261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78" cy="407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B3" w:rsidRDefault="00CE01F8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192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F8" w:rsidRDefault="00CE01F8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387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F8" w:rsidRDefault="00CE01F8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57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F8" w:rsidRPr="004A46B3" w:rsidRDefault="00CE01F8" w:rsidP="004A46B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7159" cy="327500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24" cy="32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01F8" w:rsidRPr="004A46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511"/>
    <w:rsid w:val="000632F2"/>
    <w:rsid w:val="000D2CFF"/>
    <w:rsid w:val="000D411D"/>
    <w:rsid w:val="00274957"/>
    <w:rsid w:val="00287323"/>
    <w:rsid w:val="002C7AD3"/>
    <w:rsid w:val="004103E6"/>
    <w:rsid w:val="004516B7"/>
    <w:rsid w:val="004A46B3"/>
    <w:rsid w:val="005F0502"/>
    <w:rsid w:val="00600876"/>
    <w:rsid w:val="00617F6F"/>
    <w:rsid w:val="0072290D"/>
    <w:rsid w:val="0080514F"/>
    <w:rsid w:val="008F17C9"/>
    <w:rsid w:val="00962E60"/>
    <w:rsid w:val="00C00511"/>
    <w:rsid w:val="00CE0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4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41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4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41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12</Pages>
  <Words>2410</Words>
  <Characters>13738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2021-04-20T13:33:00Z</dcterms:created>
  <dcterms:modified xsi:type="dcterms:W3CDTF">2021-04-25T17:53:00Z</dcterms:modified>
</cp:coreProperties>
</file>