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4111"/>
        <w:gridCol w:w="4252"/>
        <w:gridCol w:w="4359"/>
      </w:tblGrid>
      <w:tr w:rsidR="0035259B" w:rsidRPr="0035259B" w:rsidTr="0035259B">
        <w:tc>
          <w:tcPr>
            <w:tcW w:w="1838" w:type="dxa"/>
            <w:vAlign w:val="center"/>
          </w:tcPr>
          <w:p w:rsidR="0035259B" w:rsidRPr="00D11A4E" w:rsidRDefault="0035259B" w:rsidP="00D11A4E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1"/>
              </w:rPr>
            </w:pPr>
            <w:r w:rsidRPr="00D11A4E">
              <w:rPr>
                <w:rFonts w:ascii="Arial" w:hAnsi="Arial" w:cs="Arial"/>
                <w:b/>
                <w:sz w:val="20"/>
                <w:szCs w:val="21"/>
              </w:rPr>
              <w:t>Критерий</w:t>
            </w:r>
          </w:p>
        </w:tc>
        <w:tc>
          <w:tcPr>
            <w:tcW w:w="4111" w:type="dxa"/>
            <w:vAlign w:val="center"/>
          </w:tcPr>
          <w:p w:rsidR="0035259B" w:rsidRPr="00D11A4E" w:rsidRDefault="0035259B" w:rsidP="00D11A4E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1"/>
              </w:rPr>
            </w:pPr>
            <w:r w:rsidRPr="00D11A4E">
              <w:rPr>
                <w:rStyle w:val="markdown-word"/>
                <w:rFonts w:ascii="Arial" w:hAnsi="Arial" w:cs="Arial"/>
                <w:b/>
                <w:sz w:val="20"/>
                <w:szCs w:val="21"/>
                <w:shd w:val="clear" w:color="auto" w:fill="FFFFFF"/>
              </w:rPr>
              <w:t>НПО «ПРИБОР» ГАНК</w:t>
            </w:r>
          </w:p>
        </w:tc>
        <w:tc>
          <w:tcPr>
            <w:tcW w:w="4252" w:type="dxa"/>
            <w:vAlign w:val="center"/>
          </w:tcPr>
          <w:p w:rsidR="0035259B" w:rsidRPr="00D11A4E" w:rsidRDefault="0035259B" w:rsidP="00D11A4E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1"/>
              </w:rPr>
            </w:pPr>
            <w:r w:rsidRPr="00D11A4E">
              <w:rPr>
                <w:rFonts w:ascii="Arial" w:hAnsi="Arial" w:cs="Arial"/>
                <w:b/>
                <w:sz w:val="20"/>
                <w:szCs w:val="21"/>
                <w:shd w:val="clear" w:color="auto" w:fill="FFFFFF"/>
              </w:rPr>
              <w:t>ОПТЭК</w:t>
            </w:r>
          </w:p>
        </w:tc>
        <w:tc>
          <w:tcPr>
            <w:tcW w:w="4359" w:type="dxa"/>
            <w:vAlign w:val="center"/>
          </w:tcPr>
          <w:p w:rsidR="0035259B" w:rsidRPr="00D11A4E" w:rsidRDefault="0035259B" w:rsidP="00D11A4E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1"/>
              </w:rPr>
            </w:pPr>
            <w:r w:rsidRPr="00D11A4E">
              <w:rPr>
                <w:rStyle w:val="markdown-word"/>
                <w:rFonts w:ascii="Arial" w:hAnsi="Arial" w:cs="Arial"/>
                <w:b/>
                <w:sz w:val="20"/>
                <w:szCs w:val="21"/>
                <w:shd w:val="clear" w:color="auto" w:fill="FFFFFF"/>
              </w:rPr>
              <w:t>СитиЭйр (CityAir)</w:t>
            </w:r>
          </w:p>
        </w:tc>
      </w:tr>
      <w:tr w:rsidR="0035259B" w:rsidRPr="0035259B" w:rsidTr="0035259B">
        <w:tc>
          <w:tcPr>
            <w:tcW w:w="1838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Основное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направление</w:t>
            </w:r>
          </w:p>
        </w:tc>
        <w:tc>
          <w:tcPr>
            <w:tcW w:w="4111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Экологический мониторинг,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промышленные предприятия</w:t>
            </w:r>
          </w:p>
        </w:tc>
        <w:tc>
          <w:tcPr>
            <w:tcW w:w="4252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Газоаналитическое оборудование</w:t>
            </w:r>
          </w:p>
        </w:tc>
        <w:tc>
          <w:tcPr>
            <w:tcW w:w="4359" w:type="dxa"/>
            <w:vAlign w:val="center"/>
          </w:tcPr>
          <w:p w:rsidR="00D11A4E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Экологический мониторинг,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прогнозирование</w:t>
            </w:r>
          </w:p>
        </w:tc>
      </w:tr>
      <w:tr w:rsidR="0035259B" w:rsidRPr="0035259B" w:rsidTr="0035259B">
        <w:tc>
          <w:tcPr>
            <w:tcW w:w="1838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Технологии</w:t>
            </w:r>
          </w:p>
        </w:tc>
        <w:tc>
          <w:tcPr>
            <w:tcW w:w="4111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Газоанализаторы, автоматизированные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системы</w:t>
            </w:r>
          </w:p>
        </w:tc>
        <w:tc>
          <w:tcPr>
            <w:tcW w:w="4252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Оптические, хемилюминесцентные,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электрохимические анализаторы</w:t>
            </w:r>
          </w:p>
        </w:tc>
        <w:tc>
          <w:tcPr>
            <w:tcW w:w="4359" w:type="dxa"/>
            <w:vAlign w:val="center"/>
          </w:tcPr>
          <w:p w:rsidR="00D11A4E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Модульные сенсоры, ИИ, цифровое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моделирование</w:t>
            </w:r>
          </w:p>
        </w:tc>
      </w:tr>
      <w:tr w:rsidR="0035259B" w:rsidRPr="0035259B" w:rsidTr="0035259B">
        <w:tc>
          <w:tcPr>
            <w:tcW w:w="1838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Применение</w:t>
            </w:r>
          </w:p>
        </w:tc>
        <w:tc>
          <w:tcPr>
            <w:tcW w:w="4111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Промышленность, </w:t>
            </w:r>
            <w:r>
              <w:rPr>
                <w:rStyle w:val="markdown-word"/>
                <w:rFonts w:ascii="Arial" w:hAnsi="Arial" w:cs="Arial"/>
                <w:sz w:val="20"/>
                <w:szCs w:val="21"/>
              </w:rPr>
              <w:t>э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кологические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мониторинги</w:t>
            </w:r>
          </w:p>
        </w:tc>
        <w:tc>
          <w:tcPr>
            <w:tcW w:w="4252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Промышленность, экология,</w:t>
            </w:r>
            <w:r>
              <w:rPr>
                <w:rStyle w:val="markdown-word"/>
                <w:rFonts w:ascii="Arial" w:hAnsi="Arial" w:cs="Arial"/>
                <w:sz w:val="20"/>
                <w:szCs w:val="21"/>
              </w:rPr>
              <w:t xml:space="preserve"> 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научные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исследования</w:t>
            </w:r>
          </w:p>
        </w:tc>
        <w:tc>
          <w:tcPr>
            <w:tcW w:w="4359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Города, промышленные предприятия</w:t>
            </w:r>
          </w:p>
        </w:tc>
      </w:tr>
      <w:tr w:rsidR="0035259B" w:rsidRPr="0035259B" w:rsidTr="0035259B">
        <w:tc>
          <w:tcPr>
            <w:tcW w:w="1838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Особенности</w:t>
            </w:r>
          </w:p>
        </w:tc>
        <w:tc>
          <w:tcPr>
            <w:tcW w:w="4111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Длительный опыт,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полный цикл производства</w:t>
            </w:r>
          </w:p>
        </w:tc>
        <w:tc>
          <w:tcPr>
            <w:tcW w:w="4252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Импортозамещение, сертификация</w:t>
            </w:r>
          </w:p>
        </w:tc>
        <w:tc>
          <w:tcPr>
            <w:tcW w:w="4359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</w:rPr>
              <w:t>Прогнозирование, интеграция с сторонним оборудованием</w:t>
            </w:r>
          </w:p>
        </w:tc>
      </w:tr>
      <w:tr w:rsidR="0035259B" w:rsidRPr="0035259B" w:rsidTr="0035259B">
        <w:tc>
          <w:tcPr>
            <w:tcW w:w="1838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Использование ML/AI</w:t>
            </w:r>
          </w:p>
        </w:tc>
        <w:tc>
          <w:tcPr>
            <w:tcW w:w="4111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Нет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 (или минимальное).</w:t>
            </w:r>
          </w:p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Акцент на точности аппаратной части и</w:t>
            </w:r>
          </w:p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метрологической поверке. Решения </w:t>
            </w:r>
          </w:p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основаны на традиционных алгоритмах </w:t>
            </w:r>
          </w:p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обработки данных и жёстких пороговых 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срабатываниях</w:t>
            </w:r>
          </w:p>
        </w:tc>
        <w:tc>
          <w:tcPr>
            <w:tcW w:w="4252" w:type="dxa"/>
            <w:vAlign w:val="center"/>
          </w:tcPr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b/>
                <w:bCs/>
                <w:sz w:val="20"/>
                <w:szCs w:val="21"/>
                <w:shd w:val="clear" w:color="auto" w:fill="FFFFFF"/>
              </w:rPr>
              <w:t>Нет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 (или минимальное). </w:t>
            </w:r>
          </w:p>
          <w:p w:rsidR="0035259B" w:rsidRDefault="0035259B" w:rsidP="00D11A4E">
            <w:pPr>
              <w:spacing w:before="120" w:after="120"/>
              <w:jc w:val="both"/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Фокус на надёжности и точности</w:t>
            </w:r>
            <w:r w:rsidR="00D11A4E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 xml:space="preserve"> 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измерений физических параметров</w:t>
            </w:r>
            <w:r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.</w:t>
            </w:r>
          </w:p>
          <w:p w:rsidR="0035259B" w:rsidRPr="00D11A4E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  <w:shd w:val="clear" w:color="auto" w:fill="FFFFFF"/>
              </w:rPr>
            </w:pP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Обработка данных ведётся</w:t>
            </w:r>
            <w:r w:rsidR="00D11A4E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 xml:space="preserve"> 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стандартными методами без </w:t>
            </w:r>
            <w:r w:rsidR="00D11A4E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п</w:t>
            </w:r>
            <w:r w:rsidRPr="0035259B">
              <w:rPr>
                <w:rStyle w:val="markdown-word"/>
                <w:rFonts w:ascii="Arial" w:hAnsi="Arial" w:cs="Arial"/>
                <w:sz w:val="20"/>
                <w:szCs w:val="21"/>
                <w:shd w:val="clear" w:color="auto" w:fill="FFFFFF"/>
              </w:rPr>
              <w:t>рименения машинного обучения</w:t>
            </w:r>
          </w:p>
        </w:tc>
        <w:tc>
          <w:tcPr>
            <w:tcW w:w="4359" w:type="dxa"/>
            <w:vAlign w:val="center"/>
          </w:tcPr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Fonts w:ascii="Arial" w:hAnsi="Arial" w:cs="Arial"/>
                <w:sz w:val="20"/>
                <w:szCs w:val="21"/>
              </w:rPr>
              <w:t>Да, активно используется.</w:t>
            </w:r>
          </w:p>
          <w:p w:rsidR="0035259B" w:rsidRPr="0035259B" w:rsidRDefault="0035259B" w:rsidP="00D11A4E">
            <w:pPr>
              <w:spacing w:before="120" w:after="120"/>
              <w:jc w:val="both"/>
              <w:rPr>
                <w:rFonts w:ascii="Arial" w:hAnsi="Arial" w:cs="Arial"/>
                <w:sz w:val="20"/>
                <w:szCs w:val="21"/>
              </w:rPr>
            </w:pPr>
            <w:r w:rsidRPr="0035259B">
              <w:rPr>
                <w:rFonts w:ascii="Arial" w:hAnsi="Arial" w:cs="Arial"/>
                <w:sz w:val="20"/>
                <w:szCs w:val="21"/>
              </w:rPr>
              <w:t>В системе применяются алгоритмы машинного обучения для прогнозирования качества воздуха и ИИ для построения карт загрязнения и траекторий выбросов</w:t>
            </w:r>
          </w:p>
        </w:tc>
      </w:tr>
    </w:tbl>
    <w:p w:rsidR="003C6545" w:rsidRPr="0035259B" w:rsidRDefault="003C6545" w:rsidP="0035259B">
      <w:pPr>
        <w:spacing w:line="240" w:lineRule="auto"/>
        <w:rPr>
          <w:sz w:val="20"/>
        </w:rPr>
      </w:pPr>
      <w:bookmarkStart w:id="0" w:name="_GoBack"/>
      <w:bookmarkEnd w:id="0"/>
    </w:p>
    <w:sectPr w:rsidR="003C6545" w:rsidRPr="0035259B" w:rsidSect="0035259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9B"/>
    <w:rsid w:val="000A4829"/>
    <w:rsid w:val="001C037D"/>
    <w:rsid w:val="0035259B"/>
    <w:rsid w:val="003C6545"/>
    <w:rsid w:val="005A2B47"/>
    <w:rsid w:val="008D7264"/>
    <w:rsid w:val="00D1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FE94C"/>
  <w15:chartTrackingRefBased/>
  <w15:docId w15:val="{460FCAA6-3772-40FA-B465-92663D7D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2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word">
    <w:name w:val="markdown-word"/>
    <w:basedOn w:val="a0"/>
    <w:rsid w:val="00352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2253E-8361-4B38-8DB7-F537BC2B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Неустроев Илья Леонидович</cp:lastModifiedBy>
  <cp:revision>1</cp:revision>
  <dcterms:created xsi:type="dcterms:W3CDTF">2026-04-14T06:46:00Z</dcterms:created>
  <dcterms:modified xsi:type="dcterms:W3CDTF">2026-04-14T06:59:00Z</dcterms:modified>
</cp:coreProperties>
</file>