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95DD7" w14:textId="5B48A704" w:rsidR="00863865" w:rsidRPr="00A04906" w:rsidRDefault="00A04906">
      <w:pPr>
        <w:pStyle w:val="1"/>
        <w:rPr>
          <w:lang w:val="ru-RU"/>
        </w:rPr>
      </w:pPr>
      <w:r w:rsidRPr="00A04906">
        <w:rPr>
          <w:lang w:val="ru-RU"/>
        </w:rPr>
        <w:t xml:space="preserve">Документация по модели </w:t>
      </w:r>
      <w:proofErr w:type="spellStart"/>
      <w:r w:rsidRPr="00A04906">
        <w:rPr>
          <w:lang w:val="ru-RU"/>
        </w:rPr>
        <w:t>эмбеддингов</w:t>
      </w:r>
      <w:proofErr w:type="spellEnd"/>
      <w:r w:rsidRPr="00A04906">
        <w:rPr>
          <w:lang w:val="ru-RU"/>
        </w:rPr>
        <w:t xml:space="preserve"> </w:t>
      </w:r>
      <w:proofErr w:type="spellStart"/>
      <w:r>
        <w:t>bge</w:t>
      </w:r>
      <w:proofErr w:type="spellEnd"/>
      <w:r w:rsidRPr="00A04906">
        <w:rPr>
          <w:lang w:val="ru-RU"/>
        </w:rPr>
        <w:t>-</w:t>
      </w:r>
      <w:r>
        <w:t>m</w:t>
      </w:r>
      <w:r w:rsidRPr="00A04906">
        <w:rPr>
          <w:lang w:val="ru-RU"/>
        </w:rPr>
        <w:t xml:space="preserve">3 </w:t>
      </w:r>
    </w:p>
    <w:p w14:paraId="0341CE23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1. Постановка задачи</w:t>
      </w:r>
    </w:p>
    <w:p w14:paraId="0E8DBDB4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Модель </w:t>
      </w:r>
      <w:proofErr w:type="spellStart"/>
      <w:r w:rsidRPr="00A04906">
        <w:rPr>
          <w:lang w:val="ru-RU"/>
        </w:rPr>
        <w:t>эмбеддингов</w:t>
      </w:r>
      <w:proofErr w:type="spellEnd"/>
      <w:r w:rsidRPr="00A04906">
        <w:rPr>
          <w:lang w:val="ru-RU"/>
        </w:rPr>
        <w:t xml:space="preserve"> используется для преобразования текстовых данных (документов и пользовательских запросов) в векторные представления фиксированной размерности с целью обеспечения семантического поиска в рамках </w:t>
      </w:r>
      <w:r>
        <w:t>RAG</w:t>
      </w:r>
      <w:r w:rsidRPr="00A04906">
        <w:rPr>
          <w:lang w:val="ru-RU"/>
        </w:rPr>
        <w:t>-архитектуры.</w:t>
      </w:r>
    </w:p>
    <w:p w14:paraId="6EB36394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2. Описание целевой переменной</w:t>
      </w:r>
    </w:p>
    <w:p w14:paraId="730016A7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Целевая переменная отсутствует. Модель используется в </w:t>
      </w:r>
      <w:proofErr w:type="spellStart"/>
      <w:r w:rsidRPr="00A04906">
        <w:rPr>
          <w:lang w:val="ru-RU"/>
        </w:rPr>
        <w:t>предобученном</w:t>
      </w:r>
      <w:proofErr w:type="spellEnd"/>
      <w:r w:rsidRPr="00A04906">
        <w:rPr>
          <w:lang w:val="ru-RU"/>
        </w:rPr>
        <w:t xml:space="preserve"> виде и не обучается в рамках данного решения. Результатом работы является вектор вещественных чисел фиксированной размерности.</w:t>
      </w:r>
    </w:p>
    <w:p w14:paraId="65720877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3. Источники данных и ответственные лица</w:t>
      </w:r>
    </w:p>
    <w:p w14:paraId="62BBAA8D" w14:textId="621CD214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Источники данных: текстовые документы и пользовательские запросы. Подготовка и загрузка данных осуществляется командой разработки. </w:t>
      </w:r>
    </w:p>
    <w:p w14:paraId="548ABD96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4. Логика формирования выборки и подготовка данных</w:t>
      </w:r>
    </w:p>
    <w:p w14:paraId="6997FF94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Для индексации используются текстовые документы, допущенные к использованию в </w:t>
      </w:r>
      <w:r>
        <w:t>RAG</w:t>
      </w:r>
      <w:r w:rsidRPr="00A04906">
        <w:rPr>
          <w:lang w:val="ru-RU"/>
        </w:rPr>
        <w:t xml:space="preserve">-системе. Документы разбиваются на текстовые фрагменты. Входные данные представляют собой строки в кодировке </w:t>
      </w:r>
      <w:r>
        <w:t>UTF</w:t>
      </w:r>
      <w:r w:rsidRPr="00A04906">
        <w:rPr>
          <w:lang w:val="ru-RU"/>
        </w:rPr>
        <w:t>-8. Пустые строки не допускаются.</w:t>
      </w:r>
    </w:p>
    <w:p w14:paraId="0734B3AD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5. Методы моделирования и архитектура</w:t>
      </w:r>
    </w:p>
    <w:p w14:paraId="0BDD9E56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>Тип модели: нейросетевая модель эмбеддингов (</w:t>
      </w:r>
      <w:r>
        <w:t>bi</w:t>
      </w:r>
      <w:r w:rsidRPr="00A04906">
        <w:rPr>
          <w:lang w:val="ru-RU"/>
        </w:rPr>
        <w:t>-</w:t>
      </w:r>
      <w:r>
        <w:t>encoder</w:t>
      </w:r>
      <w:r w:rsidRPr="00A04906">
        <w:rPr>
          <w:lang w:val="ru-RU"/>
        </w:rPr>
        <w:t xml:space="preserve">). Архитектура: </w:t>
      </w:r>
      <w:r>
        <w:t>Transformer</w:t>
      </w:r>
      <w:r w:rsidRPr="00A04906">
        <w:rPr>
          <w:lang w:val="ru-RU"/>
        </w:rPr>
        <w:t>. Совместная обработка запроса и документа не выполняется.</w:t>
      </w:r>
    </w:p>
    <w:p w14:paraId="500FFC58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6. Обоснование выбора модели</w:t>
      </w:r>
    </w:p>
    <w:p w14:paraId="1050912A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Модель выбрана в связи с поддержкой русского языка, применимостью в </w:t>
      </w:r>
      <w:r>
        <w:t>RAG</w:t>
      </w:r>
      <w:r w:rsidRPr="00A04906">
        <w:rPr>
          <w:lang w:val="ru-RU"/>
        </w:rPr>
        <w:t>-сценариях, совместимостью с гибридным поиском и возможностью локального использования.</w:t>
      </w:r>
    </w:p>
    <w:p w14:paraId="7DDDBFE3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7. Подтверждение качества</w:t>
      </w:r>
    </w:p>
    <w:p w14:paraId="3F175A2E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Качество модели оценивалось на прикладных данных </w:t>
      </w:r>
      <w:r>
        <w:t>retrieval</w:t>
      </w:r>
      <w:r w:rsidRPr="00A04906">
        <w:rPr>
          <w:lang w:val="ru-RU"/>
        </w:rPr>
        <w:t xml:space="preserve">-подсистемы. Рассчитывались метрики </w:t>
      </w:r>
      <w:r>
        <w:t>Recall</w:t>
      </w:r>
      <w:r w:rsidRPr="00A04906">
        <w:rPr>
          <w:lang w:val="ru-RU"/>
        </w:rPr>
        <w:t>@</w:t>
      </w:r>
      <w:r>
        <w:t>K</w:t>
      </w:r>
      <w:r w:rsidRPr="00A04906">
        <w:rPr>
          <w:lang w:val="ru-RU"/>
        </w:rPr>
        <w:t xml:space="preserve"> и </w:t>
      </w:r>
      <w:r>
        <w:t>Hit</w:t>
      </w:r>
      <w:r w:rsidRPr="00A04906">
        <w:rPr>
          <w:lang w:val="ru-RU"/>
        </w:rPr>
        <w:t>@</w:t>
      </w:r>
      <w:r>
        <w:t>K</w:t>
      </w:r>
      <w:r w:rsidRPr="00A04906">
        <w:rPr>
          <w:lang w:val="ru-RU"/>
        </w:rPr>
        <w:t>. Полученные значения признаны приемлемыми для целевого сценария использования.</w:t>
      </w:r>
    </w:p>
    <w:p w14:paraId="7DEB7425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8. Факторы и параметры</w:t>
      </w:r>
    </w:p>
    <w:p w14:paraId="4CD39CB0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Факторы: токены входного текста и скрытые представления </w:t>
      </w:r>
      <w:r>
        <w:t>Transformer</w:t>
      </w:r>
      <w:r w:rsidRPr="00A04906">
        <w:rPr>
          <w:lang w:val="ru-RU"/>
        </w:rPr>
        <w:t>-слоев. Параметры модели являются фиксированными и не изменяются.</w:t>
      </w:r>
    </w:p>
    <w:p w14:paraId="6D2EDF7B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lastRenderedPageBreak/>
        <w:t>9. Целевой сегмент</w:t>
      </w:r>
    </w:p>
    <w:p w14:paraId="3A405FD4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Корпоративные </w:t>
      </w:r>
      <w:r>
        <w:t>RAG</w:t>
      </w:r>
      <w:r w:rsidRPr="00A04906">
        <w:rPr>
          <w:lang w:val="ru-RU"/>
        </w:rPr>
        <w:t>-системы, системы семантического поиска, вопросно-ответные и аналитические сервисы.</w:t>
      </w:r>
    </w:p>
    <w:p w14:paraId="52A92274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10. Расчетные показатели</w:t>
      </w:r>
    </w:p>
    <w:p w14:paraId="3D9B9F32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Результат работы модели — </w:t>
      </w:r>
      <w:r>
        <w:t>embedding</w:t>
      </w:r>
      <w:r w:rsidRPr="00A04906">
        <w:rPr>
          <w:lang w:val="ru-RU"/>
        </w:rPr>
        <w:t xml:space="preserve"> размерности 1024, тип данных </w:t>
      </w:r>
      <w:r>
        <w:t>float</w:t>
      </w:r>
      <w:r w:rsidRPr="00A04906">
        <w:rPr>
          <w:lang w:val="ru-RU"/>
        </w:rPr>
        <w:t>.</w:t>
      </w:r>
    </w:p>
    <w:p w14:paraId="16371FF4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11. Константы и параметры</w:t>
      </w:r>
    </w:p>
    <w:p w14:paraId="5BD17E80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Модель: </w:t>
      </w:r>
      <w:r>
        <w:t>bge</w:t>
      </w:r>
      <w:r w:rsidRPr="00A04906">
        <w:rPr>
          <w:lang w:val="ru-RU"/>
        </w:rPr>
        <w:t>-</w:t>
      </w:r>
      <w:r>
        <w:t>m</w:t>
      </w:r>
      <w:r w:rsidRPr="00A04906">
        <w:rPr>
          <w:lang w:val="ru-RU"/>
        </w:rPr>
        <w:t xml:space="preserve">3. Размерность </w:t>
      </w:r>
      <w:r>
        <w:t>embedding</w:t>
      </w:r>
      <w:r w:rsidRPr="00A04906">
        <w:rPr>
          <w:lang w:val="ru-RU"/>
        </w:rPr>
        <w:t xml:space="preserve">: 1024. Режим работы: </w:t>
      </w:r>
      <w:r>
        <w:t>inference</w:t>
      </w:r>
      <w:r w:rsidRPr="00A04906">
        <w:rPr>
          <w:lang w:val="ru-RU"/>
        </w:rPr>
        <w:t>.</w:t>
      </w:r>
    </w:p>
    <w:p w14:paraId="0EEECA72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12. Пограничные значения</w:t>
      </w:r>
    </w:p>
    <w:p w14:paraId="79D93800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>Пустые строки не обрабатываются. Длинные тексты могут быть усечены на этапе токенизации.</w:t>
      </w:r>
    </w:p>
    <w:p w14:paraId="1D4647DF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13. Обязательные поля</w:t>
      </w:r>
    </w:p>
    <w:p w14:paraId="2C3FF0D5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Обязательное поле: текст документа или запроса в кодировке </w:t>
      </w:r>
      <w:r>
        <w:t>UTF</w:t>
      </w:r>
      <w:r w:rsidRPr="00A04906">
        <w:rPr>
          <w:lang w:val="ru-RU"/>
        </w:rPr>
        <w:t>-8.</w:t>
      </w:r>
    </w:p>
    <w:p w14:paraId="2C06E569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14. Обработка ошибок</w:t>
      </w:r>
    </w:p>
    <w:p w14:paraId="1F9BB24E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Явная обработка ошибок генерации </w:t>
      </w:r>
      <w:r>
        <w:t>embedding</w:t>
      </w:r>
      <w:r w:rsidRPr="00A04906">
        <w:rPr>
          <w:lang w:val="ru-RU"/>
        </w:rPr>
        <w:t xml:space="preserve"> не реализована. Поведение при ошибках определяется инфраструктурой сервиса. </w:t>
      </w:r>
      <w:r>
        <w:t>Fallback</w:t>
      </w:r>
      <w:r w:rsidRPr="00A04906">
        <w:rPr>
          <w:lang w:val="ru-RU"/>
        </w:rPr>
        <w:t>-механизмы не реализованы.</w:t>
      </w:r>
    </w:p>
    <w:p w14:paraId="331426EA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15. Иная информация</w:t>
      </w:r>
    </w:p>
    <w:p w14:paraId="2725AAE9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>Модель не является прогнозной или скоринговой и не принимает автоматизированных решений.</w:t>
      </w:r>
    </w:p>
    <w:p w14:paraId="6B1A868E" w14:textId="77777777" w:rsidR="00863865" w:rsidRPr="00A04906" w:rsidRDefault="00A04906">
      <w:pPr>
        <w:pStyle w:val="21"/>
        <w:rPr>
          <w:lang w:val="ru-RU"/>
        </w:rPr>
      </w:pPr>
      <w:r w:rsidRPr="00A04906">
        <w:rPr>
          <w:lang w:val="ru-RU"/>
        </w:rPr>
        <w:t>16. Воспроизводимость</w:t>
      </w:r>
    </w:p>
    <w:p w14:paraId="73A8F496" w14:textId="77777777" w:rsidR="00863865" w:rsidRPr="00A04906" w:rsidRDefault="00A04906">
      <w:pPr>
        <w:rPr>
          <w:lang w:val="ru-RU"/>
        </w:rPr>
      </w:pPr>
      <w:r w:rsidRPr="00A04906">
        <w:rPr>
          <w:lang w:val="ru-RU"/>
        </w:rPr>
        <w:t xml:space="preserve">Для воспроизводимости требуется фиксированная версия модели, </w:t>
      </w:r>
      <w:r>
        <w:t>Ollama</w:t>
      </w:r>
      <w:r w:rsidRPr="00A04906">
        <w:rPr>
          <w:lang w:val="ru-RU"/>
        </w:rPr>
        <w:t>, параметров разбиения документов и конфигурации векторного хранилища.</w:t>
      </w:r>
    </w:p>
    <w:sectPr w:rsidR="00863865" w:rsidRPr="00A049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E3F"/>
    <w:rsid w:val="00863865"/>
    <w:rsid w:val="00A049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5EC2B"/>
  <w14:defaultImageDpi w14:val="300"/>
  <w15:docId w15:val="{286F8A83-952E-46F3-B6F3-E7A330C2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Баранцев</cp:lastModifiedBy>
  <cp:revision>3</cp:revision>
  <dcterms:created xsi:type="dcterms:W3CDTF">2013-12-23T23:15:00Z</dcterms:created>
  <dcterms:modified xsi:type="dcterms:W3CDTF">2025-12-26T13:39:00Z</dcterms:modified>
  <cp:category/>
</cp:coreProperties>
</file>