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Shidet (Fayoum)</w:t>
      </w:r>
    </w:p>
    <w:p w:rsidR="00000000" w:rsidDel="00000000" w:rsidP="00000000" w:rsidRDefault="00000000" w:rsidRPr="00000000" w14:paraId="00000002">
      <w:pPr>
        <w:rPr/>
      </w:pPr>
      <w:r w:rsidDel="00000000" w:rsidR="00000000" w:rsidRPr="00000000">
        <w:rPr>
          <w:rtl w:val="0"/>
        </w:rPr>
        <w:t xml:space="preserve">Egypt’s Oasis of Ancient Legends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Long before it became today’s Fayoum, Shidet was one of ancient Egypt’s most fascinating cities — a place where religion, politics, and daily life revolved around the legendary crocodile god Sobek. Later renamed Arsinoe by the Greeks, the city became a cultural crossroads filled with temples, markets, homes, and stories preserved in papyri and pottery. From Pharaonic to Roman times, Shidet kept evolving, leaving behind layers of history that still make Fayoum one of Egypt’s most unique ancient landscapes.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