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Memphis (Mit Rahina)</w:t>
      </w:r>
    </w:p>
    <w:p w:rsidR="00000000" w:rsidDel="00000000" w:rsidP="00000000" w:rsidRDefault="00000000" w:rsidRPr="00000000" w14:paraId="00000002">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pPr>
      <w:r w:rsidDel="00000000" w:rsidR="00000000" w:rsidRPr="00000000">
        <w:rPr>
          <w:rtl w:val="0"/>
        </w:rPr>
        <w:t xml:space="preserve">The First Capital of Unified Egypt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Before Cairo, before Alexandria — there was Memphis, Egypt’s first great capital. Founded over 5,000 years ago by King Narmer after unifying Egypt, this legendary city became the center of power, creativity, and daily life in the ancient world. Located near Saqqara, Memphis was famous for honoring Ptah, the god of craftsmen, making it a thriving hub for art and innovation. Today, massive statues like the colossal Ramesses II and the mysterious Alabaster Sphinx still stand as reminders of a city that helped shape one of history’s greatest civilizations.</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