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Thebes (Luxor)</w:t>
      </w:r>
    </w:p>
    <w:p w:rsidR="00000000" w:rsidDel="00000000" w:rsidP="00000000" w:rsidRDefault="00000000" w:rsidRPr="00000000" w14:paraId="00000002">
      <w:pPr>
        <w:rPr/>
      </w:pPr>
      <w:r w:rsidDel="00000000" w:rsidR="00000000" w:rsidRPr="00000000">
        <w:rPr>
          <w:rtl w:val="0"/>
        </w:rPr>
        <w:t xml:space="preserve">A City Built for Eternity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Once the beating heart of ancient Egypt, Thebes — modern-day Luxor — was a city of gods, kings, and unimaginable wealth. Split by the Nile into the “city of the living” on the East Bank and the royal necropolis on the West, it became the center of power during the New Kingdom. Home to legendary sites like Karnak Temple, Luxor Temple, and the Valley of the Kings, Thebes was where pharaohs ruled, traders gathered, and history was carved into stone. Even thousands of years later, its massive ruins still feel larger than life.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