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77777777" w:rsidR="00FB0765" w:rsidRDefault="00000000">
      <w:pPr>
        <w:pStyle w:val="papertitle"/>
        <w:spacing w:before="100" w:beforeAutospacing="1" w:after="100" w:afterAutospacing="1"/>
      </w:pPr>
      <w:r>
        <w:t>Developing a Foundational Dataset for Urdu Text Summarization: Defining Research Questions, Design Thresholds, and a Conceptual Framework</w:t>
      </w:r>
    </w:p>
    <w:p w14:paraId="6D735D00" w14:textId="77777777" w:rsidR="00FB0765" w:rsidRDefault="00FB0765">
      <w:pPr>
        <w:pStyle w:val="Author"/>
        <w:spacing w:before="100" w:beforeAutospacing="1" w:after="100" w:afterAutospacing="1" w:line="120" w:lineRule="auto"/>
        <w:rPr>
          <w:sz w:val="16"/>
          <w:szCs w:val="16"/>
        </w:rPr>
        <w:sectPr w:rsidR="00FB0765">
          <w:footerReference w:type="first" r:id="rId8"/>
          <w:pgSz w:w="12240" w:h="15840"/>
          <w:pgMar w:top="1080" w:right="893" w:bottom="1440" w:left="893" w:header="720" w:footer="720" w:gutter="0"/>
          <w:cols w:space="720"/>
          <w:titlePg/>
          <w:docGrid w:linePitch="360"/>
        </w:sectPr>
      </w:pPr>
    </w:p>
    <w:p w14:paraId="1E86175C" w14:textId="77777777" w:rsidR="00FB0765" w:rsidRDefault="00000000">
      <w:pPr>
        <w:pStyle w:val="Author"/>
        <w:spacing w:before="100" w:beforeAutospacing="1"/>
        <w:rPr>
          <w:sz w:val="18"/>
          <w:szCs w:val="18"/>
        </w:rPr>
      </w:pPr>
      <w:r>
        <w:rPr>
          <w:sz w:val="18"/>
          <w:szCs w:val="18"/>
        </w:rPr>
        <w:t xml:space="preserve">Ayesha Saeed </w:t>
      </w:r>
      <w:r>
        <w:rPr>
          <w:sz w:val="18"/>
          <w:szCs w:val="18"/>
        </w:rPr>
        <w:br/>
      </w:r>
      <w:r>
        <w:rPr>
          <w:i/>
          <w:sz w:val="18"/>
          <w:szCs w:val="18"/>
        </w:rPr>
        <w:t>Dept. Of Artificial Intelligence</w:t>
      </w:r>
      <w:r>
        <w:rPr>
          <w:sz w:val="18"/>
          <w:szCs w:val="18"/>
        </w:rPr>
        <w:br/>
      </w:r>
      <w:r>
        <w:rPr>
          <w:i/>
          <w:sz w:val="18"/>
          <w:szCs w:val="18"/>
        </w:rPr>
        <w:t>FAST NUCES</w:t>
      </w:r>
      <w:r>
        <w:rPr>
          <w:i/>
          <w:sz w:val="18"/>
          <w:szCs w:val="18"/>
        </w:rPr>
        <w:br/>
      </w:r>
      <w:r>
        <w:rPr>
          <w:sz w:val="18"/>
          <w:szCs w:val="18"/>
        </w:rPr>
        <w:t>Karachi, Pakistan</w:t>
      </w:r>
      <w:r>
        <w:rPr>
          <w:sz w:val="18"/>
          <w:szCs w:val="18"/>
        </w:rPr>
        <w:br/>
        <w:t>ayeshasaeed2k3@gmail.com</w:t>
      </w:r>
    </w:p>
    <w:p w14:paraId="3E2156C2" w14:textId="77777777" w:rsidR="00FB0765" w:rsidRDefault="00000000">
      <w:pPr>
        <w:pStyle w:val="Author"/>
        <w:spacing w:before="100" w:beforeAutospacing="1"/>
        <w:rPr>
          <w:sz w:val="18"/>
          <w:szCs w:val="18"/>
        </w:rPr>
      </w:pPr>
      <w:r>
        <w:rPr>
          <w:sz w:val="18"/>
          <w:szCs w:val="18"/>
        </w:rPr>
        <w:t>Ayesha Ehsaan</w:t>
      </w:r>
      <w:r>
        <w:rPr>
          <w:sz w:val="18"/>
          <w:szCs w:val="18"/>
        </w:rPr>
        <w:br/>
      </w:r>
      <w:r>
        <w:rPr>
          <w:i/>
          <w:sz w:val="18"/>
          <w:szCs w:val="18"/>
        </w:rPr>
        <w:t>Dept. Of Artificial Intelligence</w:t>
      </w:r>
      <w:r>
        <w:rPr>
          <w:sz w:val="18"/>
          <w:szCs w:val="18"/>
        </w:rPr>
        <w:br/>
      </w:r>
      <w:r>
        <w:rPr>
          <w:i/>
          <w:sz w:val="18"/>
          <w:szCs w:val="18"/>
        </w:rPr>
        <w:t>FAST NUCES</w:t>
      </w:r>
      <w:r>
        <w:rPr>
          <w:i/>
          <w:sz w:val="18"/>
          <w:szCs w:val="18"/>
        </w:rPr>
        <w:br/>
      </w:r>
      <w:r>
        <w:rPr>
          <w:sz w:val="18"/>
          <w:szCs w:val="18"/>
        </w:rPr>
        <w:t>Karachi, Pakistan</w:t>
      </w:r>
      <w:r>
        <w:rPr>
          <w:sz w:val="18"/>
          <w:szCs w:val="18"/>
        </w:rPr>
        <w:br/>
        <w:t>ayeshaehsaan06@gmail.com</w:t>
      </w:r>
      <w:r>
        <w:rPr>
          <w:sz w:val="18"/>
          <w:szCs w:val="18"/>
        </w:rPr>
        <w:br/>
      </w:r>
      <w:r>
        <w:rPr>
          <w:sz w:val="18"/>
          <w:szCs w:val="18"/>
        </w:rPr>
        <w:br/>
      </w:r>
    </w:p>
    <w:p w14:paraId="3C7F9998" w14:textId="77777777" w:rsidR="00FB0765" w:rsidRDefault="00000000">
      <w:pPr>
        <w:pStyle w:val="Author"/>
        <w:spacing w:before="100" w:beforeAutospacing="1"/>
        <w:rPr>
          <w:sz w:val="18"/>
          <w:szCs w:val="18"/>
        </w:rPr>
      </w:pPr>
      <w:r>
        <w:rPr>
          <w:sz w:val="18"/>
          <w:szCs w:val="18"/>
        </w:rPr>
        <w:t>Shahzain Zaidi</w:t>
      </w:r>
      <w:r>
        <w:rPr>
          <w:sz w:val="18"/>
          <w:szCs w:val="18"/>
        </w:rPr>
        <w:br/>
      </w:r>
      <w:r>
        <w:rPr>
          <w:i/>
          <w:sz w:val="18"/>
          <w:szCs w:val="18"/>
        </w:rPr>
        <w:t>Dept. Of Artificial Intelligence</w:t>
      </w:r>
      <w:r>
        <w:rPr>
          <w:sz w:val="18"/>
          <w:szCs w:val="18"/>
        </w:rPr>
        <w:br/>
      </w:r>
      <w:r>
        <w:rPr>
          <w:i/>
          <w:sz w:val="18"/>
          <w:szCs w:val="18"/>
        </w:rPr>
        <w:t>FAST NUCES</w:t>
      </w:r>
      <w:r>
        <w:rPr>
          <w:i/>
          <w:sz w:val="18"/>
          <w:szCs w:val="18"/>
        </w:rPr>
        <w:br/>
      </w:r>
      <w:r>
        <w:rPr>
          <w:sz w:val="18"/>
          <w:szCs w:val="18"/>
        </w:rPr>
        <w:t>Karachi, Pakistan</w:t>
      </w:r>
      <w:r>
        <w:rPr>
          <w:sz w:val="18"/>
          <w:szCs w:val="18"/>
        </w:rPr>
        <w:br/>
        <w:t>theshahzayn@gmail.com</w:t>
      </w:r>
      <w:r>
        <w:rPr>
          <w:sz w:val="18"/>
          <w:szCs w:val="18"/>
        </w:rPr>
        <w:br/>
      </w:r>
      <w:r>
        <w:rPr>
          <w:sz w:val="18"/>
          <w:szCs w:val="18"/>
        </w:rPr>
        <w:br/>
      </w:r>
    </w:p>
    <w:p w14:paraId="7DC3BD49" w14:textId="77777777" w:rsidR="00FB0765" w:rsidRDefault="00000000">
      <w:pPr>
        <w:pStyle w:val="Author"/>
        <w:spacing w:before="100" w:beforeAutospacing="1"/>
        <w:rPr>
          <w:sz w:val="18"/>
          <w:szCs w:val="18"/>
        </w:rPr>
        <w:sectPr w:rsidR="00FB0765">
          <w:type w:val="continuous"/>
          <w:pgSz w:w="12240" w:h="15840"/>
          <w:pgMar w:top="1080" w:right="893" w:bottom="1440" w:left="893" w:header="720" w:footer="720" w:gutter="0"/>
          <w:cols w:num="4" w:space="216"/>
          <w:docGrid w:linePitch="360"/>
        </w:sectPr>
      </w:pPr>
      <w:r>
        <w:rPr>
          <w:sz w:val="18"/>
          <w:szCs w:val="18"/>
        </w:rPr>
        <w:t>Abdullah Adil</w:t>
      </w:r>
      <w:r>
        <w:rPr>
          <w:sz w:val="18"/>
          <w:szCs w:val="18"/>
        </w:rPr>
        <w:br/>
      </w:r>
      <w:r>
        <w:rPr>
          <w:i/>
          <w:sz w:val="18"/>
          <w:szCs w:val="18"/>
        </w:rPr>
        <w:t>Dept. Of Artificial Intelligence</w:t>
      </w:r>
      <w:r>
        <w:rPr>
          <w:sz w:val="18"/>
          <w:szCs w:val="18"/>
        </w:rPr>
        <w:br/>
      </w:r>
      <w:r>
        <w:rPr>
          <w:i/>
          <w:sz w:val="18"/>
          <w:szCs w:val="18"/>
        </w:rPr>
        <w:t>FAST NUCES</w:t>
      </w:r>
      <w:r>
        <w:rPr>
          <w:i/>
          <w:sz w:val="18"/>
          <w:szCs w:val="18"/>
        </w:rPr>
        <w:br/>
      </w:r>
      <w:r>
        <w:rPr>
          <w:sz w:val="18"/>
          <w:szCs w:val="18"/>
        </w:rPr>
        <w:t>Karachi, Pakistan</w:t>
      </w:r>
      <w:r>
        <w:rPr>
          <w:sz w:val="18"/>
          <w:szCs w:val="18"/>
        </w:rPr>
        <w:br/>
        <w:t>aabdullahaadil77@gmail.com</w:t>
      </w:r>
    </w:p>
    <w:p w14:paraId="58935029" w14:textId="77777777" w:rsidR="00FB0765" w:rsidRDefault="00FB0765">
      <w:pPr>
        <w:pStyle w:val="Author"/>
        <w:spacing w:before="100" w:beforeAutospacing="1"/>
        <w:jc w:val="both"/>
        <w:rPr>
          <w:sz w:val="16"/>
          <w:szCs w:val="16"/>
        </w:rPr>
        <w:sectPr w:rsidR="00FB0765">
          <w:type w:val="continuous"/>
          <w:pgSz w:w="12240" w:h="15840"/>
          <w:pgMar w:top="1080" w:right="893" w:bottom="1440" w:left="893" w:header="720" w:footer="720" w:gutter="0"/>
          <w:cols w:num="4" w:space="216"/>
          <w:docGrid w:linePitch="360"/>
        </w:sectPr>
      </w:pPr>
    </w:p>
    <w:p w14:paraId="267708E4" w14:textId="77777777" w:rsidR="00FB0765" w:rsidRDefault="00000000">
      <w:pPr>
        <w:pStyle w:val="Abstract"/>
        <w:ind w:firstLine="0"/>
      </w:pPr>
      <w:r>
        <w:t xml:space="preserve">Abstract: </w:t>
      </w:r>
      <w:r>
        <w:rPr>
          <w:b w:val="0"/>
          <w:bCs w:val="0"/>
        </w:rPr>
        <w:t xml:space="preserve">The rapid proliferation of digital content in Urdu necessitates advanced natural language processing (NLP) tools, yet the absence of a foundational dataset for text summarization significantly impedes progress. This paper addresses the critical research gap by proposing a comprehensive framework and defining stringent design thresholds for developing a high-quality Urdu text summarization dataset. It systematically defines the linguistic challenges inherent to Urdu, such as its rich morphology, flexible word order, </w:t>
      </w:r>
      <w:proofErr w:type="spellStart"/>
      <w:r>
        <w:rPr>
          <w:b w:val="0"/>
          <w:bCs w:val="0"/>
          <w:i/>
          <w:iCs/>
        </w:rPr>
        <w:t>Nastaliq</w:t>
      </w:r>
      <w:proofErr w:type="spellEnd"/>
      <w:r>
        <w:rPr>
          <w:b w:val="0"/>
          <w:bCs w:val="0"/>
          <w:i/>
          <w:iCs/>
        </w:rPr>
        <w:t xml:space="preserve"> </w:t>
      </w:r>
      <w:r>
        <w:rPr>
          <w:b w:val="0"/>
          <w:bCs w:val="0"/>
        </w:rPr>
        <w:t xml:space="preserve">script, and extensive </w:t>
      </w:r>
      <w:r>
        <w:rPr>
          <w:b w:val="0"/>
          <w:bCs w:val="0"/>
          <w:i/>
          <w:iCs/>
        </w:rPr>
        <w:t>Perso-Arabic</w:t>
      </w:r>
      <w:r>
        <w:rPr>
          <w:b w:val="0"/>
          <w:bCs w:val="0"/>
        </w:rPr>
        <w:t xml:space="preserve"> vocabulary. The Proposed Framework for Dataset Construction details a rigorous approach to source acquisition, annotation processes emphasizing inter-annotator agreement (kappa ≥0.7), and data pre-processing including normalization and morphological analysis. Furthermore, the paper establishes baseline validation criteria, recommending a simple neural model and </w:t>
      </w:r>
      <w:proofErr w:type="spellStart"/>
      <w:r>
        <w:rPr>
          <w:b w:val="0"/>
          <w:bCs w:val="0"/>
        </w:rPr>
        <w:t>TextRank</w:t>
      </w:r>
      <w:proofErr w:type="spellEnd"/>
      <w:r>
        <w:rPr>
          <w:b w:val="0"/>
          <w:bCs w:val="0"/>
        </w:rPr>
        <w:t xml:space="preserve"> for initial utility checks. This research establishes a crucial conceptual foundation for advancing Urdu text summarization, contributing significantly to the Urdu NLP community by providing a clear, actionable pathway for dataset development and systematic evaluation.</w:t>
      </w:r>
    </w:p>
    <w:p w14:paraId="3F9CDE0E" w14:textId="77777777" w:rsidR="00FB0765" w:rsidRDefault="00000000">
      <w:pPr>
        <w:pStyle w:val="Keywords"/>
      </w:pPr>
      <w:r>
        <w:t xml:space="preserve">Keywords: </w:t>
      </w:r>
      <w:r>
        <w:rPr>
          <w:b w:val="0"/>
          <w:bCs w:val="0"/>
        </w:rPr>
        <w:t xml:space="preserve">Urdu; Natural Language Processing (NLP); Text Summarization; Dataset, Framework; Morphology; </w:t>
      </w:r>
      <w:proofErr w:type="spellStart"/>
      <w:r>
        <w:rPr>
          <w:b w:val="0"/>
          <w:bCs w:val="0"/>
        </w:rPr>
        <w:t>Nastaliq</w:t>
      </w:r>
      <w:proofErr w:type="spellEnd"/>
      <w:r>
        <w:rPr>
          <w:b w:val="0"/>
          <w:bCs w:val="0"/>
        </w:rPr>
        <w:t xml:space="preserve"> Script; Inter-annotator agreement (or Kappa); </w:t>
      </w:r>
      <w:proofErr w:type="spellStart"/>
      <w:r>
        <w:rPr>
          <w:b w:val="0"/>
          <w:bCs w:val="0"/>
        </w:rPr>
        <w:t>TextRank</w:t>
      </w:r>
      <w:proofErr w:type="spellEnd"/>
      <w:r>
        <w:rPr>
          <w:b w:val="0"/>
          <w:bCs w:val="0"/>
        </w:rPr>
        <w:t>; Neural Model; Low-resource language</w:t>
      </w:r>
    </w:p>
    <w:p w14:paraId="7FFFA702" w14:textId="77777777" w:rsidR="00FB0765" w:rsidRDefault="00000000">
      <w:pPr>
        <w:pStyle w:val="Heading1"/>
      </w:pPr>
      <w:r>
        <w:t xml:space="preserve">Introduction </w:t>
      </w:r>
    </w:p>
    <w:p w14:paraId="6FA5731B" w14:textId="278D3EDE" w:rsidR="00FB0765" w:rsidRDefault="00000000">
      <w:pPr>
        <w:pStyle w:val="NormalWeb"/>
        <w:spacing w:before="240" w:beforeAutospacing="0" w:after="240" w:afterAutospacing="0" w:line="21" w:lineRule="atLeast"/>
        <w:rPr>
          <w:sz w:val="20"/>
          <w:szCs w:val="20"/>
        </w:rPr>
      </w:pPr>
      <w:r>
        <w:rPr>
          <w:sz w:val="20"/>
          <w:szCs w:val="20"/>
        </w:rPr>
        <w:t xml:space="preserve">The exponential growth of digital information across various platforms has underscored the critical need for efficient text summarization techniques to enable rapid information assimilation. While significant strides have been made in text summarization for high-resource languages like English, the domain for low-resource languages, particularly Urdu, remains largely underdeveloped. Urdu, a language of rich morphology, flexible word order, and a diverse vocabulary influenced by Persian and Arabic, presents unique linguistic complexities that pose substantial challenges for automatic summarization systems </w:t>
      </w:r>
      <w:sdt>
        <w:sdtPr>
          <w:rPr>
            <w:sz w:val="20"/>
            <w:szCs w:val="20"/>
          </w:rPr>
          <w:id w:val="1599446859"/>
          <w:citation/>
        </w:sdtPr>
        <w:sdtContent>
          <w:r w:rsidR="000C38CE">
            <w:rPr>
              <w:sz w:val="20"/>
              <w:szCs w:val="20"/>
            </w:rPr>
            <w:fldChar w:fldCharType="begin"/>
          </w:r>
          <w:r w:rsidR="000C38CE">
            <w:rPr>
              <w:sz w:val="20"/>
              <w:szCs w:val="20"/>
            </w:rPr>
            <w:instrText xml:space="preserve"> CITATION Naw20 \l 1033 </w:instrText>
          </w:r>
          <w:r w:rsidR="000C38CE">
            <w:rPr>
              <w:sz w:val="20"/>
              <w:szCs w:val="20"/>
            </w:rPr>
            <w:fldChar w:fldCharType="separate"/>
          </w:r>
          <w:r w:rsidR="000C38CE" w:rsidRPr="000C38CE">
            <w:rPr>
              <w:noProof/>
              <w:sz w:val="20"/>
              <w:szCs w:val="20"/>
            </w:rPr>
            <w:t>[1]</w:t>
          </w:r>
          <w:r w:rsidR="000C38CE">
            <w:rPr>
              <w:sz w:val="20"/>
              <w:szCs w:val="20"/>
            </w:rPr>
            <w:fldChar w:fldCharType="end"/>
          </w:r>
        </w:sdtContent>
      </w:sdt>
      <w:r>
        <w:rPr>
          <w:sz w:val="20"/>
          <w:szCs w:val="20"/>
        </w:rPr>
        <w:t xml:space="preserve"> . Written predominantly in the </w:t>
      </w:r>
      <w:proofErr w:type="spellStart"/>
      <w:r>
        <w:rPr>
          <w:sz w:val="20"/>
          <w:szCs w:val="20"/>
        </w:rPr>
        <w:t>Nastaliq</w:t>
      </w:r>
      <w:proofErr w:type="spellEnd"/>
      <w:r>
        <w:rPr>
          <w:sz w:val="20"/>
          <w:szCs w:val="20"/>
        </w:rPr>
        <w:t xml:space="preserve"> script, which often lacks explicit word boundaries and consistent orthography, Urdu demands specialized approaches that diverge from those effective in Indo-European languages</w:t>
      </w:r>
      <w:r w:rsidR="000C38CE">
        <w:rPr>
          <w:sz w:val="20"/>
          <w:szCs w:val="20"/>
        </w:rPr>
        <w:t xml:space="preserve"> </w:t>
      </w:r>
      <w:sdt>
        <w:sdtPr>
          <w:rPr>
            <w:sz w:val="20"/>
            <w:szCs w:val="20"/>
          </w:rPr>
          <w:id w:val="-481387833"/>
          <w:citation/>
        </w:sdtPr>
        <w:sdtContent>
          <w:r w:rsidR="000C38CE">
            <w:rPr>
              <w:sz w:val="20"/>
              <w:szCs w:val="20"/>
            </w:rPr>
            <w:fldChar w:fldCharType="begin"/>
          </w:r>
          <w:r w:rsidR="000C38CE">
            <w:rPr>
              <w:sz w:val="20"/>
              <w:szCs w:val="20"/>
            </w:rPr>
            <w:instrText xml:space="preserve"> CITATION Naw20 \l 1033 </w:instrText>
          </w:r>
          <w:r w:rsidR="000C38CE">
            <w:rPr>
              <w:sz w:val="20"/>
              <w:szCs w:val="20"/>
            </w:rPr>
            <w:fldChar w:fldCharType="separate"/>
          </w:r>
          <w:r w:rsidR="000C38CE" w:rsidRPr="000C38CE">
            <w:rPr>
              <w:noProof/>
              <w:sz w:val="20"/>
              <w:szCs w:val="20"/>
            </w:rPr>
            <w:t>[1]</w:t>
          </w:r>
          <w:r w:rsidR="000C38CE">
            <w:rPr>
              <w:sz w:val="20"/>
              <w:szCs w:val="20"/>
            </w:rPr>
            <w:fldChar w:fldCharType="end"/>
          </w:r>
        </w:sdtContent>
      </w:sdt>
      <w:r>
        <w:rPr>
          <w:sz w:val="20"/>
          <w:szCs w:val="20"/>
        </w:rPr>
        <w:t xml:space="preserve">. The core problem is succinctly articulated by </w:t>
      </w:r>
      <w:r>
        <w:rPr>
          <w:sz w:val="20"/>
          <w:szCs w:val="20"/>
        </w:rPr>
        <w:t>the observation that "there remains no publicly available dataset nor any framework available" for automatic Urdu summary generation</w:t>
      </w:r>
      <w:r w:rsidR="000C38CE">
        <w:rPr>
          <w:sz w:val="20"/>
          <w:szCs w:val="20"/>
        </w:rPr>
        <w:t xml:space="preserve"> </w:t>
      </w:r>
      <w:sdt>
        <w:sdtPr>
          <w:rPr>
            <w:sz w:val="20"/>
            <w:szCs w:val="20"/>
          </w:rPr>
          <w:id w:val="-1491095671"/>
          <w:citation/>
        </w:sdtPr>
        <w:sdtContent>
          <w:r w:rsidR="000C38CE">
            <w:rPr>
              <w:sz w:val="20"/>
              <w:szCs w:val="20"/>
            </w:rPr>
            <w:fldChar w:fldCharType="begin"/>
          </w:r>
          <w:r w:rsidR="000C38CE">
            <w:rPr>
              <w:sz w:val="20"/>
              <w:szCs w:val="20"/>
            </w:rPr>
            <w:instrText xml:space="preserve"> CITATION Naw20 \l 1033 </w:instrText>
          </w:r>
          <w:r w:rsidR="000C38CE">
            <w:rPr>
              <w:sz w:val="20"/>
              <w:szCs w:val="20"/>
            </w:rPr>
            <w:fldChar w:fldCharType="separate"/>
          </w:r>
          <w:r w:rsidR="000C38CE" w:rsidRPr="000C38CE">
            <w:rPr>
              <w:noProof/>
              <w:sz w:val="20"/>
              <w:szCs w:val="20"/>
            </w:rPr>
            <w:t>[1]</w:t>
          </w:r>
          <w:r w:rsidR="000C38CE">
            <w:rPr>
              <w:sz w:val="20"/>
              <w:szCs w:val="20"/>
            </w:rPr>
            <w:fldChar w:fldCharType="end"/>
          </w:r>
        </w:sdtContent>
      </w:sdt>
      <w:r>
        <w:rPr>
          <w:sz w:val="20"/>
          <w:szCs w:val="20"/>
        </w:rPr>
        <w:t xml:space="preserve">. This </w:t>
      </w:r>
      <w:proofErr w:type="gramStart"/>
      <w:r>
        <w:rPr>
          <w:sz w:val="20"/>
          <w:szCs w:val="20"/>
        </w:rPr>
        <w:t>fundamental data</w:t>
      </w:r>
      <w:proofErr w:type="gramEnd"/>
      <w:r>
        <w:rPr>
          <w:sz w:val="20"/>
          <w:szCs w:val="20"/>
        </w:rPr>
        <w:t xml:space="preserve"> scarcity directly obstructs the development, training, and evaluation of robust summarization models tailored to Urdu's specific linguistic characteristics.</w:t>
      </w:r>
    </w:p>
    <w:p w14:paraId="7EEFCFE7" w14:textId="53F32C71" w:rsidR="00FB0765" w:rsidRDefault="00000000">
      <w:pPr>
        <w:pStyle w:val="NormalWeb"/>
        <w:spacing w:before="240" w:beforeAutospacing="0" w:after="240" w:afterAutospacing="0" w:line="21" w:lineRule="atLeast"/>
        <w:rPr>
          <w:sz w:val="20"/>
          <w:szCs w:val="20"/>
        </w:rPr>
      </w:pPr>
      <w:r>
        <w:rPr>
          <w:sz w:val="20"/>
          <w:szCs w:val="20"/>
        </w:rPr>
        <w:t>The urgency of addressing this gap is magnified by the continuous proliferation of Urdu digital content, particularly from news portals and various online platforms, which generate vast amounts of data daily</w:t>
      </w:r>
      <w:r w:rsidR="000C38CE">
        <w:rPr>
          <w:sz w:val="20"/>
          <w:szCs w:val="20"/>
        </w:rPr>
        <w:t xml:space="preserve"> </w:t>
      </w:r>
      <w:sdt>
        <w:sdtPr>
          <w:rPr>
            <w:sz w:val="20"/>
            <w:szCs w:val="20"/>
          </w:rPr>
          <w:id w:val="-390808610"/>
          <w:citation/>
        </w:sdtPr>
        <w:sdtContent>
          <w:r w:rsidR="000C38CE">
            <w:rPr>
              <w:sz w:val="20"/>
              <w:szCs w:val="20"/>
            </w:rPr>
            <w:fldChar w:fldCharType="begin"/>
          </w:r>
          <w:r w:rsidR="000C38CE">
            <w:rPr>
              <w:sz w:val="20"/>
              <w:szCs w:val="20"/>
            </w:rPr>
            <w:instrText xml:space="preserve"> CITATION Naw20 \l 1033 </w:instrText>
          </w:r>
          <w:r w:rsidR="000C38CE">
            <w:rPr>
              <w:sz w:val="20"/>
              <w:szCs w:val="20"/>
            </w:rPr>
            <w:fldChar w:fldCharType="separate"/>
          </w:r>
          <w:r w:rsidR="000C38CE" w:rsidRPr="000C38CE">
            <w:rPr>
              <w:noProof/>
              <w:sz w:val="20"/>
              <w:szCs w:val="20"/>
            </w:rPr>
            <w:t>[1]</w:t>
          </w:r>
          <w:r w:rsidR="000C38CE">
            <w:rPr>
              <w:sz w:val="20"/>
              <w:szCs w:val="20"/>
            </w:rPr>
            <w:fldChar w:fldCharType="end"/>
          </w:r>
        </w:sdtContent>
      </w:sdt>
      <w:r>
        <w:rPr>
          <w:sz w:val="20"/>
          <w:szCs w:val="20"/>
        </w:rPr>
        <w:t xml:space="preserve">. Without effective summarization tools, the ability of users and researchers to efficiently process and extract salient information from this growing corpus is severely limited. Existing summarization techniques, ranging from statistical methods like TF-IDF to advanced deep learning architectures, often falter when applied directly to Urdu due to the absence of suitably annotated corpora that </w:t>
      </w:r>
      <w:proofErr w:type="gramStart"/>
      <w:r>
        <w:rPr>
          <w:sz w:val="20"/>
          <w:szCs w:val="20"/>
        </w:rPr>
        <w:t>capture</w:t>
      </w:r>
      <w:proofErr w:type="gramEnd"/>
      <w:r>
        <w:rPr>
          <w:sz w:val="20"/>
          <w:szCs w:val="20"/>
        </w:rPr>
        <w:t xml:space="preserve"> its linguistic nuances. This paper aims to bridge this critical research gap by proposing a comprehensive conceptual framework for the development of a high-quality Urdu text summarization dataset. Our core contribution lies in defining precise research questions, establishing stringent design thresholds, and outlining a systematic methodology that serves as a blueprint for future data infrastructure development. This foundational work is essential not only for advancing extractive summarization in Urdu but also for paving the way for future abstractive summarization research and broader Urdu NLP applications.</w:t>
      </w:r>
    </w:p>
    <w:p w14:paraId="0DB6F576" w14:textId="4D9F76D1" w:rsidR="00FB0765" w:rsidRDefault="00FB0765">
      <w:pPr>
        <w:pStyle w:val="BodyText"/>
        <w:rPr>
          <w:lang w:val="en-US"/>
        </w:rPr>
      </w:pPr>
    </w:p>
    <w:p w14:paraId="412E1BC0" w14:textId="77777777" w:rsidR="007B44C4" w:rsidRDefault="007B44C4">
      <w:pPr>
        <w:pStyle w:val="BodyText"/>
        <w:rPr>
          <w:lang w:val="en-US"/>
        </w:rPr>
      </w:pPr>
    </w:p>
    <w:p w14:paraId="1948E8F4" w14:textId="77777777" w:rsidR="007B44C4" w:rsidRDefault="007B44C4">
      <w:pPr>
        <w:pStyle w:val="BodyText"/>
        <w:rPr>
          <w:lang w:val="en-US"/>
        </w:rPr>
      </w:pPr>
    </w:p>
    <w:p w14:paraId="13F0D16A" w14:textId="77777777" w:rsidR="007B44C4" w:rsidRDefault="007B44C4">
      <w:pPr>
        <w:pStyle w:val="BodyText"/>
        <w:rPr>
          <w:lang w:val="en-US"/>
        </w:rPr>
      </w:pPr>
    </w:p>
    <w:p w14:paraId="12E01088" w14:textId="77777777" w:rsidR="00AB74EE" w:rsidRPr="007B44C4" w:rsidRDefault="00AB74EE">
      <w:pPr>
        <w:pStyle w:val="BodyText"/>
        <w:rPr>
          <w:lang w:val="en-US"/>
        </w:rPr>
      </w:pPr>
    </w:p>
    <w:p w14:paraId="3EF35B8D" w14:textId="77777777" w:rsidR="00FB0765" w:rsidRDefault="00000000">
      <w:pPr>
        <w:pStyle w:val="Heading1"/>
      </w:pPr>
      <w:r>
        <w:lastRenderedPageBreak/>
        <w:t>literature review</w:t>
      </w:r>
    </w:p>
    <w:p w14:paraId="3147B37E" w14:textId="79FF84C2" w:rsidR="00FB0765" w:rsidRDefault="00000000">
      <w:pPr>
        <w:pStyle w:val="NormalWeb"/>
        <w:spacing w:before="240" w:beforeAutospacing="0" w:after="240" w:afterAutospacing="0" w:line="21" w:lineRule="atLeast"/>
        <w:rPr>
          <w:sz w:val="20"/>
          <w:szCs w:val="20"/>
        </w:rPr>
      </w:pPr>
      <w:r>
        <w:rPr>
          <w:color w:val="000000"/>
          <w:sz w:val="20"/>
          <w:szCs w:val="20"/>
        </w:rPr>
        <w:t xml:space="preserve">Text summarization techniques are broadly categorized into extractive and </w:t>
      </w:r>
      <w:proofErr w:type="gramStart"/>
      <w:r>
        <w:rPr>
          <w:color w:val="000000"/>
          <w:sz w:val="20"/>
          <w:szCs w:val="20"/>
        </w:rPr>
        <w:t>abstractive</w:t>
      </w:r>
      <w:proofErr w:type="gramEnd"/>
      <w:r>
        <w:rPr>
          <w:color w:val="000000"/>
          <w:sz w:val="20"/>
          <w:szCs w:val="20"/>
        </w:rPr>
        <w:t xml:space="preserve"> methods. Extractive summarization identifies and concatenates key sentences or phrases directly from the source document, preserving their original wording. This approach is often favored for resource-constrained languages due to its relative simplicity and lower data requirements compared to abstractive methods, which generate novel sentences to convey core meaning</w:t>
      </w:r>
      <w:r w:rsidR="00AB74EE">
        <w:rPr>
          <w:color w:val="000000"/>
          <w:sz w:val="20"/>
          <w:szCs w:val="20"/>
        </w:rPr>
        <w:t xml:space="preserve"> </w:t>
      </w:r>
      <w:sdt>
        <w:sdtPr>
          <w:rPr>
            <w:color w:val="000000"/>
            <w:sz w:val="20"/>
            <w:szCs w:val="20"/>
          </w:rPr>
          <w:id w:val="-2143413905"/>
          <w:citation/>
        </w:sdtPr>
        <w:sdtContent>
          <w:r w:rsidR="00AB74EE">
            <w:rPr>
              <w:color w:val="000000"/>
              <w:sz w:val="20"/>
              <w:szCs w:val="20"/>
            </w:rPr>
            <w:fldChar w:fldCharType="begin"/>
          </w:r>
          <w:r w:rsidR="00AB74EE">
            <w:rPr>
              <w:color w:val="000000"/>
              <w:sz w:val="20"/>
              <w:szCs w:val="20"/>
            </w:rPr>
            <w:instrText xml:space="preserve"> CITATION Naw20 \l 1033 </w:instrText>
          </w:r>
          <w:r w:rsidR="00AB74EE">
            <w:rPr>
              <w:color w:val="000000"/>
              <w:sz w:val="20"/>
              <w:szCs w:val="20"/>
            </w:rPr>
            <w:fldChar w:fldCharType="separate"/>
          </w:r>
          <w:r w:rsidR="00AB74EE" w:rsidRPr="00AB74EE">
            <w:rPr>
              <w:noProof/>
              <w:color w:val="000000"/>
              <w:sz w:val="20"/>
              <w:szCs w:val="20"/>
            </w:rPr>
            <w:t>[1]</w:t>
          </w:r>
          <w:r w:rsidR="00AB74EE">
            <w:rPr>
              <w:color w:val="000000"/>
              <w:sz w:val="20"/>
              <w:szCs w:val="20"/>
            </w:rPr>
            <w:fldChar w:fldCharType="end"/>
          </w:r>
        </w:sdtContent>
      </w:sdt>
      <w:r>
        <w:rPr>
          <w:color w:val="000000"/>
          <w:sz w:val="20"/>
          <w:szCs w:val="20"/>
        </w:rPr>
        <w:t>.</w:t>
      </w:r>
    </w:p>
    <w:p w14:paraId="63CB7A38" w14:textId="0B14BD0A" w:rsidR="00FB0765" w:rsidRDefault="00000000">
      <w:pPr>
        <w:pStyle w:val="NormalWeb"/>
        <w:spacing w:before="240" w:beforeAutospacing="0" w:after="240" w:afterAutospacing="0" w:line="21" w:lineRule="atLeast"/>
        <w:rPr>
          <w:sz w:val="20"/>
          <w:szCs w:val="20"/>
        </w:rPr>
      </w:pPr>
      <w:r>
        <w:rPr>
          <w:color w:val="000000"/>
          <w:sz w:val="20"/>
          <w:szCs w:val="20"/>
        </w:rPr>
        <w:t>Early approaches to text summarization, primarily developed for high-resource languages, relied on statistical features, including TF-IDF, sentence position, and the presence of cue phrases</w:t>
      </w:r>
      <w:r w:rsidR="00AB74EE">
        <w:rPr>
          <w:color w:val="000000"/>
          <w:sz w:val="20"/>
          <w:szCs w:val="20"/>
        </w:rPr>
        <w:t xml:space="preserve"> </w:t>
      </w:r>
      <w:sdt>
        <w:sdtPr>
          <w:rPr>
            <w:color w:val="000000"/>
            <w:sz w:val="20"/>
            <w:szCs w:val="20"/>
          </w:rPr>
          <w:id w:val="603379078"/>
          <w:citation/>
        </w:sdtPr>
        <w:sdtContent>
          <w:r w:rsidR="00AB74EE">
            <w:rPr>
              <w:color w:val="000000"/>
              <w:sz w:val="20"/>
              <w:szCs w:val="20"/>
            </w:rPr>
            <w:fldChar w:fldCharType="begin"/>
          </w:r>
          <w:r w:rsidR="00AB74EE">
            <w:rPr>
              <w:color w:val="000000"/>
              <w:sz w:val="20"/>
              <w:szCs w:val="20"/>
            </w:rPr>
            <w:instrText xml:space="preserve"> CITATION Naw20 \l 1033 </w:instrText>
          </w:r>
          <w:r w:rsidR="00AB74EE">
            <w:rPr>
              <w:color w:val="000000"/>
              <w:sz w:val="20"/>
              <w:szCs w:val="20"/>
            </w:rPr>
            <w:fldChar w:fldCharType="separate"/>
          </w:r>
          <w:r w:rsidR="00AB74EE" w:rsidRPr="00AB74EE">
            <w:rPr>
              <w:noProof/>
              <w:color w:val="000000"/>
              <w:sz w:val="20"/>
              <w:szCs w:val="20"/>
            </w:rPr>
            <w:t>[1]</w:t>
          </w:r>
          <w:r w:rsidR="00AB74EE">
            <w:rPr>
              <w:color w:val="000000"/>
              <w:sz w:val="20"/>
              <w:szCs w:val="20"/>
            </w:rPr>
            <w:fldChar w:fldCharType="end"/>
          </w:r>
        </w:sdtContent>
      </w:sdt>
      <w:r>
        <w:rPr>
          <w:color w:val="000000"/>
          <w:sz w:val="20"/>
          <w:szCs w:val="20"/>
        </w:rPr>
        <w:t xml:space="preserve">. Graph-based methods, such as </w:t>
      </w:r>
      <w:proofErr w:type="spellStart"/>
      <w:proofErr w:type="gramStart"/>
      <w:r>
        <w:rPr>
          <w:color w:val="000000"/>
          <w:sz w:val="20"/>
          <w:szCs w:val="20"/>
        </w:rPr>
        <w:t>TextRank</w:t>
      </w:r>
      <w:proofErr w:type="spellEnd"/>
      <w:r>
        <w:rPr>
          <w:color w:val="000000"/>
          <w:sz w:val="20"/>
          <w:szCs w:val="20"/>
        </w:rPr>
        <w:t xml:space="preserve"> ,</w:t>
      </w:r>
      <w:proofErr w:type="gramEnd"/>
      <w:r>
        <w:rPr>
          <w:color w:val="000000"/>
          <w:sz w:val="20"/>
          <w:szCs w:val="20"/>
        </w:rPr>
        <w:t xml:space="preserve"> represent documents as graphs where sentences are nodes and edges signify semantic similarity; centrality algorithms are then employed to determine sentence salience</w:t>
      </w:r>
      <w:r w:rsidR="00AB74EE">
        <w:rPr>
          <w:color w:val="000000"/>
          <w:sz w:val="20"/>
          <w:szCs w:val="20"/>
        </w:rPr>
        <w:t xml:space="preserve"> </w:t>
      </w:r>
      <w:sdt>
        <w:sdtPr>
          <w:rPr>
            <w:color w:val="000000"/>
            <w:sz w:val="20"/>
            <w:szCs w:val="20"/>
          </w:rPr>
          <w:id w:val="-538427341"/>
          <w:citation/>
        </w:sdtPr>
        <w:sdtContent>
          <w:r w:rsidR="00AB74EE">
            <w:rPr>
              <w:color w:val="000000"/>
              <w:sz w:val="20"/>
              <w:szCs w:val="20"/>
            </w:rPr>
            <w:fldChar w:fldCharType="begin"/>
          </w:r>
          <w:r w:rsidR="00AB74EE">
            <w:rPr>
              <w:color w:val="000000"/>
              <w:sz w:val="20"/>
              <w:szCs w:val="20"/>
            </w:rPr>
            <w:instrText xml:space="preserve"> CITATION Naw20 \l 1033 </w:instrText>
          </w:r>
          <w:r w:rsidR="00AB74EE">
            <w:rPr>
              <w:color w:val="000000"/>
              <w:sz w:val="20"/>
              <w:szCs w:val="20"/>
            </w:rPr>
            <w:fldChar w:fldCharType="separate"/>
          </w:r>
          <w:r w:rsidR="00AB74EE" w:rsidRPr="00AB74EE">
            <w:rPr>
              <w:noProof/>
              <w:color w:val="000000"/>
              <w:sz w:val="20"/>
              <w:szCs w:val="20"/>
            </w:rPr>
            <w:t>[1]</w:t>
          </w:r>
          <w:r w:rsidR="00AB74EE">
            <w:rPr>
              <w:color w:val="000000"/>
              <w:sz w:val="20"/>
              <w:szCs w:val="20"/>
            </w:rPr>
            <w:fldChar w:fldCharType="end"/>
          </w:r>
        </w:sdtContent>
      </w:sdt>
      <w:r>
        <w:rPr>
          <w:color w:val="000000"/>
          <w:sz w:val="20"/>
          <w:szCs w:val="20"/>
        </w:rPr>
        <w:t>. More recently, the field has been revolutionized by deep learning techniques, including recurrent neural networks (RNNs), convolutional neural networks (CNNs), sequence-to-sequence models with attention mechanisms, and particularly transformer-based architectures.</w:t>
      </w:r>
    </w:p>
    <w:p w14:paraId="3C450EE7" w14:textId="12832843" w:rsidR="007B44C4" w:rsidRPr="002C1755" w:rsidRDefault="00000000">
      <w:pPr>
        <w:pStyle w:val="NormalWeb"/>
        <w:spacing w:before="240" w:beforeAutospacing="0" w:after="240" w:afterAutospacing="0" w:line="21" w:lineRule="atLeast"/>
        <w:rPr>
          <w:color w:val="000000"/>
          <w:sz w:val="20"/>
          <w:szCs w:val="20"/>
        </w:rPr>
      </w:pPr>
      <w:r>
        <w:rPr>
          <w:color w:val="000000"/>
          <w:sz w:val="20"/>
          <w:szCs w:val="20"/>
        </w:rPr>
        <w:t>However, the direct applicability of these advanced models to Urdu is severely hampered by a critical data-scarcity gap</w:t>
      </w:r>
      <w:r w:rsidR="00AB74EE">
        <w:rPr>
          <w:color w:val="000000"/>
          <w:sz w:val="20"/>
          <w:szCs w:val="20"/>
        </w:rPr>
        <w:t xml:space="preserve"> </w:t>
      </w:r>
      <w:sdt>
        <w:sdtPr>
          <w:rPr>
            <w:color w:val="000000"/>
            <w:sz w:val="20"/>
            <w:szCs w:val="20"/>
          </w:rPr>
          <w:id w:val="2035159411"/>
          <w:citation/>
        </w:sdtPr>
        <w:sdtContent>
          <w:r w:rsidR="00AB74EE">
            <w:rPr>
              <w:color w:val="000000"/>
              <w:sz w:val="20"/>
              <w:szCs w:val="20"/>
            </w:rPr>
            <w:fldChar w:fldCharType="begin"/>
          </w:r>
          <w:r w:rsidR="00AB74EE">
            <w:rPr>
              <w:color w:val="000000"/>
              <w:sz w:val="20"/>
              <w:szCs w:val="20"/>
            </w:rPr>
            <w:instrText xml:space="preserve"> CITATION Naw20 \l 1033 </w:instrText>
          </w:r>
          <w:r w:rsidR="00AB74EE">
            <w:rPr>
              <w:color w:val="000000"/>
              <w:sz w:val="20"/>
              <w:szCs w:val="20"/>
            </w:rPr>
            <w:fldChar w:fldCharType="separate"/>
          </w:r>
          <w:r w:rsidR="00AB74EE" w:rsidRPr="00AB74EE">
            <w:rPr>
              <w:noProof/>
              <w:color w:val="000000"/>
              <w:sz w:val="20"/>
              <w:szCs w:val="20"/>
            </w:rPr>
            <w:t>[1]</w:t>
          </w:r>
          <w:r w:rsidR="00AB74EE">
            <w:rPr>
              <w:color w:val="000000"/>
              <w:sz w:val="20"/>
              <w:szCs w:val="20"/>
            </w:rPr>
            <w:fldChar w:fldCharType="end"/>
          </w:r>
        </w:sdtContent>
      </w:sdt>
      <w:r>
        <w:rPr>
          <w:color w:val="000000"/>
          <w:sz w:val="20"/>
          <w:szCs w:val="20"/>
        </w:rPr>
        <w:t>. The existing literature explicitly highlights that for automatic Urdu summary generation, "there remains no publicly available dataset nor any framework available"</w:t>
      </w:r>
      <w:r w:rsidR="005B00F3">
        <w:rPr>
          <w:color w:val="000000"/>
          <w:sz w:val="20"/>
          <w:szCs w:val="20"/>
        </w:rPr>
        <w:t xml:space="preserve"> </w:t>
      </w:r>
      <w:sdt>
        <w:sdtPr>
          <w:rPr>
            <w:color w:val="000000"/>
            <w:sz w:val="20"/>
            <w:szCs w:val="20"/>
          </w:rPr>
          <w:id w:val="-2061237292"/>
          <w:citation/>
        </w:sdtPr>
        <w:sdtContent>
          <w:r w:rsidR="005B00F3">
            <w:rPr>
              <w:color w:val="000000"/>
              <w:sz w:val="20"/>
              <w:szCs w:val="20"/>
            </w:rPr>
            <w:fldChar w:fldCharType="begin"/>
          </w:r>
          <w:r w:rsidR="005B00F3">
            <w:rPr>
              <w:color w:val="000000"/>
              <w:sz w:val="20"/>
              <w:szCs w:val="20"/>
            </w:rPr>
            <w:instrText xml:space="preserve"> CITATION Naw20 \l 1033 </w:instrText>
          </w:r>
          <w:r w:rsidR="005B00F3">
            <w:rPr>
              <w:color w:val="000000"/>
              <w:sz w:val="20"/>
              <w:szCs w:val="20"/>
            </w:rPr>
            <w:fldChar w:fldCharType="separate"/>
          </w:r>
          <w:r w:rsidR="005B00F3" w:rsidRPr="005B00F3">
            <w:rPr>
              <w:noProof/>
              <w:color w:val="000000"/>
              <w:sz w:val="20"/>
              <w:szCs w:val="20"/>
            </w:rPr>
            <w:t>[1]</w:t>
          </w:r>
          <w:r w:rsidR="005B00F3">
            <w:rPr>
              <w:color w:val="000000"/>
              <w:sz w:val="20"/>
              <w:szCs w:val="20"/>
            </w:rPr>
            <w:fldChar w:fldCharType="end"/>
          </w:r>
        </w:sdtContent>
      </w:sdt>
      <w:r>
        <w:rPr>
          <w:color w:val="000000"/>
          <w:sz w:val="20"/>
          <w:szCs w:val="20"/>
        </w:rPr>
        <w:t xml:space="preserve">. Urdu's unique linguistic characteristics—including its agglutinative and inflected morphology, which complicates tokenization and root word identification, its relatively free word order that challenges grammatical parsing, and its extensive Perso-Arabic vocabulary and </w:t>
      </w:r>
      <w:proofErr w:type="spellStart"/>
      <w:r>
        <w:rPr>
          <w:color w:val="000000"/>
          <w:sz w:val="20"/>
          <w:szCs w:val="20"/>
        </w:rPr>
        <w:t>Nastaliq</w:t>
      </w:r>
      <w:proofErr w:type="spellEnd"/>
      <w:r>
        <w:rPr>
          <w:color w:val="000000"/>
          <w:sz w:val="20"/>
          <w:szCs w:val="20"/>
        </w:rPr>
        <w:t xml:space="preserve"> script—mean that models trained on high-resource languages often yield suboptimal performance due to linguistic discrepancies</w:t>
      </w:r>
      <w:r w:rsidR="005B00F3">
        <w:rPr>
          <w:color w:val="000000"/>
          <w:sz w:val="20"/>
          <w:szCs w:val="20"/>
        </w:rPr>
        <w:t xml:space="preserve"> </w:t>
      </w:r>
      <w:sdt>
        <w:sdtPr>
          <w:rPr>
            <w:color w:val="000000"/>
            <w:sz w:val="20"/>
            <w:szCs w:val="20"/>
          </w:rPr>
          <w:id w:val="1162892990"/>
          <w:citation/>
        </w:sdtPr>
        <w:sdtContent>
          <w:r w:rsidR="005B00F3">
            <w:rPr>
              <w:color w:val="000000"/>
              <w:sz w:val="20"/>
              <w:szCs w:val="20"/>
            </w:rPr>
            <w:fldChar w:fldCharType="begin"/>
          </w:r>
          <w:r w:rsidR="005B00F3">
            <w:rPr>
              <w:color w:val="000000"/>
              <w:sz w:val="20"/>
              <w:szCs w:val="20"/>
            </w:rPr>
            <w:instrText xml:space="preserve"> CITATION Naw20 \l 1033 </w:instrText>
          </w:r>
          <w:r w:rsidR="005B00F3">
            <w:rPr>
              <w:color w:val="000000"/>
              <w:sz w:val="20"/>
              <w:szCs w:val="20"/>
            </w:rPr>
            <w:fldChar w:fldCharType="separate"/>
          </w:r>
          <w:r w:rsidR="005B00F3" w:rsidRPr="005B00F3">
            <w:rPr>
              <w:noProof/>
              <w:color w:val="000000"/>
              <w:sz w:val="20"/>
              <w:szCs w:val="20"/>
            </w:rPr>
            <w:t>[1]</w:t>
          </w:r>
          <w:r w:rsidR="005B00F3">
            <w:rPr>
              <w:color w:val="000000"/>
              <w:sz w:val="20"/>
              <w:szCs w:val="20"/>
            </w:rPr>
            <w:fldChar w:fldCharType="end"/>
          </w:r>
        </w:sdtContent>
      </w:sdt>
      <w:r>
        <w:rPr>
          <w:color w:val="000000"/>
          <w:sz w:val="20"/>
          <w:szCs w:val="20"/>
        </w:rPr>
        <w:t>. Therefore, the fundamental challenge in Urdu text summarization is not merely adapting existing algorithms but, more profoundly, establishing the essential data infrastructure required to develop effective summarization systems.</w:t>
      </w:r>
    </w:p>
    <w:p w14:paraId="65313B9F" w14:textId="77777777" w:rsidR="00FB0765" w:rsidRDefault="00000000">
      <w:pPr>
        <w:pStyle w:val="Heading1"/>
      </w:pPr>
      <w:r>
        <w:t>Proposed framework for dataset construction</w:t>
      </w:r>
    </w:p>
    <w:p w14:paraId="2CC923CC" w14:textId="77777777" w:rsidR="00FB0765" w:rsidRDefault="00000000">
      <w:pPr>
        <w:pStyle w:val="BodyText"/>
        <w:rPr>
          <w:lang w:val="en-US"/>
        </w:rPr>
      </w:pPr>
      <w:r>
        <w:rPr>
          <w:color w:val="000000"/>
        </w:rPr>
        <w:t>The development of a foundational Urdu text summarization dataset requires a systematic and rigorous framework that accounts for the linguistic specificities of Urdu and adheres to established standards for dataset quality and annotation. This section outlines the proposed methodology, which serves as a blueprint for future dataset implementation, encompassing source acquisition, the annotation process, data pre-processing, and the criteria for baseline model validation.</w:t>
      </w:r>
    </w:p>
    <w:p w14:paraId="2D27694B" w14:textId="77777777" w:rsidR="00FB0765" w:rsidRDefault="00000000">
      <w:pPr>
        <w:pStyle w:val="Heading2"/>
        <w:numPr>
          <w:ilvl w:val="1"/>
          <w:numId w:val="0"/>
        </w:numPr>
        <w:tabs>
          <w:tab w:val="clear" w:pos="360"/>
        </w:tabs>
      </w:pPr>
      <w:r>
        <w:t>3.1 Source Acquisition and Diversity</w:t>
      </w:r>
    </w:p>
    <w:p w14:paraId="5BFF2E12" w14:textId="30695FAE" w:rsidR="00FB0765" w:rsidRDefault="00000000">
      <w:pPr>
        <w:pStyle w:val="BodyText"/>
      </w:pPr>
      <w:r>
        <w:rPr>
          <w:color w:val="000000"/>
        </w:rPr>
        <w:t>To ensure domain diversity and generalizability, the dataset must comprise texts from at least three distinct domains: news articles, academic research papers, and literary texts</w:t>
      </w:r>
      <w:r w:rsidR="002C1755">
        <w:rPr>
          <w:color w:val="000000"/>
          <w:lang w:val="en-US"/>
        </w:rPr>
        <w:t xml:space="preserve"> </w:t>
      </w:r>
      <w:sdt>
        <w:sdtPr>
          <w:rPr>
            <w:color w:val="000000"/>
            <w:lang w:val="en-US"/>
          </w:rPr>
          <w:id w:val="-1564102074"/>
          <w:citation/>
        </w:sdtPr>
        <w:sdtContent>
          <w:r w:rsidR="002C1755">
            <w:rPr>
              <w:color w:val="000000"/>
              <w:lang w:val="en-US"/>
            </w:rPr>
            <w:fldChar w:fldCharType="begin"/>
          </w:r>
          <w:r w:rsidR="002C1755">
            <w:rPr>
              <w:color w:val="000000"/>
              <w:lang w:val="en-US"/>
            </w:rPr>
            <w:instrText xml:space="preserve"> CITATION Naw20 \l 1033 </w:instrText>
          </w:r>
          <w:r w:rsidR="002C1755">
            <w:rPr>
              <w:color w:val="000000"/>
              <w:lang w:val="en-US"/>
            </w:rPr>
            <w:fldChar w:fldCharType="separate"/>
          </w:r>
          <w:r w:rsidR="002C1755" w:rsidRPr="002C1755">
            <w:rPr>
              <w:noProof/>
              <w:color w:val="000000"/>
              <w:lang w:val="en-US"/>
            </w:rPr>
            <w:t>[1]</w:t>
          </w:r>
          <w:r w:rsidR="002C1755">
            <w:rPr>
              <w:color w:val="000000"/>
              <w:lang w:val="en-US"/>
            </w:rPr>
            <w:fldChar w:fldCharType="end"/>
          </w:r>
        </w:sdtContent>
      </w:sdt>
      <w:r>
        <w:rPr>
          <w:color w:val="000000"/>
        </w:rPr>
        <w:t>. Each domain should contribute a minimum of 100 long documents (over 500 words each).</w:t>
      </w:r>
    </w:p>
    <w:p w14:paraId="679761D9" w14:textId="77777777" w:rsidR="00FB0765" w:rsidRDefault="00000000">
      <w:pPr>
        <w:pStyle w:val="Heading2"/>
        <w:numPr>
          <w:ilvl w:val="1"/>
          <w:numId w:val="0"/>
        </w:numPr>
        <w:tabs>
          <w:tab w:val="clear" w:pos="360"/>
        </w:tabs>
      </w:pPr>
      <w:r>
        <w:t>3.2 Rigorous Annotation Process</w:t>
      </w:r>
    </w:p>
    <w:p w14:paraId="2E7E021D" w14:textId="77777777" w:rsidR="00FB0765" w:rsidRDefault="00000000">
      <w:pPr>
        <w:pStyle w:val="bulletlist"/>
        <w:numPr>
          <w:ilvl w:val="0"/>
          <w:numId w:val="0"/>
        </w:numPr>
        <w:tabs>
          <w:tab w:val="clear" w:pos="648"/>
        </w:tabs>
        <w:rPr>
          <w:color w:val="000000"/>
        </w:rPr>
      </w:pPr>
      <w:r>
        <w:rPr>
          <w:color w:val="000000"/>
          <w:lang w:val="en-US"/>
        </w:rPr>
        <w:tab/>
      </w:r>
      <w:r>
        <w:rPr>
          <w:color w:val="000000"/>
        </w:rPr>
        <w:t>The core quality of the dataset depends on consistent and reliable human annotations of sentence relevance.</w:t>
      </w:r>
    </w:p>
    <w:p w14:paraId="7E9E1D3D" w14:textId="77777777" w:rsidR="00FB0765" w:rsidRDefault="00FB0765">
      <w:pPr>
        <w:pStyle w:val="bulletlist"/>
        <w:numPr>
          <w:ilvl w:val="0"/>
          <w:numId w:val="0"/>
        </w:numPr>
        <w:tabs>
          <w:tab w:val="clear" w:pos="648"/>
        </w:tabs>
        <w:rPr>
          <w:i/>
          <w:iCs/>
          <w:lang w:val="en-US" w:eastAsia="en-US"/>
        </w:rPr>
      </w:pPr>
    </w:p>
    <w:p w14:paraId="6BCD53DF" w14:textId="77777777" w:rsidR="00FB0765" w:rsidRDefault="00000000">
      <w:pPr>
        <w:pStyle w:val="bulletlist"/>
        <w:numPr>
          <w:ilvl w:val="0"/>
          <w:numId w:val="0"/>
        </w:numPr>
        <w:tabs>
          <w:tab w:val="clear" w:pos="648"/>
        </w:tabs>
        <w:rPr>
          <w:i/>
          <w:iCs/>
          <w:lang w:val="en-US" w:eastAsia="en-US"/>
        </w:rPr>
      </w:pPr>
      <w:r>
        <w:rPr>
          <w:i/>
          <w:iCs/>
          <w:lang w:val="en-US" w:eastAsia="en-US"/>
        </w:rPr>
        <w:t>3.2.1 Inter-Annotator Agreement Threshold</w:t>
      </w:r>
    </w:p>
    <w:p w14:paraId="68616CF5" w14:textId="77777777" w:rsidR="00FB0765" w:rsidRDefault="00000000">
      <w:pPr>
        <w:pStyle w:val="bulletlist"/>
        <w:numPr>
          <w:ilvl w:val="0"/>
          <w:numId w:val="0"/>
        </w:numPr>
        <w:tabs>
          <w:tab w:val="clear" w:pos="648"/>
        </w:tabs>
        <w:rPr>
          <w:color w:val="000000"/>
        </w:rPr>
      </w:pPr>
      <w:r>
        <w:rPr>
          <w:color w:val="000000"/>
        </w:rPr>
        <w:t>At least three independent native Urdu speakers will assign a relevance score (e.g., 1-5 Likert scale) to each sentence. To ensure the reliability and consistency of annotations, the Inter-Annotator Agreement (IAA) must be rigorously measured using Fleiss' Kappa (κ) statistic. A target κ value of at least 0.7 is established as a non-negotiable threshold for indicating substantial agreement among annotators (Nawaz et al., 2020). The formula for Fleiss' Kappa is:</w:t>
      </w:r>
    </w:p>
    <w:p w14:paraId="13676BEB" w14:textId="77777777" w:rsidR="00FB0765" w:rsidRDefault="00FB0765">
      <w:pPr>
        <w:pStyle w:val="bulletlist"/>
        <w:numPr>
          <w:ilvl w:val="0"/>
          <w:numId w:val="0"/>
        </w:numPr>
        <w:tabs>
          <w:tab w:val="clear" w:pos="648"/>
        </w:tabs>
        <w:rPr>
          <w:color w:val="000000"/>
          <w:lang w:val="en-US"/>
        </w:rPr>
      </w:pPr>
    </w:p>
    <w:p w14:paraId="57F4F73B" w14:textId="77777777" w:rsidR="00FB0765" w:rsidRDefault="00000000">
      <w:pPr>
        <w:pStyle w:val="bulletlist"/>
        <w:numPr>
          <w:ilvl w:val="0"/>
          <w:numId w:val="0"/>
        </w:numPr>
        <w:tabs>
          <w:tab w:val="clear" w:pos="648"/>
        </w:tabs>
        <w:jc w:val="center"/>
        <w:rPr>
          <w:color w:val="000000"/>
          <w:lang w:val="en-US"/>
        </w:rPr>
      </w:pPr>
      <m:oMathPara>
        <m:oMath>
          <m:r>
            <w:rPr>
              <w:rFonts w:ascii="Cambria Math" w:hAnsi="Cambria Math"/>
            </w:rPr>
            <m:t>κ=</m:t>
          </m:r>
          <m:f>
            <m:fPr>
              <m:ctrlPr>
                <w:rPr>
                  <w:rFonts w:ascii="Cambria Math" w:hAnsi="Cambria Math"/>
                  <w:i/>
                </w:rPr>
              </m:ctrlPr>
            </m:fPr>
            <m:num>
              <m:acc>
                <m:accPr>
                  <m:chr m:val="̄"/>
                  <m:ctrlPr>
                    <w:rPr>
                      <w:rFonts w:ascii="Cambria Math" w:hAnsi="Cambria Math"/>
                    </w:rPr>
                  </m:ctrlPr>
                </m:accPr>
                <m:e>
                  <m:r>
                    <w:rPr>
                      <w:rFonts w:ascii="Cambria Math" w:hAnsi="Cambria Math"/>
                    </w:rPr>
                    <m:t>P</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e</m:t>
                  </m:r>
                </m:sub>
              </m:sSub>
              <m:ctrlPr>
                <w:rPr>
                  <w:rFonts w:ascii="Cambria Math" w:hAnsi="Cambria Math"/>
                </w:rPr>
              </m:ctrlPr>
            </m:num>
            <m:den>
              <m:r>
                <w:rPr>
                  <w:rFonts w:ascii="Cambria Math" w:hAnsi="Cambria Math"/>
                </w:rPr>
                <m:t>1-</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e</m:t>
                  </m:r>
                </m:sub>
              </m:sSub>
              <m:ctrlPr>
                <w:rPr>
                  <w:rFonts w:ascii="Cambria Math" w:hAnsi="Cambria Math"/>
                </w:rPr>
              </m:ctrlPr>
            </m:den>
          </m:f>
          <m:r>
            <w:rPr>
              <w:rFonts w:ascii="Cambria Math" w:hAnsi="Cambria Math"/>
            </w:rPr>
            <m:t>     (1)</m:t>
          </m:r>
        </m:oMath>
      </m:oMathPara>
    </w:p>
    <w:p w14:paraId="01136FE0" w14:textId="77777777" w:rsidR="00FB0765" w:rsidRDefault="00FB0765">
      <w:pPr>
        <w:pStyle w:val="Heading2"/>
        <w:numPr>
          <w:ilvl w:val="1"/>
          <w:numId w:val="0"/>
        </w:numPr>
        <w:tabs>
          <w:tab w:val="clear" w:pos="360"/>
        </w:tabs>
      </w:pPr>
    </w:p>
    <w:p w14:paraId="5FD76982" w14:textId="77777777" w:rsidR="00FB0765" w:rsidRDefault="00000000">
      <w:pPr>
        <w:pStyle w:val="Heading2"/>
        <w:numPr>
          <w:ilvl w:val="1"/>
          <w:numId w:val="0"/>
        </w:numPr>
        <w:tabs>
          <w:tab w:val="clear" w:pos="360"/>
        </w:tabs>
      </w:pPr>
      <w:r>
        <w:t>3.3 Specialized Data Preprocessing</w:t>
      </w:r>
    </w:p>
    <w:p w14:paraId="6FD0476A" w14:textId="77777777" w:rsidR="00FB0765" w:rsidRDefault="00000000">
      <w:pPr>
        <w:pStyle w:val="NormalWeb"/>
        <w:spacing w:before="240" w:beforeAutospacing="0" w:after="240" w:afterAutospacing="0" w:line="21" w:lineRule="atLeast"/>
        <w:rPr>
          <w:color w:val="000000"/>
          <w:spacing w:val="-1"/>
          <w:sz w:val="20"/>
          <w:szCs w:val="20"/>
          <w:lang w:val="zh-CN"/>
        </w:rPr>
      </w:pPr>
      <w:r>
        <w:rPr>
          <w:color w:val="000000"/>
          <w:spacing w:val="-1"/>
          <w:sz w:val="20"/>
          <w:szCs w:val="20"/>
          <w:lang w:val="zh-CN"/>
        </w:rPr>
        <w:t>Urdu's linguistic complexities necessitate specialized pre-processing steps:</w:t>
      </w:r>
    </w:p>
    <w:p w14:paraId="31C8E3BA" w14:textId="02A4836F" w:rsidR="00FB0765" w:rsidRDefault="00000000">
      <w:pPr>
        <w:pStyle w:val="NormalWeb"/>
        <w:spacing w:before="240" w:beforeAutospacing="0" w:after="240" w:afterAutospacing="0" w:line="21" w:lineRule="atLeast"/>
        <w:rPr>
          <w:color w:val="000000"/>
          <w:spacing w:val="-1"/>
          <w:sz w:val="20"/>
          <w:szCs w:val="20"/>
          <w:lang w:val="zh-CN"/>
        </w:rPr>
      </w:pPr>
      <w:r>
        <w:rPr>
          <w:color w:val="000000"/>
          <w:spacing w:val="-1"/>
          <w:sz w:val="20"/>
          <w:szCs w:val="20"/>
          <w:lang w:val="zh-CN"/>
        </w:rPr>
        <w:t>Normalization: A consistent normalization scheme must be applied and documented to address common orthographic variations in the Nastaliq script</w:t>
      </w:r>
      <w:r w:rsidR="003E6BF0">
        <w:rPr>
          <w:color w:val="000000"/>
          <w:spacing w:val="-1"/>
          <w:sz w:val="20"/>
          <w:szCs w:val="20"/>
        </w:rPr>
        <w:t xml:space="preserve"> </w:t>
      </w:r>
      <w:sdt>
        <w:sdtPr>
          <w:rPr>
            <w:color w:val="000000"/>
            <w:spacing w:val="-1"/>
            <w:sz w:val="20"/>
            <w:szCs w:val="20"/>
          </w:rPr>
          <w:id w:val="-1094397007"/>
          <w:citation/>
        </w:sdtPr>
        <w:sdtContent>
          <w:r w:rsidR="003E6BF0">
            <w:rPr>
              <w:color w:val="000000"/>
              <w:spacing w:val="-1"/>
              <w:sz w:val="20"/>
              <w:szCs w:val="20"/>
            </w:rPr>
            <w:fldChar w:fldCharType="begin"/>
          </w:r>
          <w:r w:rsidR="003E6BF0">
            <w:rPr>
              <w:color w:val="000000"/>
              <w:spacing w:val="-1"/>
              <w:sz w:val="20"/>
              <w:szCs w:val="20"/>
            </w:rPr>
            <w:instrText xml:space="preserve"> CITATION Naw20 \l 1033 </w:instrText>
          </w:r>
          <w:r w:rsidR="003E6BF0">
            <w:rPr>
              <w:color w:val="000000"/>
              <w:spacing w:val="-1"/>
              <w:sz w:val="20"/>
              <w:szCs w:val="20"/>
            </w:rPr>
            <w:fldChar w:fldCharType="separate"/>
          </w:r>
          <w:r w:rsidR="003E6BF0" w:rsidRPr="003E6BF0">
            <w:rPr>
              <w:noProof/>
              <w:color w:val="000000"/>
              <w:spacing w:val="-1"/>
              <w:sz w:val="20"/>
              <w:szCs w:val="20"/>
            </w:rPr>
            <w:t>[1]</w:t>
          </w:r>
          <w:r w:rsidR="003E6BF0">
            <w:rPr>
              <w:color w:val="000000"/>
              <w:spacing w:val="-1"/>
              <w:sz w:val="20"/>
              <w:szCs w:val="20"/>
            </w:rPr>
            <w:fldChar w:fldCharType="end"/>
          </w:r>
        </w:sdtContent>
      </w:sdt>
      <w:r>
        <w:rPr>
          <w:color w:val="000000"/>
          <w:spacing w:val="-1"/>
          <w:sz w:val="20"/>
          <w:szCs w:val="20"/>
          <w:lang w:val="zh-CN"/>
        </w:rPr>
        <w:t>.</w:t>
      </w:r>
    </w:p>
    <w:p w14:paraId="3E4D0F2A" w14:textId="77777777" w:rsidR="00FB0765" w:rsidRDefault="00000000">
      <w:pPr>
        <w:pStyle w:val="NormalWeb"/>
        <w:spacing w:before="240" w:beforeAutospacing="0" w:after="240" w:afterAutospacing="0" w:line="21" w:lineRule="atLeast"/>
        <w:rPr>
          <w:color w:val="000000"/>
          <w:spacing w:val="-1"/>
          <w:sz w:val="20"/>
          <w:szCs w:val="20"/>
          <w:lang w:val="zh-CN"/>
        </w:rPr>
      </w:pPr>
      <w:r>
        <w:rPr>
          <w:color w:val="000000"/>
          <w:spacing w:val="-1"/>
          <w:sz w:val="20"/>
          <w:szCs w:val="20"/>
          <w:lang w:val="zh-CN"/>
        </w:rPr>
        <w:t>Morphological Analysis: The dataset must provide morphological analyses for each word, including root forms and Part-of-Speech tags, to facilitate feature engineering for morphologically aware summarization models.</w:t>
      </w:r>
    </w:p>
    <w:p w14:paraId="6C18BC73" w14:textId="4F644168" w:rsidR="00FB0765" w:rsidRDefault="00000000">
      <w:pPr>
        <w:pStyle w:val="NormalWeb"/>
        <w:spacing w:before="240" w:beforeAutospacing="0" w:after="240" w:afterAutospacing="0" w:line="21" w:lineRule="atLeast"/>
        <w:rPr>
          <w:color w:val="000000"/>
          <w:spacing w:val="-1"/>
          <w:sz w:val="20"/>
          <w:szCs w:val="20"/>
          <w:lang w:val="zh-CN"/>
        </w:rPr>
      </w:pPr>
      <w:r>
        <w:rPr>
          <w:color w:val="000000"/>
          <w:spacing w:val="-1"/>
          <w:sz w:val="20"/>
          <w:szCs w:val="20"/>
          <w:lang w:val="zh-CN"/>
        </w:rPr>
        <w:t>Minimum Viable Size: A pilot dataset should contain at least 500 document-summary pairs, with a target of 5,000–10,000 pairs for a comprehensive, production-ready dataset</w:t>
      </w:r>
      <w:r w:rsidR="00CF4AFD">
        <w:rPr>
          <w:color w:val="000000"/>
          <w:spacing w:val="-1"/>
          <w:sz w:val="20"/>
          <w:szCs w:val="20"/>
        </w:rPr>
        <w:t xml:space="preserve"> </w:t>
      </w:r>
      <w:sdt>
        <w:sdtPr>
          <w:rPr>
            <w:color w:val="000000"/>
            <w:spacing w:val="-1"/>
            <w:sz w:val="20"/>
            <w:szCs w:val="20"/>
          </w:rPr>
          <w:id w:val="847986328"/>
          <w:citation/>
        </w:sdtPr>
        <w:sdtContent>
          <w:r w:rsidR="00CF4AFD">
            <w:rPr>
              <w:color w:val="000000"/>
              <w:spacing w:val="-1"/>
              <w:sz w:val="20"/>
              <w:szCs w:val="20"/>
            </w:rPr>
            <w:fldChar w:fldCharType="begin"/>
          </w:r>
          <w:r w:rsidR="00CF4AFD">
            <w:rPr>
              <w:color w:val="000000"/>
              <w:spacing w:val="-1"/>
              <w:sz w:val="20"/>
              <w:szCs w:val="20"/>
            </w:rPr>
            <w:instrText xml:space="preserve"> CITATION Naw20 \l 1033 </w:instrText>
          </w:r>
          <w:r w:rsidR="00CF4AFD">
            <w:rPr>
              <w:color w:val="000000"/>
              <w:spacing w:val="-1"/>
              <w:sz w:val="20"/>
              <w:szCs w:val="20"/>
            </w:rPr>
            <w:fldChar w:fldCharType="separate"/>
          </w:r>
          <w:r w:rsidR="00CF4AFD" w:rsidRPr="00CF4AFD">
            <w:rPr>
              <w:noProof/>
              <w:color w:val="000000"/>
              <w:spacing w:val="-1"/>
              <w:sz w:val="20"/>
              <w:szCs w:val="20"/>
            </w:rPr>
            <w:t>[1]</w:t>
          </w:r>
          <w:r w:rsidR="00CF4AFD">
            <w:rPr>
              <w:color w:val="000000"/>
              <w:spacing w:val="-1"/>
              <w:sz w:val="20"/>
              <w:szCs w:val="20"/>
            </w:rPr>
            <w:fldChar w:fldCharType="end"/>
          </w:r>
        </w:sdtContent>
      </w:sdt>
      <w:r>
        <w:rPr>
          <w:color w:val="000000"/>
          <w:spacing w:val="-1"/>
          <w:sz w:val="20"/>
          <w:szCs w:val="20"/>
          <w:lang w:val="zh-CN"/>
        </w:rPr>
        <w:t>.</w:t>
      </w:r>
    </w:p>
    <w:p w14:paraId="54E7EC78" w14:textId="77777777" w:rsidR="00FB0765" w:rsidRDefault="00000000">
      <w:pPr>
        <w:pStyle w:val="Heading1"/>
      </w:pPr>
      <w:proofErr w:type="gramStart"/>
      <w:r>
        <w:t>Evaluation</w:t>
      </w:r>
      <w:proofErr w:type="gramEnd"/>
      <w:r>
        <w:t xml:space="preserve"> metrics and validation criteria</w:t>
      </w:r>
    </w:p>
    <w:p w14:paraId="60678C1C" w14:textId="77777777" w:rsidR="00FB0765" w:rsidRDefault="00000000">
      <w:pPr>
        <w:pStyle w:val="BodyText"/>
      </w:pPr>
      <w:r>
        <w:rPr>
          <w:color w:val="000000"/>
        </w:rPr>
        <w:t>To validate the utility and linguistic integrity of the resulting dataset, clear evaluation metrics and criteria must be established for both the dataset's internal quality and its performance when used to train baseline models.</w:t>
      </w:r>
    </w:p>
    <w:p w14:paraId="7F770A2D" w14:textId="77777777" w:rsidR="00FB0765" w:rsidRDefault="00000000">
      <w:pPr>
        <w:pStyle w:val="Heading2"/>
        <w:numPr>
          <w:ilvl w:val="1"/>
          <w:numId w:val="0"/>
        </w:numPr>
        <w:tabs>
          <w:tab w:val="clear" w:pos="360"/>
        </w:tabs>
      </w:pPr>
      <w:r>
        <w:t>4.1 Dataset Quality Metrics</w:t>
      </w:r>
    </w:p>
    <w:p w14:paraId="39C1A0D6" w14:textId="77777777" w:rsidR="00FB0765" w:rsidRDefault="00000000">
      <w:pPr>
        <w:pStyle w:val="NormalWeb"/>
        <w:spacing w:before="240" w:beforeAutospacing="0" w:after="240" w:afterAutospacing="0" w:line="21" w:lineRule="atLeast"/>
        <w:ind w:firstLine="720"/>
        <w:rPr>
          <w:bCs/>
          <w:sz w:val="21"/>
          <w:szCs w:val="21"/>
        </w:rPr>
      </w:pPr>
      <w:r>
        <w:rPr>
          <w:bCs/>
          <w:color w:val="000000"/>
          <w:sz w:val="20"/>
          <w:szCs w:val="20"/>
        </w:rPr>
        <w:t>The internal quality of the dataset will be measured by:</w:t>
      </w:r>
    </w:p>
    <w:p w14:paraId="4B542584" w14:textId="77777777" w:rsidR="00FB0765" w:rsidRDefault="00000000">
      <w:pPr>
        <w:pStyle w:val="NormalWeb"/>
        <w:spacing w:before="240" w:beforeAutospacing="0" w:after="240" w:afterAutospacing="0" w:line="21" w:lineRule="atLeast"/>
        <w:rPr>
          <w:bCs/>
          <w:sz w:val="21"/>
          <w:szCs w:val="21"/>
        </w:rPr>
      </w:pPr>
      <w:r>
        <w:rPr>
          <w:bCs/>
          <w:color w:val="000000"/>
          <w:sz w:val="20"/>
          <w:szCs w:val="20"/>
        </w:rPr>
        <w:t>Confirmation that the κ score for relevance scoring meets or exceeds the 0.7 threshold.</w:t>
      </w:r>
    </w:p>
    <w:p w14:paraId="14CE51CB" w14:textId="7A22815D" w:rsidR="00FB0765" w:rsidRDefault="00000000">
      <w:pPr>
        <w:pStyle w:val="NormalWeb"/>
        <w:spacing w:before="240" w:beforeAutospacing="0" w:after="240" w:afterAutospacing="0" w:line="21" w:lineRule="atLeast"/>
        <w:rPr>
          <w:bCs/>
          <w:color w:val="000000"/>
          <w:sz w:val="20"/>
          <w:szCs w:val="20"/>
        </w:rPr>
      </w:pPr>
      <w:r>
        <w:rPr>
          <w:bCs/>
          <w:color w:val="000000"/>
          <w:sz w:val="20"/>
          <w:szCs w:val="20"/>
        </w:rPr>
        <w:t>The automated sentence weighting mechanism must align with human judgments of summary quality, quantified using a correlation coefficient of at least 0.6</w:t>
      </w:r>
      <w:r w:rsidR="007C3D0A">
        <w:rPr>
          <w:bCs/>
          <w:color w:val="000000"/>
          <w:sz w:val="20"/>
          <w:szCs w:val="20"/>
        </w:rPr>
        <w:t xml:space="preserve"> </w:t>
      </w:r>
      <w:sdt>
        <w:sdtPr>
          <w:rPr>
            <w:bCs/>
            <w:color w:val="000000"/>
            <w:sz w:val="20"/>
            <w:szCs w:val="20"/>
          </w:rPr>
          <w:id w:val="-1962873093"/>
          <w:citation/>
        </w:sdtPr>
        <w:sdtContent>
          <w:r w:rsidR="007C3D0A">
            <w:rPr>
              <w:bCs/>
              <w:color w:val="000000"/>
              <w:sz w:val="20"/>
              <w:szCs w:val="20"/>
            </w:rPr>
            <w:fldChar w:fldCharType="begin"/>
          </w:r>
          <w:r w:rsidR="007C3D0A">
            <w:rPr>
              <w:bCs/>
              <w:color w:val="000000"/>
              <w:sz w:val="20"/>
              <w:szCs w:val="20"/>
            </w:rPr>
            <w:instrText xml:space="preserve"> CITATION Naw20 \l 1033 </w:instrText>
          </w:r>
          <w:r w:rsidR="007C3D0A">
            <w:rPr>
              <w:bCs/>
              <w:color w:val="000000"/>
              <w:sz w:val="20"/>
              <w:szCs w:val="20"/>
            </w:rPr>
            <w:fldChar w:fldCharType="separate"/>
          </w:r>
          <w:r w:rsidR="007C3D0A" w:rsidRPr="007C3D0A">
            <w:rPr>
              <w:noProof/>
              <w:color w:val="000000"/>
              <w:sz w:val="20"/>
              <w:szCs w:val="20"/>
            </w:rPr>
            <w:t>[1]</w:t>
          </w:r>
          <w:r w:rsidR="007C3D0A">
            <w:rPr>
              <w:bCs/>
              <w:color w:val="000000"/>
              <w:sz w:val="20"/>
              <w:szCs w:val="20"/>
            </w:rPr>
            <w:fldChar w:fldCharType="end"/>
          </w:r>
        </w:sdtContent>
      </w:sdt>
      <w:r>
        <w:rPr>
          <w:bCs/>
          <w:color w:val="000000"/>
          <w:sz w:val="20"/>
          <w:szCs w:val="20"/>
        </w:rPr>
        <w:t>.</w:t>
      </w:r>
    </w:p>
    <w:p w14:paraId="3F0DEFE1" w14:textId="77777777" w:rsidR="00FB0765" w:rsidRDefault="00000000">
      <w:pPr>
        <w:pStyle w:val="Heading2"/>
        <w:numPr>
          <w:ilvl w:val="1"/>
          <w:numId w:val="0"/>
        </w:numPr>
      </w:pPr>
      <w:r>
        <w:lastRenderedPageBreak/>
        <w:t>4.2 Baseline Model Validation</w:t>
      </w:r>
    </w:p>
    <w:p w14:paraId="72BBF5A7" w14:textId="77777777" w:rsidR="00FB0765" w:rsidRDefault="00000000">
      <w:pPr>
        <w:pStyle w:val="Heading4"/>
        <w:numPr>
          <w:ilvl w:val="3"/>
          <w:numId w:val="0"/>
        </w:numPr>
        <w:tabs>
          <w:tab w:val="clear" w:pos="630"/>
        </w:tabs>
        <w:rPr>
          <w:i w:val="0"/>
        </w:rPr>
      </w:pPr>
      <w:r>
        <w:rPr>
          <w:i w:val="0"/>
        </w:rPr>
        <w:tab/>
      </w:r>
      <w:r>
        <w:rPr>
          <w:bCs/>
          <w:i w:val="0"/>
          <w:iCs w:val="0"/>
          <w:color w:val="000000"/>
          <w:lang w:eastAsia="zh-CN" w:bidi="ar"/>
        </w:rPr>
        <w:t xml:space="preserve">The utility of the constructed dataset must be demonstrated by training and evaluating two baseline extractive summarization models: a Statistical Baseline (e.g., </w:t>
      </w:r>
      <w:proofErr w:type="spellStart"/>
      <w:r>
        <w:rPr>
          <w:bCs/>
          <w:i w:val="0"/>
          <w:iCs w:val="0"/>
          <w:color w:val="000000"/>
          <w:lang w:eastAsia="zh-CN" w:bidi="ar"/>
        </w:rPr>
        <w:t>TextRank</w:t>
      </w:r>
      <w:proofErr w:type="spellEnd"/>
      <w:r>
        <w:rPr>
          <w:bCs/>
          <w:i w:val="0"/>
          <w:iCs w:val="0"/>
          <w:color w:val="000000"/>
          <w:lang w:eastAsia="zh-CN" w:bidi="ar"/>
        </w:rPr>
        <w:t xml:space="preserve">) and a Simple Neural Baseline (e.g., </w:t>
      </w:r>
      <w:proofErr w:type="spellStart"/>
      <w:r>
        <w:rPr>
          <w:bCs/>
          <w:i w:val="0"/>
          <w:iCs w:val="0"/>
          <w:color w:val="000000"/>
          <w:lang w:eastAsia="zh-CN" w:bidi="ar"/>
        </w:rPr>
        <w:t>BiLSTM</w:t>
      </w:r>
      <w:proofErr w:type="spellEnd"/>
      <w:r>
        <w:rPr>
          <w:bCs/>
          <w:i w:val="0"/>
          <w:iCs w:val="0"/>
          <w:color w:val="000000"/>
          <w:lang w:eastAsia="zh-CN" w:bidi="ar"/>
        </w:rPr>
        <w:t xml:space="preserve">/Attention). The primary model evaluation metrics will be ROUGE (Recall-Oriented Understudy for </w:t>
      </w:r>
      <w:proofErr w:type="spellStart"/>
      <w:r>
        <w:rPr>
          <w:bCs/>
          <w:i w:val="0"/>
          <w:iCs w:val="0"/>
          <w:color w:val="000000"/>
          <w:lang w:eastAsia="zh-CN" w:bidi="ar"/>
        </w:rPr>
        <w:t>Gisting</w:t>
      </w:r>
      <w:proofErr w:type="spellEnd"/>
      <w:r>
        <w:rPr>
          <w:bCs/>
          <w:i w:val="0"/>
          <w:iCs w:val="0"/>
          <w:color w:val="000000"/>
          <w:lang w:eastAsia="zh-CN" w:bidi="ar"/>
        </w:rPr>
        <w:t xml:space="preserve"> Evaluation), specifically ROUGE-1, ROUGE-2, and ROUGE-L.</w:t>
      </w:r>
    </w:p>
    <w:p w14:paraId="2FCBF72A" w14:textId="77777777" w:rsidR="00FB0765" w:rsidRDefault="00FB0765">
      <w:pPr>
        <w:jc w:val="left"/>
        <w:rPr>
          <w:i/>
          <w:iCs/>
        </w:rPr>
      </w:pPr>
    </w:p>
    <w:p w14:paraId="590CA723" w14:textId="77777777" w:rsidR="00FB0765" w:rsidRDefault="00000000">
      <w:pPr>
        <w:pStyle w:val="Heading5"/>
      </w:pPr>
      <w:r>
        <w:t>v. Discussion and future implications</w:t>
      </w:r>
    </w:p>
    <w:p w14:paraId="171044F7" w14:textId="77777777" w:rsidR="00FB0765" w:rsidRDefault="00000000">
      <w:pPr>
        <w:pStyle w:val="NormalWeb"/>
        <w:spacing w:before="240" w:beforeAutospacing="0" w:after="240" w:afterAutospacing="0" w:line="21" w:lineRule="atLeast"/>
        <w:ind w:firstLine="720"/>
        <w:rPr>
          <w:spacing w:val="-1"/>
          <w:sz w:val="20"/>
          <w:szCs w:val="20"/>
          <w:lang w:val="zh-CN"/>
        </w:rPr>
      </w:pPr>
      <w:r>
        <w:rPr>
          <w:spacing w:val="-1"/>
          <w:sz w:val="20"/>
          <w:szCs w:val="20"/>
          <w:lang w:val="zh-CN"/>
        </w:rPr>
        <w:t>The establishment of this conceptual framework and its rigorous thresholds is the necessary prerequisite for advancing Urdu text summarization research. By setting a high bar for inter-annotator agreement (κ≥0.7) and mandating domain diversity, the framework ensures that the resulting dataset possesses the required quality and generalizability to train robust models.</w:t>
      </w:r>
    </w:p>
    <w:p w14:paraId="546FE588" w14:textId="3217732B" w:rsidR="00FB0765" w:rsidRDefault="00000000">
      <w:pPr>
        <w:pStyle w:val="NormalWeb"/>
        <w:spacing w:before="240" w:beforeAutospacing="0" w:after="240" w:afterAutospacing="0" w:line="21" w:lineRule="atLeast"/>
        <w:rPr>
          <w:spacing w:val="-1"/>
          <w:sz w:val="20"/>
          <w:szCs w:val="20"/>
          <w:lang w:val="zh-CN"/>
        </w:rPr>
      </w:pPr>
      <w:r>
        <w:rPr>
          <w:spacing w:val="-1"/>
          <w:sz w:val="20"/>
          <w:szCs w:val="20"/>
          <w:lang w:val="zh-CN"/>
        </w:rPr>
        <w:t>The proposed dataset structure directly mitigates the challenges posed by Urdu's unique properties. Mandatory morphological analysis addresses the complexity arising from its rich morphology, while the normalization scheme handles Nastaliq script variations. The framework's core implication is that by providing researchers with a reliable, annotated resource—which currently does not exist—the focus of Urdu NLP research can shift from basic resource creation to the development of sophisticated, tailor-made algorithms. The need to eventually scale the dataset to the comprehensive 5,000–10,000 document-summary pairs target is essential to unlock the full potential of deep learning models for this low-resource language</w:t>
      </w:r>
      <w:r w:rsidR="0088148F">
        <w:rPr>
          <w:spacing w:val="-1"/>
          <w:sz w:val="20"/>
          <w:szCs w:val="20"/>
        </w:rPr>
        <w:t xml:space="preserve"> </w:t>
      </w:r>
      <w:sdt>
        <w:sdtPr>
          <w:rPr>
            <w:spacing w:val="-1"/>
            <w:sz w:val="20"/>
            <w:szCs w:val="20"/>
          </w:rPr>
          <w:id w:val="-1850016082"/>
          <w:citation/>
        </w:sdtPr>
        <w:sdtContent>
          <w:r w:rsidR="0088148F">
            <w:rPr>
              <w:spacing w:val="-1"/>
              <w:sz w:val="20"/>
              <w:szCs w:val="20"/>
            </w:rPr>
            <w:fldChar w:fldCharType="begin"/>
          </w:r>
          <w:r w:rsidR="0088148F">
            <w:rPr>
              <w:spacing w:val="-1"/>
              <w:sz w:val="20"/>
              <w:szCs w:val="20"/>
            </w:rPr>
            <w:instrText xml:space="preserve"> CITATION Naw20 \l 1033 </w:instrText>
          </w:r>
          <w:r w:rsidR="0088148F">
            <w:rPr>
              <w:spacing w:val="-1"/>
              <w:sz w:val="20"/>
              <w:szCs w:val="20"/>
            </w:rPr>
            <w:fldChar w:fldCharType="separate"/>
          </w:r>
          <w:r w:rsidR="0088148F" w:rsidRPr="0088148F">
            <w:rPr>
              <w:noProof/>
              <w:spacing w:val="-1"/>
              <w:sz w:val="20"/>
              <w:szCs w:val="20"/>
            </w:rPr>
            <w:t>[1]</w:t>
          </w:r>
          <w:r w:rsidR="0088148F">
            <w:rPr>
              <w:spacing w:val="-1"/>
              <w:sz w:val="20"/>
              <w:szCs w:val="20"/>
            </w:rPr>
            <w:fldChar w:fldCharType="end"/>
          </w:r>
        </w:sdtContent>
      </w:sdt>
      <w:r>
        <w:rPr>
          <w:spacing w:val="-1"/>
          <w:sz w:val="20"/>
          <w:szCs w:val="20"/>
          <w:lang w:val="zh-CN"/>
        </w:rPr>
        <w:t>.</w:t>
      </w:r>
    </w:p>
    <w:p w14:paraId="6F40A2FF" w14:textId="77777777" w:rsidR="00FB0765" w:rsidRDefault="00000000">
      <w:pPr>
        <w:pStyle w:val="Heading5"/>
      </w:pPr>
      <w:r>
        <w:t>vi. Conclusion</w:t>
      </w:r>
    </w:p>
    <w:p w14:paraId="3637561A" w14:textId="77777777" w:rsidR="00FB0765" w:rsidRDefault="00000000">
      <w:pPr>
        <w:pStyle w:val="NormalWeb"/>
        <w:spacing w:before="240" w:beforeAutospacing="0" w:after="240" w:afterAutospacing="0" w:line="21" w:lineRule="atLeast"/>
        <w:ind w:firstLine="720"/>
        <w:rPr>
          <w:color w:val="000000"/>
          <w:sz w:val="20"/>
          <w:szCs w:val="20"/>
        </w:rPr>
      </w:pPr>
      <w:r>
        <w:rPr>
          <w:color w:val="000000"/>
          <w:sz w:val="20"/>
          <w:szCs w:val="20"/>
        </w:rPr>
        <w:t>This paper has successfully articulated a comprehensive conceptual framework for the development of a foundational dataset for Urdu text summarization, a critical and currently absent resource in Urdu NLP. We defined the significant linguistic barriers posed by Urdu's morphology, script, and vocabulary, confirming the urgent research gap highlighted by Nawaz et al. (2020</w:t>
      </w:r>
      <w:proofErr w:type="gramStart"/>
      <w:r>
        <w:rPr>
          <w:color w:val="000000"/>
          <w:sz w:val="20"/>
          <w:szCs w:val="20"/>
        </w:rPr>
        <w:t>) .</w:t>
      </w:r>
      <w:proofErr w:type="gramEnd"/>
      <w:r>
        <w:rPr>
          <w:color w:val="000000"/>
          <w:sz w:val="20"/>
          <w:szCs w:val="20"/>
        </w:rPr>
        <w:t xml:space="preserve"> Our core contribution is the systematic establishment of precise research questions, </w:t>
      </w:r>
      <w:r>
        <w:rPr>
          <w:color w:val="000000"/>
          <w:sz w:val="20"/>
          <w:szCs w:val="20"/>
        </w:rPr>
        <w:t>design specifications, and validation thresholds necessary for a high-quality dataset. The framework mandates rigorous annotation standards (κ≥0.7), domain diversity, and specialized data processing to address Urdu's unique characteristics. This conceptual work provides the essential blueprint for the Urdu NLP community, shifting the focus from identifying the problem to establishing a practical, scalable solution, thereby unlocking the potential for future advancements in both extractive and abstractive summarization techniques.</w:t>
      </w:r>
    </w:p>
    <w:p w14:paraId="7F0EF8EC" w14:textId="77777777" w:rsidR="00FB0765" w:rsidRDefault="00000000">
      <w:pPr>
        <w:pStyle w:val="Heading5"/>
      </w:pPr>
      <w:proofErr w:type="spellStart"/>
      <w:r w:rsidRPr="00A578D0">
        <w:t>vII</w:t>
      </w:r>
      <w:proofErr w:type="spellEnd"/>
      <w:r>
        <w:t xml:space="preserve">. Acknowledgment </w:t>
      </w:r>
    </w:p>
    <w:p w14:paraId="7C7060F5" w14:textId="77777777" w:rsidR="00FB0765" w:rsidRDefault="00000000">
      <w:pPr>
        <w:pStyle w:val="BodyText"/>
        <w:rPr>
          <w:color w:val="000000"/>
          <w:spacing w:val="0"/>
          <w:lang w:val="en-US" w:bidi="ar"/>
        </w:rPr>
      </w:pPr>
      <w:r>
        <w:rPr>
          <w:color w:val="000000"/>
          <w:spacing w:val="0"/>
          <w:lang w:val="en-US" w:bidi="ar"/>
        </w:rPr>
        <w:t>The authors would like to acknowledge the foundational work provided by the IEEE template.</w:t>
      </w:r>
    </w:p>
    <w:sdt>
      <w:sdtPr>
        <w:id w:val="-1996788273"/>
        <w:docPartObj>
          <w:docPartGallery w:val="Bibliographies"/>
          <w:docPartUnique/>
        </w:docPartObj>
      </w:sdtPr>
      <w:sdtEndPr>
        <w:rPr>
          <w:smallCaps w:val="0"/>
        </w:rPr>
      </w:sdtEndPr>
      <w:sdtContent>
        <w:p w14:paraId="3F36FD30" w14:textId="28C5BA05" w:rsidR="00D4184E" w:rsidRDefault="00D4184E">
          <w:pPr>
            <w:pStyle w:val="Heading1"/>
          </w:pPr>
          <w:r>
            <w:t>References</w:t>
          </w:r>
        </w:p>
        <w:sdt>
          <w:sdtPr>
            <w:id w:val="-573587230"/>
            <w:bibliography/>
          </w:sdtPr>
          <w:sdtContent>
            <w:p w14:paraId="026C64E6" w14:textId="77777777" w:rsidR="00D4184E" w:rsidRDefault="00D4184E">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4724"/>
              </w:tblGrid>
              <w:tr w:rsidR="00D4184E" w14:paraId="4214A703" w14:textId="77777777">
                <w:trPr>
                  <w:divId w:val="1539975811"/>
                  <w:tblCellSpacing w:w="15" w:type="dxa"/>
                </w:trPr>
                <w:tc>
                  <w:tcPr>
                    <w:tcW w:w="50" w:type="pct"/>
                    <w:hideMark/>
                  </w:tcPr>
                  <w:p w14:paraId="06B9ABC8" w14:textId="1857FC07" w:rsidR="00D4184E" w:rsidRDefault="00D4184E">
                    <w:pPr>
                      <w:pStyle w:val="Bibliography"/>
                      <w:rPr>
                        <w:noProof/>
                        <w:sz w:val="24"/>
                        <w:szCs w:val="24"/>
                      </w:rPr>
                    </w:pPr>
                    <w:r>
                      <w:rPr>
                        <w:noProof/>
                      </w:rPr>
                      <w:t xml:space="preserve">[1] </w:t>
                    </w:r>
                  </w:p>
                </w:tc>
                <w:tc>
                  <w:tcPr>
                    <w:tcW w:w="0" w:type="auto"/>
                    <w:hideMark/>
                  </w:tcPr>
                  <w:p w14:paraId="1BFFDED7" w14:textId="77777777" w:rsidR="00D4184E" w:rsidRDefault="00D4184E">
                    <w:pPr>
                      <w:pStyle w:val="Bibliography"/>
                      <w:rPr>
                        <w:noProof/>
                      </w:rPr>
                    </w:pPr>
                    <w:r>
                      <w:rPr>
                        <w:noProof/>
                      </w:rPr>
                      <w:t xml:space="preserve">A. Nawaz, M. Bakhtyar, J. Baber, I. Ullah, W. Noor and A. Basit, "Extractive Text Summarization Models for Urdu Language," </w:t>
                    </w:r>
                    <w:r>
                      <w:rPr>
                        <w:i/>
                        <w:iCs/>
                        <w:noProof/>
                      </w:rPr>
                      <w:t xml:space="preserve">Inf. Process. Manage., </w:t>
                    </w:r>
                    <w:r>
                      <w:rPr>
                        <w:noProof/>
                      </w:rPr>
                      <w:t xml:space="preserve">vol. 57, no. 6, 2020. </w:t>
                    </w:r>
                  </w:p>
                </w:tc>
              </w:tr>
              <w:tr w:rsidR="00D4184E" w14:paraId="5B611580" w14:textId="77777777">
                <w:trPr>
                  <w:divId w:val="1539975811"/>
                  <w:tblCellSpacing w:w="15" w:type="dxa"/>
                </w:trPr>
                <w:tc>
                  <w:tcPr>
                    <w:tcW w:w="50" w:type="pct"/>
                    <w:hideMark/>
                  </w:tcPr>
                  <w:p w14:paraId="2D57EDD1" w14:textId="77777777" w:rsidR="00D4184E" w:rsidRDefault="00D4184E">
                    <w:pPr>
                      <w:pStyle w:val="Bibliography"/>
                      <w:rPr>
                        <w:noProof/>
                      </w:rPr>
                    </w:pPr>
                    <w:r>
                      <w:rPr>
                        <w:noProof/>
                      </w:rPr>
                      <w:t xml:space="preserve">[2] </w:t>
                    </w:r>
                  </w:p>
                </w:tc>
                <w:tc>
                  <w:tcPr>
                    <w:tcW w:w="0" w:type="auto"/>
                    <w:hideMark/>
                  </w:tcPr>
                  <w:p w14:paraId="214B2898" w14:textId="77777777" w:rsidR="00D4184E" w:rsidRDefault="00D4184E">
                    <w:pPr>
                      <w:pStyle w:val="Bibliography"/>
                      <w:rPr>
                        <w:noProof/>
                      </w:rPr>
                    </w:pPr>
                    <w:r>
                      <w:rPr>
                        <w:noProof/>
                      </w:rPr>
                      <w:t xml:space="preserve">R. Mihalcea and P. Tarau, "TextRank: Bringing Order into Texts," in </w:t>
                    </w:r>
                    <w:r>
                      <w:rPr>
                        <w:i/>
                        <w:iCs/>
                        <w:noProof/>
                      </w:rPr>
                      <w:t>Proc. Conf. Empirical Methods Nat. Lang. Process.</w:t>
                    </w:r>
                    <w:r>
                      <w:rPr>
                        <w:noProof/>
                      </w:rPr>
                      <w:t xml:space="preserve">, Barcelona, Spain, 2004. </w:t>
                    </w:r>
                  </w:p>
                </w:tc>
              </w:tr>
              <w:tr w:rsidR="00D4184E" w14:paraId="35B5FBF9" w14:textId="77777777">
                <w:trPr>
                  <w:divId w:val="1539975811"/>
                  <w:tblCellSpacing w:w="15" w:type="dxa"/>
                </w:trPr>
                <w:tc>
                  <w:tcPr>
                    <w:tcW w:w="50" w:type="pct"/>
                    <w:hideMark/>
                  </w:tcPr>
                  <w:p w14:paraId="3682B7E0" w14:textId="77777777" w:rsidR="00D4184E" w:rsidRDefault="00D4184E">
                    <w:pPr>
                      <w:pStyle w:val="Bibliography"/>
                      <w:rPr>
                        <w:noProof/>
                      </w:rPr>
                    </w:pPr>
                    <w:r>
                      <w:rPr>
                        <w:noProof/>
                      </w:rPr>
                      <w:t xml:space="preserve">[3] </w:t>
                    </w:r>
                  </w:p>
                </w:tc>
                <w:tc>
                  <w:tcPr>
                    <w:tcW w:w="0" w:type="auto"/>
                    <w:hideMark/>
                  </w:tcPr>
                  <w:p w14:paraId="4FD4E730" w14:textId="77777777" w:rsidR="00D4184E" w:rsidRDefault="00D4184E">
                    <w:pPr>
                      <w:pStyle w:val="Bibliography"/>
                      <w:rPr>
                        <w:noProof/>
                      </w:rPr>
                    </w:pPr>
                    <w:r>
                      <w:rPr>
                        <w:noProof/>
                      </w:rPr>
                      <w:t xml:space="preserve">C. Y. Lin, "ROUGE: A Package for Automatic Evaluation of Summaries," in </w:t>
                    </w:r>
                    <w:r>
                      <w:rPr>
                        <w:i/>
                        <w:iCs/>
                        <w:noProof/>
                      </w:rPr>
                      <w:t>Text Summarization Branches Out: Proc. ACL-04 Workshop</w:t>
                    </w:r>
                    <w:r>
                      <w:rPr>
                        <w:noProof/>
                      </w:rPr>
                      <w:t xml:space="preserve">, Barcelona, Spain, 2004. </w:t>
                    </w:r>
                  </w:p>
                </w:tc>
              </w:tr>
              <w:tr w:rsidR="00D4184E" w14:paraId="564F5265" w14:textId="77777777">
                <w:trPr>
                  <w:divId w:val="1539975811"/>
                  <w:tblCellSpacing w:w="15" w:type="dxa"/>
                </w:trPr>
                <w:tc>
                  <w:tcPr>
                    <w:tcW w:w="50" w:type="pct"/>
                    <w:hideMark/>
                  </w:tcPr>
                  <w:p w14:paraId="219049A3" w14:textId="77777777" w:rsidR="00D4184E" w:rsidRDefault="00D4184E">
                    <w:pPr>
                      <w:pStyle w:val="Bibliography"/>
                      <w:rPr>
                        <w:noProof/>
                      </w:rPr>
                    </w:pPr>
                    <w:r>
                      <w:rPr>
                        <w:noProof/>
                      </w:rPr>
                      <w:t xml:space="preserve">[4] </w:t>
                    </w:r>
                  </w:p>
                </w:tc>
                <w:tc>
                  <w:tcPr>
                    <w:tcW w:w="0" w:type="auto"/>
                    <w:hideMark/>
                  </w:tcPr>
                  <w:p w14:paraId="3765C550" w14:textId="77777777" w:rsidR="00D4184E" w:rsidRDefault="00D4184E">
                    <w:pPr>
                      <w:pStyle w:val="Bibliography"/>
                      <w:rPr>
                        <w:noProof/>
                      </w:rPr>
                    </w:pPr>
                    <w:r>
                      <w:rPr>
                        <w:noProof/>
                      </w:rPr>
                      <w:t xml:space="preserve">D. V. Lindberg and H. K. H. Lee, "Optimization under constraints by applying an asymmetric entropy measure," </w:t>
                    </w:r>
                    <w:r>
                      <w:rPr>
                        <w:i/>
                        <w:iCs/>
                        <w:noProof/>
                      </w:rPr>
                      <w:t xml:space="preserve">J. Comput. Graph. Statist., </w:t>
                    </w:r>
                    <w:r>
                      <w:rPr>
                        <w:noProof/>
                      </w:rPr>
                      <w:t xml:space="preserve">vol. 24, no. 2, p. 379–393, 2015. </w:t>
                    </w:r>
                  </w:p>
                </w:tc>
              </w:tr>
              <w:tr w:rsidR="00D4184E" w14:paraId="53BDD0EB" w14:textId="77777777">
                <w:trPr>
                  <w:divId w:val="1539975811"/>
                  <w:tblCellSpacing w:w="15" w:type="dxa"/>
                </w:trPr>
                <w:tc>
                  <w:tcPr>
                    <w:tcW w:w="50" w:type="pct"/>
                    <w:hideMark/>
                  </w:tcPr>
                  <w:p w14:paraId="3C18DFB5" w14:textId="77777777" w:rsidR="00D4184E" w:rsidRDefault="00D4184E">
                    <w:pPr>
                      <w:pStyle w:val="Bibliography"/>
                      <w:rPr>
                        <w:noProof/>
                      </w:rPr>
                    </w:pPr>
                    <w:r>
                      <w:rPr>
                        <w:noProof/>
                      </w:rPr>
                      <w:t xml:space="preserve">[5] </w:t>
                    </w:r>
                  </w:p>
                </w:tc>
                <w:tc>
                  <w:tcPr>
                    <w:tcW w:w="0" w:type="auto"/>
                    <w:hideMark/>
                  </w:tcPr>
                  <w:p w14:paraId="214AF5A0" w14:textId="77777777" w:rsidR="00D4184E" w:rsidRDefault="00D4184E">
                    <w:pPr>
                      <w:pStyle w:val="Bibliography"/>
                      <w:rPr>
                        <w:noProof/>
                      </w:rPr>
                    </w:pPr>
                    <w:r>
                      <w:rPr>
                        <w:noProof/>
                      </w:rPr>
                      <w:t xml:space="preserve">B. Rieder, Engines of Order: A Mechanology of Algorithmic Techniques, Amsterdam, Netherlands: Amsterdam Univ. Press, 2020. </w:t>
                    </w:r>
                  </w:p>
                </w:tc>
              </w:tr>
              <w:tr w:rsidR="00D4184E" w14:paraId="30BF717A" w14:textId="77777777">
                <w:trPr>
                  <w:divId w:val="1539975811"/>
                  <w:tblCellSpacing w:w="15" w:type="dxa"/>
                </w:trPr>
                <w:tc>
                  <w:tcPr>
                    <w:tcW w:w="50" w:type="pct"/>
                    <w:hideMark/>
                  </w:tcPr>
                  <w:p w14:paraId="3404A063" w14:textId="77777777" w:rsidR="00D4184E" w:rsidRDefault="00D4184E">
                    <w:pPr>
                      <w:pStyle w:val="Bibliography"/>
                      <w:rPr>
                        <w:noProof/>
                      </w:rPr>
                    </w:pPr>
                    <w:r>
                      <w:rPr>
                        <w:noProof/>
                      </w:rPr>
                      <w:t xml:space="preserve">[6] </w:t>
                    </w:r>
                  </w:p>
                </w:tc>
                <w:tc>
                  <w:tcPr>
                    <w:tcW w:w="0" w:type="auto"/>
                    <w:hideMark/>
                  </w:tcPr>
                  <w:p w14:paraId="3089C7B6" w14:textId="77777777" w:rsidR="00D4184E" w:rsidRDefault="00D4184E">
                    <w:pPr>
                      <w:pStyle w:val="Bibliography"/>
                      <w:rPr>
                        <w:noProof/>
                      </w:rPr>
                    </w:pPr>
                    <w:r>
                      <w:rPr>
                        <w:noProof/>
                      </w:rPr>
                      <w:t xml:space="preserve">I. Boglaev, "A numerical method for solving nonlinear integro-differential equations of Fredholm type," </w:t>
                    </w:r>
                    <w:r>
                      <w:rPr>
                        <w:i/>
                        <w:iCs/>
                        <w:noProof/>
                      </w:rPr>
                      <w:t xml:space="preserve">J. Comput. Math., </w:t>
                    </w:r>
                    <w:r>
                      <w:rPr>
                        <w:noProof/>
                      </w:rPr>
                      <w:t xml:space="preserve">vol. 34, no. 3, p. 262–284, 2016. </w:t>
                    </w:r>
                  </w:p>
                </w:tc>
              </w:tr>
            </w:tbl>
            <w:p w14:paraId="3B711F6D" w14:textId="77777777" w:rsidR="00D4184E" w:rsidRDefault="00D4184E">
              <w:pPr>
                <w:divId w:val="1539975811"/>
                <w:rPr>
                  <w:rFonts w:eastAsia="Times New Roman"/>
                  <w:noProof/>
                </w:rPr>
              </w:pPr>
            </w:p>
            <w:p w14:paraId="3B9BEB23" w14:textId="05084182" w:rsidR="00D4184E" w:rsidRDefault="00D4184E">
              <w:r>
                <w:rPr>
                  <w:b/>
                  <w:bCs/>
                  <w:noProof/>
                </w:rPr>
                <w:fldChar w:fldCharType="end"/>
              </w:r>
            </w:p>
          </w:sdtContent>
        </w:sdt>
      </w:sdtContent>
    </w:sdt>
    <w:p w14:paraId="206637F8" w14:textId="77777777" w:rsidR="00D4184E" w:rsidRPr="00D4184E" w:rsidRDefault="00D4184E" w:rsidP="00D4184E">
      <w:pPr>
        <w:jc w:val="left"/>
      </w:pPr>
    </w:p>
    <w:p w14:paraId="3A92A1AF" w14:textId="77777777" w:rsidR="00FB0765" w:rsidRDefault="00FB0765">
      <w:pPr>
        <w:pStyle w:val="references"/>
        <w:numPr>
          <w:ilvl w:val="0"/>
          <w:numId w:val="0"/>
        </w:numPr>
        <w:ind w:left="360" w:hanging="360"/>
        <w:jc w:val="center"/>
        <w:rPr>
          <w:rFonts w:eastAsia="SimSun"/>
          <w:b/>
          <w:color w:val="FF0000"/>
          <w:spacing w:val="-1"/>
          <w:sz w:val="20"/>
          <w:szCs w:val="20"/>
          <w:lang w:eastAsia="zh-CN"/>
        </w:rPr>
      </w:pPr>
    </w:p>
    <w:p w14:paraId="2A5DE92A" w14:textId="77777777" w:rsidR="00D4184E" w:rsidRPr="00D4184E" w:rsidRDefault="00D4184E" w:rsidP="00D4184E">
      <w:pPr>
        <w:pStyle w:val="references"/>
        <w:numPr>
          <w:ilvl w:val="0"/>
          <w:numId w:val="0"/>
        </w:numPr>
        <w:ind w:left="360" w:hanging="360"/>
        <w:rPr>
          <w:rFonts w:eastAsia="SimSun"/>
          <w:b/>
          <w:color w:val="FF0000"/>
          <w:spacing w:val="-1"/>
          <w:sz w:val="20"/>
          <w:szCs w:val="20"/>
          <w:lang w:eastAsia="zh-CN"/>
        </w:rPr>
        <w:sectPr w:rsidR="00D4184E" w:rsidRPr="00D4184E">
          <w:type w:val="continuous"/>
          <w:pgSz w:w="12240" w:h="15840"/>
          <w:pgMar w:top="1080" w:right="907" w:bottom="1440" w:left="907" w:header="720" w:footer="720" w:gutter="0"/>
          <w:cols w:num="2" w:space="360"/>
          <w:docGrid w:linePitch="360"/>
        </w:sectPr>
      </w:pPr>
    </w:p>
    <w:p w14:paraId="6FC6C90C" w14:textId="77777777" w:rsidR="00FB0765" w:rsidRDefault="00FB0765">
      <w:pPr>
        <w:rPr>
          <w:color w:val="FF0000"/>
        </w:rPr>
      </w:pPr>
    </w:p>
    <w:sectPr w:rsidR="00FB0765">
      <w:type w:val="continuous"/>
      <w:pgSz w:w="12240" w:h="15840"/>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54DF3" w14:textId="77777777" w:rsidR="001F2F8B" w:rsidRDefault="001F2F8B">
      <w:r>
        <w:separator/>
      </w:r>
    </w:p>
  </w:endnote>
  <w:endnote w:type="continuationSeparator" w:id="0">
    <w:p w14:paraId="63ABA946" w14:textId="77777777" w:rsidR="001F2F8B" w:rsidRDefault="001F2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MS Mincho">
    <w:altName w:val="ＭＳ 明朝"/>
    <w:panose1 w:val="02020609040205080304"/>
    <w:charset w:val="00"/>
    <w:family w:val="modern"/>
    <w:pitch w:val="default"/>
    <w:sig w:usb0="00000000" w:usb1="00000000"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FB0765"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19F12" w14:textId="77777777" w:rsidR="001F2F8B" w:rsidRDefault="001F2F8B">
      <w:r>
        <w:separator/>
      </w:r>
    </w:p>
  </w:footnote>
  <w:footnote w:type="continuationSeparator" w:id="0">
    <w:p w14:paraId="676D0CC3" w14:textId="77777777" w:rsidR="001F2F8B" w:rsidRDefault="001F2F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986082689">
    <w:abstractNumId w:val="2"/>
  </w:num>
  <w:num w:numId="2" w16cid:durableId="1146313593">
    <w:abstractNumId w:val="1"/>
  </w:num>
  <w:num w:numId="3" w16cid:durableId="1038434856">
    <w:abstractNumId w:val="5"/>
  </w:num>
  <w:num w:numId="4" w16cid:durableId="1147895708">
    <w:abstractNumId w:val="0"/>
  </w:num>
  <w:num w:numId="5" w16cid:durableId="188028252">
    <w:abstractNumId w:val="4"/>
  </w:num>
  <w:num w:numId="6" w16cid:durableId="1385981435">
    <w:abstractNumId w:val="3"/>
  </w:num>
  <w:num w:numId="7" w16cid:durableId="8126779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5FBC"/>
    <w:rsid w:val="000C1E68"/>
    <w:rsid w:val="000C38CE"/>
    <w:rsid w:val="0015079E"/>
    <w:rsid w:val="00156B74"/>
    <w:rsid w:val="001A2EFD"/>
    <w:rsid w:val="001A3B3D"/>
    <w:rsid w:val="001A42EA"/>
    <w:rsid w:val="001B67DC"/>
    <w:rsid w:val="001D7BCF"/>
    <w:rsid w:val="001F2F8B"/>
    <w:rsid w:val="002254A9"/>
    <w:rsid w:val="00233D97"/>
    <w:rsid w:val="002850E3"/>
    <w:rsid w:val="002B1CF0"/>
    <w:rsid w:val="002C1755"/>
    <w:rsid w:val="00354FCF"/>
    <w:rsid w:val="003A19E2"/>
    <w:rsid w:val="003E6BF0"/>
    <w:rsid w:val="00421EC6"/>
    <w:rsid w:val="004325FB"/>
    <w:rsid w:val="004432BA"/>
    <w:rsid w:val="0044407E"/>
    <w:rsid w:val="004D72B5"/>
    <w:rsid w:val="00547E73"/>
    <w:rsid w:val="00551B7F"/>
    <w:rsid w:val="0056610F"/>
    <w:rsid w:val="00575BCA"/>
    <w:rsid w:val="005B00F3"/>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B44C4"/>
    <w:rsid w:val="007C0308"/>
    <w:rsid w:val="007C2FF2"/>
    <w:rsid w:val="007C3D0A"/>
    <w:rsid w:val="007D6232"/>
    <w:rsid w:val="007F1F99"/>
    <w:rsid w:val="007F768F"/>
    <w:rsid w:val="0080791D"/>
    <w:rsid w:val="00873603"/>
    <w:rsid w:val="0088148F"/>
    <w:rsid w:val="008A2C7D"/>
    <w:rsid w:val="008C4B23"/>
    <w:rsid w:val="008F6E2C"/>
    <w:rsid w:val="009303D9"/>
    <w:rsid w:val="00933C64"/>
    <w:rsid w:val="00972203"/>
    <w:rsid w:val="00A059B3"/>
    <w:rsid w:val="00A53D4A"/>
    <w:rsid w:val="00A578D0"/>
    <w:rsid w:val="00A83751"/>
    <w:rsid w:val="00AB74EE"/>
    <w:rsid w:val="00AE3409"/>
    <w:rsid w:val="00B11A60"/>
    <w:rsid w:val="00B22613"/>
    <w:rsid w:val="00BA1025"/>
    <w:rsid w:val="00BC3420"/>
    <w:rsid w:val="00BE7D3C"/>
    <w:rsid w:val="00BF5FF6"/>
    <w:rsid w:val="00C0207F"/>
    <w:rsid w:val="00C16117"/>
    <w:rsid w:val="00C3075A"/>
    <w:rsid w:val="00C76FFC"/>
    <w:rsid w:val="00C919A4"/>
    <w:rsid w:val="00CA4392"/>
    <w:rsid w:val="00CC393F"/>
    <w:rsid w:val="00CF4AFD"/>
    <w:rsid w:val="00D13749"/>
    <w:rsid w:val="00D2176E"/>
    <w:rsid w:val="00D4184E"/>
    <w:rsid w:val="00D632BE"/>
    <w:rsid w:val="00D72D06"/>
    <w:rsid w:val="00D7522C"/>
    <w:rsid w:val="00D7536F"/>
    <w:rsid w:val="00D76668"/>
    <w:rsid w:val="00E61E12"/>
    <w:rsid w:val="00E636F6"/>
    <w:rsid w:val="00E7596C"/>
    <w:rsid w:val="00E878F2"/>
    <w:rsid w:val="00ED0149"/>
    <w:rsid w:val="00EF7DE3"/>
    <w:rsid w:val="00F03103"/>
    <w:rsid w:val="00F12284"/>
    <w:rsid w:val="00F271DE"/>
    <w:rsid w:val="00F627DA"/>
    <w:rsid w:val="00F7288F"/>
    <w:rsid w:val="00F847A6"/>
    <w:rsid w:val="00F9441B"/>
    <w:rsid w:val="00F96569"/>
    <w:rsid w:val="00FA4C32"/>
    <w:rsid w:val="00FB0765"/>
    <w:rsid w:val="00FE7114"/>
    <w:rsid w:val="11E3358A"/>
    <w:rsid w:val="2D912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C9FF3"/>
  <w15:docId w15:val="{AEFF3F80-F315-4689-BA7C-231D762D9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basedOn w:val="DefaultParagraphFont"/>
    <w:rPr>
      <w:color w:val="0563C1" w:themeColor="hyperlink"/>
      <w:u w:val="single"/>
    </w:rPr>
  </w:style>
  <w:style w:type="paragraph" w:styleId="NormalWeb">
    <w:name w:val="Normal (Web)"/>
    <w:pPr>
      <w:spacing w:beforeAutospacing="1" w:afterAutospacing="1"/>
    </w:pPr>
    <w:rPr>
      <w:sz w:val="24"/>
      <w:szCs w:val="24"/>
      <w:lang w:eastAsia="zh-CN"/>
    </w:rPr>
  </w:style>
  <w:style w:type="paragraph" w:customStyle="1" w:styleId="Abstract">
    <w:name w:val="Abstract"/>
    <w:qFormat/>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rPr>
  </w:style>
  <w:style w:type="paragraph" w:customStyle="1" w:styleId="footnote">
    <w:name w:val="footnote"/>
    <w:qFormat/>
    <w:pPr>
      <w:framePr w:hSpace="187" w:vSpace="187" w:wrap="notBeside" w:vAnchor="text" w:hAnchor="page" w:x="6121" w:y="577"/>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framePr w:wrap="auto" w:hAnchor="text" w:x="615" w:y="2239"/>
      <w:pBdr>
        <w:top w:val="single" w:sz="4" w:space="2" w:color="auto"/>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6"/>
      </w:numPr>
      <w:spacing w:before="60" w:after="30"/>
      <w:ind w:left="58" w:hanging="29"/>
      <w:jc w:val="right"/>
    </w:pPr>
    <w:rPr>
      <w:sz w:val="12"/>
      <w:szCs w:val="12"/>
    </w:rPr>
  </w:style>
  <w:style w:type="paragraph" w:customStyle="1" w:styleId="tablehead">
    <w:name w:val="table head"/>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rsid w:val="00D4184E"/>
    <w:rPr>
      <w:smallCaps/>
    </w:rPr>
  </w:style>
  <w:style w:type="paragraph" w:styleId="Bibliography">
    <w:name w:val="Bibliography"/>
    <w:basedOn w:val="Normal"/>
    <w:next w:val="Normal"/>
    <w:uiPriority w:val="37"/>
    <w:unhideWhenUsed/>
    <w:rsid w:val="00D41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28733">
      <w:bodyDiv w:val="1"/>
      <w:marLeft w:val="0"/>
      <w:marRight w:val="0"/>
      <w:marTop w:val="0"/>
      <w:marBottom w:val="0"/>
      <w:divBdr>
        <w:top w:val="none" w:sz="0" w:space="0" w:color="auto"/>
        <w:left w:val="none" w:sz="0" w:space="0" w:color="auto"/>
        <w:bottom w:val="none" w:sz="0" w:space="0" w:color="auto"/>
        <w:right w:val="none" w:sz="0" w:space="0" w:color="auto"/>
      </w:divBdr>
    </w:div>
    <w:div w:id="83036361">
      <w:bodyDiv w:val="1"/>
      <w:marLeft w:val="0"/>
      <w:marRight w:val="0"/>
      <w:marTop w:val="0"/>
      <w:marBottom w:val="0"/>
      <w:divBdr>
        <w:top w:val="none" w:sz="0" w:space="0" w:color="auto"/>
        <w:left w:val="none" w:sz="0" w:space="0" w:color="auto"/>
        <w:bottom w:val="none" w:sz="0" w:space="0" w:color="auto"/>
        <w:right w:val="none" w:sz="0" w:space="0" w:color="auto"/>
      </w:divBdr>
    </w:div>
    <w:div w:id="93986338">
      <w:bodyDiv w:val="1"/>
      <w:marLeft w:val="0"/>
      <w:marRight w:val="0"/>
      <w:marTop w:val="0"/>
      <w:marBottom w:val="0"/>
      <w:divBdr>
        <w:top w:val="none" w:sz="0" w:space="0" w:color="auto"/>
        <w:left w:val="none" w:sz="0" w:space="0" w:color="auto"/>
        <w:bottom w:val="none" w:sz="0" w:space="0" w:color="auto"/>
        <w:right w:val="none" w:sz="0" w:space="0" w:color="auto"/>
      </w:divBdr>
    </w:div>
    <w:div w:id="95176012">
      <w:bodyDiv w:val="1"/>
      <w:marLeft w:val="0"/>
      <w:marRight w:val="0"/>
      <w:marTop w:val="0"/>
      <w:marBottom w:val="0"/>
      <w:divBdr>
        <w:top w:val="none" w:sz="0" w:space="0" w:color="auto"/>
        <w:left w:val="none" w:sz="0" w:space="0" w:color="auto"/>
        <w:bottom w:val="none" w:sz="0" w:space="0" w:color="auto"/>
        <w:right w:val="none" w:sz="0" w:space="0" w:color="auto"/>
      </w:divBdr>
    </w:div>
    <w:div w:id="451169395">
      <w:bodyDiv w:val="1"/>
      <w:marLeft w:val="0"/>
      <w:marRight w:val="0"/>
      <w:marTop w:val="0"/>
      <w:marBottom w:val="0"/>
      <w:divBdr>
        <w:top w:val="none" w:sz="0" w:space="0" w:color="auto"/>
        <w:left w:val="none" w:sz="0" w:space="0" w:color="auto"/>
        <w:bottom w:val="none" w:sz="0" w:space="0" w:color="auto"/>
        <w:right w:val="none" w:sz="0" w:space="0" w:color="auto"/>
      </w:divBdr>
    </w:div>
    <w:div w:id="473373985">
      <w:bodyDiv w:val="1"/>
      <w:marLeft w:val="0"/>
      <w:marRight w:val="0"/>
      <w:marTop w:val="0"/>
      <w:marBottom w:val="0"/>
      <w:divBdr>
        <w:top w:val="none" w:sz="0" w:space="0" w:color="auto"/>
        <w:left w:val="none" w:sz="0" w:space="0" w:color="auto"/>
        <w:bottom w:val="none" w:sz="0" w:space="0" w:color="auto"/>
        <w:right w:val="none" w:sz="0" w:space="0" w:color="auto"/>
      </w:divBdr>
    </w:div>
    <w:div w:id="573009859">
      <w:bodyDiv w:val="1"/>
      <w:marLeft w:val="0"/>
      <w:marRight w:val="0"/>
      <w:marTop w:val="0"/>
      <w:marBottom w:val="0"/>
      <w:divBdr>
        <w:top w:val="none" w:sz="0" w:space="0" w:color="auto"/>
        <w:left w:val="none" w:sz="0" w:space="0" w:color="auto"/>
        <w:bottom w:val="none" w:sz="0" w:space="0" w:color="auto"/>
        <w:right w:val="none" w:sz="0" w:space="0" w:color="auto"/>
      </w:divBdr>
    </w:div>
    <w:div w:id="716584535">
      <w:bodyDiv w:val="1"/>
      <w:marLeft w:val="0"/>
      <w:marRight w:val="0"/>
      <w:marTop w:val="0"/>
      <w:marBottom w:val="0"/>
      <w:divBdr>
        <w:top w:val="none" w:sz="0" w:space="0" w:color="auto"/>
        <w:left w:val="none" w:sz="0" w:space="0" w:color="auto"/>
        <w:bottom w:val="none" w:sz="0" w:space="0" w:color="auto"/>
        <w:right w:val="none" w:sz="0" w:space="0" w:color="auto"/>
      </w:divBdr>
    </w:div>
    <w:div w:id="728268373">
      <w:bodyDiv w:val="1"/>
      <w:marLeft w:val="0"/>
      <w:marRight w:val="0"/>
      <w:marTop w:val="0"/>
      <w:marBottom w:val="0"/>
      <w:divBdr>
        <w:top w:val="none" w:sz="0" w:space="0" w:color="auto"/>
        <w:left w:val="none" w:sz="0" w:space="0" w:color="auto"/>
        <w:bottom w:val="none" w:sz="0" w:space="0" w:color="auto"/>
        <w:right w:val="none" w:sz="0" w:space="0" w:color="auto"/>
      </w:divBdr>
    </w:div>
    <w:div w:id="790319066">
      <w:bodyDiv w:val="1"/>
      <w:marLeft w:val="0"/>
      <w:marRight w:val="0"/>
      <w:marTop w:val="0"/>
      <w:marBottom w:val="0"/>
      <w:divBdr>
        <w:top w:val="none" w:sz="0" w:space="0" w:color="auto"/>
        <w:left w:val="none" w:sz="0" w:space="0" w:color="auto"/>
        <w:bottom w:val="none" w:sz="0" w:space="0" w:color="auto"/>
        <w:right w:val="none" w:sz="0" w:space="0" w:color="auto"/>
      </w:divBdr>
    </w:div>
    <w:div w:id="883755450">
      <w:bodyDiv w:val="1"/>
      <w:marLeft w:val="0"/>
      <w:marRight w:val="0"/>
      <w:marTop w:val="0"/>
      <w:marBottom w:val="0"/>
      <w:divBdr>
        <w:top w:val="none" w:sz="0" w:space="0" w:color="auto"/>
        <w:left w:val="none" w:sz="0" w:space="0" w:color="auto"/>
        <w:bottom w:val="none" w:sz="0" w:space="0" w:color="auto"/>
        <w:right w:val="none" w:sz="0" w:space="0" w:color="auto"/>
      </w:divBdr>
    </w:div>
    <w:div w:id="1094547213">
      <w:bodyDiv w:val="1"/>
      <w:marLeft w:val="0"/>
      <w:marRight w:val="0"/>
      <w:marTop w:val="0"/>
      <w:marBottom w:val="0"/>
      <w:divBdr>
        <w:top w:val="none" w:sz="0" w:space="0" w:color="auto"/>
        <w:left w:val="none" w:sz="0" w:space="0" w:color="auto"/>
        <w:bottom w:val="none" w:sz="0" w:space="0" w:color="auto"/>
        <w:right w:val="none" w:sz="0" w:space="0" w:color="auto"/>
      </w:divBdr>
    </w:div>
    <w:div w:id="1161199221">
      <w:bodyDiv w:val="1"/>
      <w:marLeft w:val="0"/>
      <w:marRight w:val="0"/>
      <w:marTop w:val="0"/>
      <w:marBottom w:val="0"/>
      <w:divBdr>
        <w:top w:val="none" w:sz="0" w:space="0" w:color="auto"/>
        <w:left w:val="none" w:sz="0" w:space="0" w:color="auto"/>
        <w:bottom w:val="none" w:sz="0" w:space="0" w:color="auto"/>
        <w:right w:val="none" w:sz="0" w:space="0" w:color="auto"/>
      </w:divBdr>
    </w:div>
    <w:div w:id="1162157531">
      <w:bodyDiv w:val="1"/>
      <w:marLeft w:val="0"/>
      <w:marRight w:val="0"/>
      <w:marTop w:val="0"/>
      <w:marBottom w:val="0"/>
      <w:divBdr>
        <w:top w:val="none" w:sz="0" w:space="0" w:color="auto"/>
        <w:left w:val="none" w:sz="0" w:space="0" w:color="auto"/>
        <w:bottom w:val="none" w:sz="0" w:space="0" w:color="auto"/>
        <w:right w:val="none" w:sz="0" w:space="0" w:color="auto"/>
      </w:divBdr>
    </w:div>
    <w:div w:id="1273126287">
      <w:bodyDiv w:val="1"/>
      <w:marLeft w:val="0"/>
      <w:marRight w:val="0"/>
      <w:marTop w:val="0"/>
      <w:marBottom w:val="0"/>
      <w:divBdr>
        <w:top w:val="none" w:sz="0" w:space="0" w:color="auto"/>
        <w:left w:val="none" w:sz="0" w:space="0" w:color="auto"/>
        <w:bottom w:val="none" w:sz="0" w:space="0" w:color="auto"/>
        <w:right w:val="none" w:sz="0" w:space="0" w:color="auto"/>
      </w:divBdr>
    </w:div>
    <w:div w:id="1333796818">
      <w:bodyDiv w:val="1"/>
      <w:marLeft w:val="0"/>
      <w:marRight w:val="0"/>
      <w:marTop w:val="0"/>
      <w:marBottom w:val="0"/>
      <w:divBdr>
        <w:top w:val="none" w:sz="0" w:space="0" w:color="auto"/>
        <w:left w:val="none" w:sz="0" w:space="0" w:color="auto"/>
        <w:bottom w:val="none" w:sz="0" w:space="0" w:color="auto"/>
        <w:right w:val="none" w:sz="0" w:space="0" w:color="auto"/>
      </w:divBdr>
    </w:div>
    <w:div w:id="1338968049">
      <w:bodyDiv w:val="1"/>
      <w:marLeft w:val="0"/>
      <w:marRight w:val="0"/>
      <w:marTop w:val="0"/>
      <w:marBottom w:val="0"/>
      <w:divBdr>
        <w:top w:val="none" w:sz="0" w:space="0" w:color="auto"/>
        <w:left w:val="none" w:sz="0" w:space="0" w:color="auto"/>
        <w:bottom w:val="none" w:sz="0" w:space="0" w:color="auto"/>
        <w:right w:val="none" w:sz="0" w:space="0" w:color="auto"/>
      </w:divBdr>
    </w:div>
    <w:div w:id="1434017099">
      <w:bodyDiv w:val="1"/>
      <w:marLeft w:val="0"/>
      <w:marRight w:val="0"/>
      <w:marTop w:val="0"/>
      <w:marBottom w:val="0"/>
      <w:divBdr>
        <w:top w:val="none" w:sz="0" w:space="0" w:color="auto"/>
        <w:left w:val="none" w:sz="0" w:space="0" w:color="auto"/>
        <w:bottom w:val="none" w:sz="0" w:space="0" w:color="auto"/>
        <w:right w:val="none" w:sz="0" w:space="0" w:color="auto"/>
      </w:divBdr>
    </w:div>
    <w:div w:id="1534414877">
      <w:bodyDiv w:val="1"/>
      <w:marLeft w:val="0"/>
      <w:marRight w:val="0"/>
      <w:marTop w:val="0"/>
      <w:marBottom w:val="0"/>
      <w:divBdr>
        <w:top w:val="none" w:sz="0" w:space="0" w:color="auto"/>
        <w:left w:val="none" w:sz="0" w:space="0" w:color="auto"/>
        <w:bottom w:val="none" w:sz="0" w:space="0" w:color="auto"/>
        <w:right w:val="none" w:sz="0" w:space="0" w:color="auto"/>
      </w:divBdr>
    </w:div>
    <w:div w:id="1539975811">
      <w:bodyDiv w:val="1"/>
      <w:marLeft w:val="0"/>
      <w:marRight w:val="0"/>
      <w:marTop w:val="0"/>
      <w:marBottom w:val="0"/>
      <w:divBdr>
        <w:top w:val="none" w:sz="0" w:space="0" w:color="auto"/>
        <w:left w:val="none" w:sz="0" w:space="0" w:color="auto"/>
        <w:bottom w:val="none" w:sz="0" w:space="0" w:color="auto"/>
        <w:right w:val="none" w:sz="0" w:space="0" w:color="auto"/>
      </w:divBdr>
    </w:div>
    <w:div w:id="2096122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Naw20</b:Tag>
    <b:SourceType>JournalArticle</b:SourceType>
    <b:Guid>{1137F43F-8F6B-4096-95B0-47C01DFBC3E8}</b:Guid>
    <b:Author>
      <b:Author>
        <b:NameList>
          <b:Person>
            <b:Last>Nawaz</b:Last>
            <b:First>A.</b:First>
          </b:Person>
          <b:Person>
            <b:Last>Bakhtyar</b:Last>
            <b:First>M.</b:First>
          </b:Person>
          <b:Person>
            <b:Last>Baber</b:Last>
            <b:First>J.</b:First>
          </b:Person>
          <b:Person>
            <b:Last>Ullah</b:Last>
            <b:First>I.</b:First>
          </b:Person>
          <b:Person>
            <b:Last>Noor</b:Last>
            <b:First>W.</b:First>
          </b:Person>
          <b:Person>
            <b:Last>Basit</b:Last>
            <b:First>A.</b:First>
          </b:Person>
        </b:NameList>
      </b:Author>
    </b:Author>
    <b:Title>Extractive Text Summarization Models for Urdu Language</b:Title>
    <b:JournalName>Inf. Process. Manage.</b:JournalName>
    <b:Year>2020</b:Year>
    <b:Volume>57</b:Volume>
    <b:Issue>6</b:Issue>
    <b:RefOrder>1</b:RefOrder>
  </b:Source>
  <b:Source>
    <b:Tag>Mih04</b:Tag>
    <b:SourceType>ConferenceProceedings</b:SourceType>
    <b:Guid>{14985137-6353-492E-9188-48A6CB246A7A}</b:Guid>
    <b:Title>TextRank: Bringing Order into Texts</b:Title>
    <b:Year>2004</b:Year>
    <b:Pages>404-411</b:Pages>
    <b:Author>
      <b:Author>
        <b:NameList>
          <b:Person>
            <b:Last>Mihalcea</b:Last>
            <b:First>R.</b:First>
          </b:Person>
          <b:Person>
            <b:Last>Tarau</b:Last>
            <b:First>P.</b:First>
          </b:Person>
        </b:NameList>
      </b:Author>
    </b:Author>
    <b:ConferenceName>Proc. Conf. Empirical Methods Nat. Lang. Process.</b:ConferenceName>
    <b:City>Barcelona, Spain</b:City>
    <b:RefOrder>2</b:RefOrder>
  </b:Source>
  <b:Source>
    <b:Tag>Lin04</b:Tag>
    <b:SourceType>ConferenceProceedings</b:SourceType>
    <b:Guid>{C9213692-CA7A-46FD-B0D7-1833591728CD}</b:Guid>
    <b:Author>
      <b:Author>
        <b:NameList>
          <b:Person>
            <b:Last>Lin</b:Last>
            <b:First>C.</b:First>
            <b:Middle>Y.</b:Middle>
          </b:Person>
        </b:NameList>
      </b:Author>
    </b:Author>
    <b:Title>ROUGE: A Package for Automatic Evaluation of Summaries</b:Title>
    <b:Year>2004</b:Year>
    <b:ConferenceName>Text Summarization Branches Out: Proc. ACL-04 Workshop</b:ConferenceName>
    <b:City>Barcelona, Spain</b:City>
    <b:Pages>74-81</b:Pages>
    <b:RefOrder>3</b:RefOrder>
  </b:Source>
  <b:Source>
    <b:Tag>Lin15</b:Tag>
    <b:SourceType>JournalArticle</b:SourceType>
    <b:Guid>{0A6AC2E5-BA0B-414A-94D1-4A65AB192093}</b:Guid>
    <b:Title>Optimization under constraints by applying an asymmetric entropy measure</b:Title>
    <b:Year>2015</b:Year>
    <b:Author>
      <b:Author>
        <b:NameList>
          <b:Person>
            <b:Last>Lindberg</b:Last>
            <b:First>D.</b:First>
            <b:Middle>V.</b:Middle>
          </b:Person>
          <b:Person>
            <b:Last>Lee</b:Last>
            <b:First>H.</b:First>
            <b:Middle>K. H.</b:Middle>
          </b:Person>
        </b:NameList>
      </b:Author>
    </b:Author>
    <b:JournalName>J. Comput. Graph. Statist.</b:JournalName>
    <b:Pages>379–393</b:Pages>
    <b:Volume>24</b:Volume>
    <b:Issue>2</b:Issue>
    <b:RefOrder>4</b:RefOrder>
  </b:Source>
  <b:Source>
    <b:Tag>Rie20</b:Tag>
    <b:SourceType>Book</b:SourceType>
    <b:Guid>{4F08FFC0-A1B0-4210-A9EF-A3E168569526}</b:Guid>
    <b:Title>Engines of Order: A Mechanology of Algorithmic Techniques</b:Title>
    <b:Year>2020</b:Year>
    <b:Author>
      <b:Author>
        <b:NameList>
          <b:Person>
            <b:Last>Rieder</b:Last>
            <b:First>B.</b:First>
          </b:Person>
        </b:NameList>
      </b:Author>
    </b:Author>
    <b:City>Amsterdam, Netherlands</b:City>
    <b:Publisher>Amsterdam Univ. Press</b:Publisher>
    <b:RefOrder>5</b:RefOrder>
  </b:Source>
  <b:Source>
    <b:Tag>Bog16</b:Tag>
    <b:SourceType>JournalArticle</b:SourceType>
    <b:Guid>{ECE38A3E-5455-4E73-98AD-26F710794300}</b:Guid>
    <b:Title>A numerical method for solving nonlinear integro-differential equations of Fredholm type</b:Title>
    <b:Year>2016</b:Year>
    <b:Pages>262–284</b:Pages>
    <b:Author>
      <b:Author>
        <b:NameList>
          <b:Person>
            <b:Last>Boglaev</b:Last>
            <b:First>I.</b:First>
          </b:Person>
        </b:NameList>
      </b:Author>
    </b:Author>
    <b:JournalName>J. Comput. Math.</b:JournalName>
    <b:Volume>34</b:Volume>
    <b:Issue>3</b:Issue>
    <b:RefOrder>6</b:RefOrder>
  </b:Source>
</b:Sources>
</file>

<file path=customXml/itemProps1.xml><?xml version="1.0" encoding="utf-8"?>
<ds:datastoreItem xmlns:ds="http://schemas.openxmlformats.org/officeDocument/2006/customXml" ds:itemID="{C11CDDF6-9957-4334-9202-4BD7B8278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1795</Words>
  <Characters>11585</Characters>
  <Application>Microsoft Office Word</Application>
  <DocSecurity>0</DocSecurity>
  <Lines>282</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k224113 Abdullah</cp:lastModifiedBy>
  <cp:revision>14</cp:revision>
  <dcterms:created xsi:type="dcterms:W3CDTF">2024-07-16T13:39:00Z</dcterms:created>
  <dcterms:modified xsi:type="dcterms:W3CDTF">2025-12-03T15:32:00Z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E4A45547A3F04C58A1E865AA7392DAA0_13</vt:lpwstr>
  </property>
</Properties>
</file>