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ajorEastAsia" w:hAnsiTheme="minorHAnsi" w:cstheme="minorBidi"/>
          <w:b w:val="0"/>
          <w:bCs w:val="0"/>
          <w:color w:val="auto"/>
          <w:sz w:val="22"/>
          <w:szCs w:val="22"/>
          <w:lang w:val="es-AR" w:eastAsia="en-US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b w:val="0"/>
                  <w:bCs w:val="0"/>
                  <w:color w:val="auto"/>
                  <w:sz w:val="22"/>
                  <w:szCs w:val="22"/>
                  <w:lang w:val="es-AR" w:eastAsia="en-US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cs="Arial"/>
                  <w:b/>
                  <w:bCs/>
                  <w:color w:val="548DD4" w:themeColor="text2" w:themeTint="99"/>
                  <w:sz w:val="26"/>
                  <w:szCs w:val="26"/>
                  <w:lang w:val="es-ES" w:eastAsia="es-ES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7653EB">
                    <w:pPr>
                      <w:pStyle w:val="Ttulo3"/>
                      <w:rPr>
                        <w:rFonts w:eastAsiaTheme="majorEastAsia"/>
                      </w:rPr>
                    </w:pPr>
                    <w:r>
                      <w:rPr>
                        <w:rFonts w:eastAsiaTheme="majorEastAsia"/>
                      </w:rPr>
                      <w:t>DUOC UC - Escuela de informá</w:t>
                    </w:r>
                    <w:r w:rsidR="00CD4B11" w:rsidRPr="00934F44">
                      <w:rPr>
                        <w:rFonts w:eastAsiaTheme="majorEastAsia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6D939AE" w:rsidR="00C82195" w:rsidRPr="00934F44" w:rsidRDefault="009C756F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Documento de Arquitectura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215868" w:themeColor="accent5" w:themeShade="8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16ABA33D" w:rsidR="00C82195" w:rsidRPr="00850217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215868" w:themeColor="accent5" w:themeShade="80"/>
                        <w:sz w:val="44"/>
                        <w:szCs w:val="44"/>
                      </w:rPr>
                    </w:pPr>
                    <w:r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Proyecto:</w:t>
                    </w:r>
                    <w:r w:rsidR="00EC2529"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 xml:space="preserve"> </w:t>
                    </w:r>
                    <w:proofErr w:type="spellStart"/>
                    <w:r w:rsidR="00EC2529"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Chicheria</w:t>
                    </w:r>
                    <w:proofErr w:type="spellEnd"/>
                    <w:r w:rsidR="00EC2529"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 xml:space="preserve"> Bueno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[</w:t>
                </w:r>
                <w:r w:rsidR="000F54D6"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01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8-2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143BD909" w:rsidR="00C82195" w:rsidRPr="00934F44" w:rsidRDefault="00EC2529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25/08/2026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2A89D3C2" w:rsidR="00B80F3D" w:rsidRPr="00EB4C17" w:rsidRDefault="00C82195" w:rsidP="00EB4C17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aps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6313956" w14:textId="77777777" w:rsidR="000D643C" w:rsidRDefault="00934F44" w:rsidP="005D79BE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lang w:val="es-ES"/>
            </w:rPr>
            <w:fldChar w:fldCharType="separate"/>
          </w:r>
          <w:hyperlink w:anchor="_Toc473208938" w:history="1">
            <w:r w:rsidR="000D643C" w:rsidRPr="002050A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0D643C">
              <w:rPr>
                <w:noProof/>
                <w:webHidden/>
              </w:rPr>
              <w:tab/>
            </w:r>
            <w:r w:rsidR="000D643C">
              <w:rPr>
                <w:noProof/>
                <w:webHidden/>
              </w:rPr>
              <w:fldChar w:fldCharType="begin"/>
            </w:r>
            <w:r w:rsidR="000D643C">
              <w:rPr>
                <w:noProof/>
                <w:webHidden/>
              </w:rPr>
              <w:instrText xml:space="preserve"> PAGEREF _Toc473208938 \h </w:instrText>
            </w:r>
            <w:r w:rsidR="000D643C">
              <w:rPr>
                <w:noProof/>
                <w:webHidden/>
              </w:rPr>
            </w:r>
            <w:r w:rsidR="000D643C">
              <w:rPr>
                <w:noProof/>
                <w:webHidden/>
              </w:rPr>
              <w:fldChar w:fldCharType="separate"/>
            </w:r>
            <w:r w:rsidR="000D643C">
              <w:rPr>
                <w:noProof/>
                <w:webHidden/>
              </w:rPr>
              <w:t>3</w:t>
            </w:r>
            <w:r w:rsidR="000D643C">
              <w:rPr>
                <w:noProof/>
                <w:webHidden/>
              </w:rPr>
              <w:fldChar w:fldCharType="end"/>
            </w:r>
          </w:hyperlink>
        </w:p>
        <w:p w14:paraId="0FD4D848" w14:textId="35A296B5" w:rsidR="000D643C" w:rsidRPr="002610B4" w:rsidRDefault="000D643C" w:rsidP="002610B4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39" w:history="1">
            <w:r w:rsidRPr="002050A2">
              <w:rPr>
                <w:rStyle w:val="Hipervnculo"/>
                <w:rFonts w:cstheme="minorHAnsi"/>
                <w:noProof/>
              </w:rPr>
              <w:t xml:space="preserve">1.  </w:t>
            </w:r>
            <w:r w:rsidR="00A81D5A">
              <w:rPr>
                <w:rStyle w:val="Hipervnculo"/>
                <w:rFonts w:cstheme="minorHAnsi"/>
                <w:noProof/>
              </w:rPr>
              <w:t>Contexto y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BD68" w14:textId="7BBBD9B3" w:rsidR="000D643C" w:rsidRDefault="000D643C" w:rsidP="005D79BE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45" w:history="1">
            <w:r w:rsidRPr="002050A2">
              <w:rPr>
                <w:rStyle w:val="Hipervnculo"/>
                <w:rFonts w:cstheme="minorHAnsi"/>
                <w:noProof/>
              </w:rPr>
              <w:t>2.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</w:rPr>
              <w:t>Vista de contexto y contenedores (Modelo c4 – nivel 1 y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8375" w14:textId="20331968" w:rsidR="00EC53A1" w:rsidRPr="00EC53A1" w:rsidRDefault="000D643C" w:rsidP="00EC53A1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noProof/>
            </w:rPr>
          </w:pPr>
          <w:hyperlink w:anchor="_Toc473208952" w:history="1">
            <w:r w:rsidRPr="002050A2">
              <w:rPr>
                <w:rStyle w:val="Hipervnculo"/>
                <w:rFonts w:cstheme="minorHAnsi"/>
                <w:noProof/>
              </w:rPr>
              <w:t>3.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</w:rPr>
              <w:t>Decisiones de Arquitectura de backend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54B2" w14:textId="77777777" w:rsidR="00A81D5A" w:rsidRDefault="00934F44" w:rsidP="00A81D5A">
          <w:pPr>
            <w:pStyle w:val="TDC1"/>
            <w:tabs>
              <w:tab w:val="left" w:pos="440"/>
              <w:tab w:val="right" w:leader="dot" w:pos="8828"/>
            </w:tabs>
            <w:jc w:val="both"/>
          </w:pPr>
          <w:r w:rsidRPr="00934F44">
            <w:rPr>
              <w:rFonts w:cstheme="minorHAnsi"/>
              <w:lang w:val="es-ES"/>
            </w:rPr>
            <w:fldChar w:fldCharType="end"/>
          </w:r>
          <w:hyperlink w:anchor="_Toc473208952" w:history="1">
            <w:r w:rsidR="00EC53A1"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4.</w:t>
            </w:r>
            <w:r w:rsidR="00EC53A1"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 </w:t>
            </w:r>
            <w:r w:rsidR="00A81D5A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Decisiones de arquitectura de frontend - ADR</w:t>
            </w:r>
            <w:r w:rsidR="00EC53A1">
              <w:rPr>
                <w:noProof/>
                <w:webHidden/>
              </w:rPr>
              <w:tab/>
            </w:r>
            <w:r w:rsidR="00EC53A1">
              <w:rPr>
                <w:noProof/>
                <w:webHidden/>
              </w:rPr>
              <w:fldChar w:fldCharType="begin"/>
            </w:r>
            <w:r w:rsidR="00EC53A1">
              <w:rPr>
                <w:noProof/>
                <w:webHidden/>
              </w:rPr>
              <w:instrText xml:space="preserve"> PAGEREF _Toc473208952 \h </w:instrText>
            </w:r>
            <w:r w:rsidR="00EC53A1">
              <w:rPr>
                <w:noProof/>
                <w:webHidden/>
              </w:rPr>
            </w:r>
            <w:r w:rsidR="00EC53A1">
              <w:rPr>
                <w:noProof/>
                <w:webHidden/>
              </w:rPr>
              <w:fldChar w:fldCharType="separate"/>
            </w:r>
            <w:r w:rsidR="00EC53A1">
              <w:rPr>
                <w:noProof/>
                <w:webHidden/>
              </w:rPr>
              <w:t>7</w:t>
            </w:r>
            <w:r w:rsidR="00EC53A1">
              <w:rPr>
                <w:noProof/>
                <w:webHidden/>
              </w:rPr>
              <w:fldChar w:fldCharType="end"/>
            </w:r>
          </w:hyperlink>
        </w:p>
        <w:p w14:paraId="79DEE99B" w14:textId="25A1513A" w:rsidR="00A81D5A" w:rsidRPr="00A81D5A" w:rsidRDefault="00A81D5A" w:rsidP="00A81D5A">
          <w:pPr>
            <w:pStyle w:val="TDC1"/>
            <w:tabs>
              <w:tab w:val="left" w:pos="440"/>
              <w:tab w:val="right" w:leader="dot" w:pos="8828"/>
            </w:tabs>
            <w:jc w:val="both"/>
          </w:pPr>
          <w:hyperlink w:anchor="_Toc473208952" w:history="1"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5</w:t>
            </w:r>
            <w:r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.</w:t>
            </w:r>
            <w:r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 </w:t>
            </w:r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Estrategia de persistencia y caché</w:t>
            </w:r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 xml:space="preserve">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93FD5CB" w:rsidR="00C82195" w:rsidRPr="00A81D5A" w:rsidRDefault="00A81D5A" w:rsidP="008B52F8">
          <w:pPr>
            <w:pStyle w:val="TDC1"/>
            <w:tabs>
              <w:tab w:val="left" w:pos="440"/>
              <w:tab w:val="right" w:leader="dot" w:pos="8828"/>
            </w:tabs>
            <w:jc w:val="both"/>
          </w:pPr>
          <w:hyperlink w:anchor="_Toc473208952" w:history="1"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6</w:t>
            </w:r>
            <w:r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.</w:t>
            </w:r>
            <w:r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</w:t>
            </w:r>
            <w:r w:rsidR="008B52F8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Estrategia de Ciberseguridad y auditoría</w:t>
            </w:r>
            <w:r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 xml:space="preserve"> - ADR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47320893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850217" w:rsidRDefault="00C82195" w:rsidP="005D79BE">
      <w:pPr>
        <w:spacing w:after="0" w:line="240" w:lineRule="auto"/>
        <w:jc w:val="both"/>
        <w:rPr>
          <w:rFonts w:eastAsia="Times New Roman" w:cstheme="minorHAnsi"/>
          <w:color w:val="215868" w:themeColor="accent5" w:themeShade="80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850217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Modificación</w:t>
            </w:r>
          </w:p>
        </w:tc>
      </w:tr>
      <w:tr w:rsidR="00C14CFA" w:rsidRPr="00850217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09568ABF" w:rsidR="00C14CFA" w:rsidRPr="00850217" w:rsidRDefault="00EC53A1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2</w:t>
            </w:r>
            <w:r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5/08/2026</w:t>
            </w:r>
          </w:p>
        </w:tc>
        <w:tc>
          <w:tcPr>
            <w:tcW w:w="1080" w:type="dxa"/>
            <w:vAlign w:val="center"/>
          </w:tcPr>
          <w:p w14:paraId="48FF88EA" w14:textId="2F1F78B6" w:rsidR="00C14CFA" w:rsidRPr="00850217" w:rsidRDefault="00EC53A1" w:rsidP="00EC53A1">
            <w:pPr>
              <w:jc w:val="center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°1</w:t>
            </w:r>
          </w:p>
        </w:tc>
        <w:tc>
          <w:tcPr>
            <w:tcW w:w="3060" w:type="dxa"/>
            <w:vAlign w:val="center"/>
          </w:tcPr>
          <w:p w14:paraId="0E344E0E" w14:textId="1C96D7A1" w:rsidR="00C14CFA" w:rsidRPr="00850217" w:rsidRDefault="00EC53A1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C</w:t>
            </w:r>
            <w:r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arlos Muñoz Ulloa</w:t>
            </w:r>
          </w:p>
        </w:tc>
        <w:tc>
          <w:tcPr>
            <w:tcW w:w="3316" w:type="dxa"/>
            <w:vAlign w:val="center"/>
          </w:tcPr>
          <w:p w14:paraId="07A328C9" w14:textId="5459D3DF" w:rsidR="00C14CFA" w:rsidRPr="00850217" w:rsidRDefault="00EC53A1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Redacción de</w:t>
            </w:r>
            <w:r w:rsidR="008B52F8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l</w:t>
            </w: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 xml:space="preserve"> </w:t>
            </w:r>
            <w:r w:rsidR="008B52F8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c</w:t>
            </w:r>
            <w:r w:rsidR="008B52F8">
              <w:rPr>
                <w:i/>
                <w:color w:val="215868" w:themeColor="accent5" w:themeShade="80"/>
                <w:szCs w:val="24"/>
                <w:lang w:val="es-ES" w:eastAsia="es-ES"/>
              </w:rPr>
              <w:t xml:space="preserve">ontexto y atributos de calidad, vista de contexto y contenedores bajo el modelo C4 Nivel 1 y 2, el ADR de Decisiones de Arquitectura de </w:t>
            </w:r>
            <w:proofErr w:type="spellStart"/>
            <w:r w:rsidR="008B52F8">
              <w:rPr>
                <w:i/>
                <w:color w:val="215868" w:themeColor="accent5" w:themeShade="80"/>
                <w:szCs w:val="24"/>
                <w:lang w:val="es-ES" w:eastAsia="es-ES"/>
              </w:rPr>
              <w:t>Backend</w:t>
            </w:r>
            <w:proofErr w:type="spellEnd"/>
            <w:r w:rsidR="008B52F8">
              <w:rPr>
                <w:i/>
                <w:color w:val="215868" w:themeColor="accent5" w:themeShade="80"/>
                <w:szCs w:val="24"/>
                <w:lang w:val="es-ES" w:eastAsia="es-ES"/>
              </w:rPr>
              <w:t xml:space="preserve">, </w:t>
            </w:r>
            <w:proofErr w:type="spellStart"/>
            <w:r w:rsidR="008B52F8">
              <w:rPr>
                <w:i/>
                <w:color w:val="215868" w:themeColor="accent5" w:themeShade="80"/>
                <w:szCs w:val="24"/>
                <w:lang w:val="es-ES" w:eastAsia="es-ES"/>
              </w:rPr>
              <w:t>Frontend</w:t>
            </w:r>
            <w:proofErr w:type="spellEnd"/>
            <w:r w:rsidR="008B52F8">
              <w:rPr>
                <w:i/>
                <w:color w:val="215868" w:themeColor="accent5" w:themeShade="80"/>
                <w:szCs w:val="24"/>
                <w:lang w:val="es-ES" w:eastAsia="es-ES"/>
              </w:rPr>
              <w:t>, Persistencia y caché, Ciberseguridad y Auditoría</w:t>
            </w: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.</w:t>
            </w:r>
          </w:p>
        </w:tc>
      </w:tr>
    </w:tbl>
    <w:p w14:paraId="6C7C7DAB" w14:textId="77777777" w:rsidR="000D643C" w:rsidRDefault="000D643C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7EEE04E6" w14:textId="2FD01319" w:rsidR="00B80F3D" w:rsidRPr="00E37032" w:rsidRDefault="00BD2038" w:rsidP="00850217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Contexto y Atributos de Calidad</w:t>
      </w:r>
    </w:p>
    <w:p w14:paraId="18CC9ED1" w14:textId="3AF14D73" w:rsidR="00EB4C17" w:rsidRDefault="00EB4C17" w:rsidP="00EB4C17"/>
    <w:p w14:paraId="381372A0" w14:textId="3872D477" w:rsidR="00E37032" w:rsidRDefault="00E37032" w:rsidP="00E37032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t xml:space="preserve"> </w:t>
      </w:r>
      <w:r w:rsidR="00BD2038">
        <w:rPr>
          <w:color w:val="215868" w:themeColor="accent5" w:themeShade="80"/>
          <w:sz w:val="28"/>
          <w:szCs w:val="28"/>
        </w:rPr>
        <w:t>Contexto del Sistema</w:t>
      </w:r>
    </w:p>
    <w:p w14:paraId="3AE007A2" w14:textId="7F7AA160" w:rsidR="00D05D79" w:rsidRDefault="00D05D79" w:rsidP="00D05D79">
      <w:pPr>
        <w:rPr>
          <w:color w:val="000000" w:themeColor="text1"/>
        </w:rPr>
      </w:pPr>
      <w:r w:rsidRPr="00D05D79">
        <w:rPr>
          <w:color w:val="000000" w:themeColor="text1"/>
        </w:rPr>
        <w:t>E</w:t>
      </w:r>
      <w:r>
        <w:rPr>
          <w:color w:val="000000" w:themeColor="text1"/>
        </w:rPr>
        <w:t>sta propuesta esta orientada al dominio y experiencia de usuario (UI/UX). El software Chichería Bueno está diseñado para abordar dos dimensione</w:t>
      </w:r>
      <w:r w:rsidR="008D5134">
        <w:rPr>
          <w:color w:val="000000" w:themeColor="text1"/>
        </w:rPr>
        <w:t>, la comercialización minorista de chicha artesanal chilena y la gestión logística de un producto vivo en constante fermentación.</w:t>
      </w:r>
    </w:p>
    <w:p w14:paraId="453041B3" w14:textId="6BB70E08" w:rsidR="008D5134" w:rsidRDefault="008D5134" w:rsidP="00D05D79">
      <w:pPr>
        <w:rPr>
          <w:color w:val="000000" w:themeColor="text1"/>
        </w:rPr>
      </w:pPr>
      <w:r w:rsidRPr="008D5134">
        <w:rPr>
          <w:color w:val="000000" w:themeColor="text1"/>
          <w:sz w:val="20"/>
          <w:szCs w:val="20"/>
        </w:rPr>
        <w:t>Público Objetivo Amplio y Diversificado:</w:t>
      </w:r>
      <w:r>
        <w:rPr>
          <w:color w:val="000000" w:themeColor="text1"/>
        </w:rPr>
        <w:t xml:space="preserve"> Diseñado para usuarios de todas las edades (cumpliendo la restricción legal +18). Se aplican las 10 Heurísticas de Usabilidad de Jakob Nielsen para garantizar las interfaces intuitivas:</w:t>
      </w:r>
    </w:p>
    <w:p w14:paraId="303B3E34" w14:textId="3FB737F0" w:rsidR="008D5134" w:rsidRPr="008D5134" w:rsidRDefault="008D5134" w:rsidP="008D5134">
      <w:pPr>
        <w:pStyle w:val="Prrafodelista"/>
        <w:numPr>
          <w:ilvl w:val="0"/>
          <w:numId w:val="23"/>
        </w:numPr>
        <w:rPr>
          <w:color w:val="000000" w:themeColor="text1"/>
        </w:rPr>
      </w:pPr>
      <w:r w:rsidRPr="008D5134">
        <w:rPr>
          <w:color w:val="000000" w:themeColor="text1"/>
        </w:rPr>
        <w:t>Visibilidad del estado del sistema con indicadores claros en tiempo real del nivel de maduración de la chicha.</w:t>
      </w:r>
    </w:p>
    <w:p w14:paraId="0C7ECEA7" w14:textId="345704B3" w:rsidR="008D5134" w:rsidRPr="008D5134" w:rsidRDefault="008D5134" w:rsidP="008D5134">
      <w:pPr>
        <w:pStyle w:val="Prrafodelista"/>
        <w:numPr>
          <w:ilvl w:val="0"/>
          <w:numId w:val="23"/>
        </w:numPr>
        <w:rPr>
          <w:color w:val="000000" w:themeColor="text1"/>
        </w:rPr>
      </w:pPr>
      <w:r w:rsidRPr="008D5134">
        <w:rPr>
          <w:color w:val="000000" w:themeColor="text1"/>
        </w:rPr>
        <w:t>Prevención de errores validando en dos pasos la mayoría de edad y límites de stock antes de añadir al carrito.</w:t>
      </w:r>
    </w:p>
    <w:p w14:paraId="2A0788A1" w14:textId="3A367395" w:rsidR="008D5134" w:rsidRDefault="008D5134" w:rsidP="008D5134">
      <w:pPr>
        <w:pStyle w:val="Prrafodelista"/>
        <w:numPr>
          <w:ilvl w:val="0"/>
          <w:numId w:val="23"/>
        </w:numPr>
        <w:rPr>
          <w:color w:val="000000" w:themeColor="text1"/>
        </w:rPr>
      </w:pPr>
      <w:r w:rsidRPr="008D5134">
        <w:rPr>
          <w:color w:val="000000" w:themeColor="text1"/>
        </w:rPr>
        <w:t>Coincidencia entre el sistema y el mundo real usando terminología chilena.</w:t>
      </w:r>
    </w:p>
    <w:p w14:paraId="26421FD7" w14:textId="072169A2" w:rsidR="008D5134" w:rsidRDefault="008D5134" w:rsidP="008D5134">
      <w:pPr>
        <w:rPr>
          <w:color w:val="000000" w:themeColor="text1"/>
        </w:rPr>
      </w:pPr>
      <w:r>
        <w:rPr>
          <w:color w:val="000000" w:themeColor="text1"/>
        </w:rPr>
        <w:lastRenderedPageBreak/>
        <w:t>Perfiles de Usuario Estratégicos:</w:t>
      </w:r>
    </w:p>
    <w:p w14:paraId="10BABBCD" w14:textId="0C43D9D3" w:rsidR="008D5134" w:rsidRPr="008D5134" w:rsidRDefault="008D5134" w:rsidP="008D5134">
      <w:pPr>
        <w:pStyle w:val="Prrafodelista"/>
        <w:numPr>
          <w:ilvl w:val="0"/>
          <w:numId w:val="24"/>
        </w:numPr>
        <w:rPr>
          <w:color w:val="000000" w:themeColor="text1"/>
        </w:rPr>
      </w:pPr>
      <w:r w:rsidRPr="008D5134">
        <w:rPr>
          <w:color w:val="000000" w:themeColor="text1"/>
        </w:rPr>
        <w:t>Cliente: Interfaz fluida, responsive (Mobile-First) y optimizada mediante Next.js para compras rápidas.</w:t>
      </w:r>
    </w:p>
    <w:p w14:paraId="2D53745A" w14:textId="311429CF" w:rsidR="008D5134" w:rsidRPr="008D5134" w:rsidRDefault="008D5134" w:rsidP="008D5134">
      <w:pPr>
        <w:pStyle w:val="Prrafodelista"/>
        <w:numPr>
          <w:ilvl w:val="0"/>
          <w:numId w:val="24"/>
        </w:numPr>
        <w:rPr>
          <w:color w:val="000000" w:themeColor="text1"/>
        </w:rPr>
      </w:pPr>
      <w:r w:rsidRPr="008D5134">
        <w:rPr>
          <w:color w:val="000000" w:themeColor="text1"/>
        </w:rPr>
        <w:t>Administrador/Dueño de Negocio: Panel analítico para toma de decisiones financieras (ingresos, cálculo de impuestos ILA/IVA) y comportamiento de ventas.</w:t>
      </w:r>
    </w:p>
    <w:p w14:paraId="7C576626" w14:textId="7E936BDA" w:rsidR="008D5134" w:rsidRDefault="008D5134" w:rsidP="008D5134">
      <w:pPr>
        <w:pStyle w:val="Prrafodelista"/>
        <w:numPr>
          <w:ilvl w:val="0"/>
          <w:numId w:val="24"/>
        </w:numPr>
        <w:rPr>
          <w:color w:val="000000" w:themeColor="text1"/>
        </w:rPr>
      </w:pPr>
      <w:r w:rsidRPr="008D5134">
        <w:rPr>
          <w:color w:val="000000" w:themeColor="text1"/>
        </w:rPr>
        <w:t xml:space="preserve">Equipo de Gestión de Inventario: Control de lotes bajo principio FEFO (First </w:t>
      </w:r>
      <w:proofErr w:type="spellStart"/>
      <w:r w:rsidRPr="008D5134">
        <w:rPr>
          <w:color w:val="000000" w:themeColor="text1"/>
        </w:rPr>
        <w:t>Expired</w:t>
      </w:r>
      <w:proofErr w:type="spellEnd"/>
      <w:r w:rsidRPr="008D5134">
        <w:rPr>
          <w:color w:val="000000" w:themeColor="text1"/>
        </w:rPr>
        <w:t xml:space="preserve">, First </w:t>
      </w:r>
      <w:proofErr w:type="spellStart"/>
      <w:r w:rsidRPr="008D5134">
        <w:rPr>
          <w:color w:val="000000" w:themeColor="text1"/>
        </w:rPr>
        <w:t>Out</w:t>
      </w:r>
      <w:proofErr w:type="spellEnd"/>
      <w:r w:rsidRPr="008D5134">
        <w:rPr>
          <w:color w:val="000000" w:themeColor="text1"/>
        </w:rPr>
        <w:t xml:space="preserve">), crucial para evitar que el producto se </w:t>
      </w:r>
      <w:proofErr w:type="spellStart"/>
      <w:r w:rsidRPr="008D5134">
        <w:rPr>
          <w:color w:val="000000" w:themeColor="text1"/>
        </w:rPr>
        <w:t>acifre</w:t>
      </w:r>
      <w:proofErr w:type="spellEnd"/>
      <w:r w:rsidRPr="008D5134">
        <w:rPr>
          <w:color w:val="000000" w:themeColor="text1"/>
        </w:rPr>
        <w:t xml:space="preserve"> (avinagre) en la bodega.</w:t>
      </w:r>
    </w:p>
    <w:p w14:paraId="7BD83CD5" w14:textId="105D0445" w:rsidR="008D5134" w:rsidRDefault="008D5134" w:rsidP="008D5134">
      <w:pPr>
        <w:rPr>
          <w:color w:val="000000" w:themeColor="text1"/>
          <w:lang w:val="es-CL"/>
        </w:rPr>
      </w:pPr>
      <w:r w:rsidRPr="008D5134">
        <w:rPr>
          <w:color w:val="000000" w:themeColor="text1"/>
          <w:lang w:val="es-CL"/>
        </w:rPr>
        <w:t xml:space="preserve">EL </w:t>
      </w:r>
      <w:proofErr w:type="spellStart"/>
      <w:r w:rsidRPr="008D5134">
        <w:rPr>
          <w:color w:val="000000" w:themeColor="text1"/>
          <w:lang w:val="es-CL"/>
        </w:rPr>
        <w:t>stack</w:t>
      </w:r>
      <w:proofErr w:type="spellEnd"/>
      <w:r w:rsidRPr="008D5134">
        <w:rPr>
          <w:color w:val="000000" w:themeColor="text1"/>
          <w:lang w:val="es-CL"/>
        </w:rPr>
        <w:t xml:space="preserve"> seleccionado (Spring Boot, Next.js, </w:t>
      </w:r>
      <w:proofErr w:type="spellStart"/>
      <w:r w:rsidRPr="008D5134">
        <w:rPr>
          <w:color w:val="000000" w:themeColor="text1"/>
          <w:lang w:val="es-CL"/>
        </w:rPr>
        <w:t>MariaDB</w:t>
      </w:r>
      <w:proofErr w:type="spellEnd"/>
      <w:r w:rsidRPr="008D5134">
        <w:rPr>
          <w:color w:val="000000" w:themeColor="text1"/>
          <w:lang w:val="es-CL"/>
        </w:rPr>
        <w:t xml:space="preserve"> y Redis) replica e</w:t>
      </w:r>
      <w:r>
        <w:rPr>
          <w:color w:val="000000" w:themeColor="text1"/>
          <w:lang w:val="es-CL"/>
        </w:rPr>
        <w:t xml:space="preserve">stándares de arquitectura modular utilizados por grandes referentes del </w:t>
      </w:r>
      <w:proofErr w:type="spellStart"/>
      <w:r>
        <w:rPr>
          <w:color w:val="000000" w:themeColor="text1"/>
          <w:lang w:val="es-CL"/>
        </w:rPr>
        <w:t>retail</w:t>
      </w:r>
      <w:proofErr w:type="spellEnd"/>
      <w:r>
        <w:rPr>
          <w:color w:val="000000" w:themeColor="text1"/>
          <w:lang w:val="es-CL"/>
        </w:rPr>
        <w:t xml:space="preserve"> y e-</w:t>
      </w:r>
      <w:proofErr w:type="spellStart"/>
      <w:r>
        <w:rPr>
          <w:color w:val="000000" w:themeColor="text1"/>
          <w:lang w:val="es-CL"/>
        </w:rPr>
        <w:t>commerce</w:t>
      </w:r>
      <w:proofErr w:type="spellEnd"/>
      <w:r>
        <w:rPr>
          <w:color w:val="000000" w:themeColor="text1"/>
          <w:lang w:val="es-CL"/>
        </w:rPr>
        <w:t xml:space="preserve"> a nivel global y regional:</w:t>
      </w:r>
    </w:p>
    <w:p w14:paraId="61DE0ACD" w14:textId="58567025" w:rsidR="008D5134" w:rsidRPr="00565F80" w:rsidRDefault="008D5134" w:rsidP="00565F80">
      <w:pPr>
        <w:pStyle w:val="Prrafodelista"/>
        <w:numPr>
          <w:ilvl w:val="0"/>
          <w:numId w:val="25"/>
        </w:numPr>
        <w:rPr>
          <w:color w:val="000000" w:themeColor="text1"/>
          <w:lang w:val="es-CL"/>
        </w:rPr>
      </w:pPr>
      <w:r w:rsidRPr="00565F80">
        <w:rPr>
          <w:color w:val="000000" w:themeColor="text1"/>
          <w:lang w:val="es-CL"/>
        </w:rPr>
        <w:t>Mercado Libre y Cencosud: Utilizan Microservicios en Java/Spring Boot para garantizar transaccionalidad estricta y aislamiento de dominios (inventario, pagos, usuarios).</w:t>
      </w:r>
    </w:p>
    <w:p w14:paraId="6A07292B" w14:textId="56D1FA15" w:rsidR="008D5134" w:rsidRPr="00565F80" w:rsidRDefault="008D5134" w:rsidP="00565F80">
      <w:pPr>
        <w:pStyle w:val="Prrafodelista"/>
        <w:numPr>
          <w:ilvl w:val="0"/>
          <w:numId w:val="25"/>
        </w:numPr>
        <w:rPr>
          <w:color w:val="000000" w:themeColor="text1"/>
          <w:lang w:val="es-CL"/>
        </w:rPr>
      </w:pPr>
      <w:r w:rsidRPr="00565F80">
        <w:rPr>
          <w:color w:val="000000" w:themeColor="text1"/>
          <w:lang w:val="es-CL"/>
        </w:rPr>
        <w:t xml:space="preserve">Shopify y Nike: Estos emplean arquitecturas </w:t>
      </w:r>
      <w:proofErr w:type="spellStart"/>
      <w:r w:rsidRPr="00565F80">
        <w:rPr>
          <w:color w:val="000000" w:themeColor="text1"/>
          <w:lang w:val="es-CL"/>
        </w:rPr>
        <w:t>Jamstacj</w:t>
      </w:r>
      <w:proofErr w:type="spellEnd"/>
      <w:r w:rsidRPr="00565F80">
        <w:rPr>
          <w:color w:val="000000" w:themeColor="text1"/>
          <w:lang w:val="es-CL"/>
        </w:rPr>
        <w:t>/Next.js con SSR o Server-</w:t>
      </w:r>
      <w:proofErr w:type="spellStart"/>
      <w:r w:rsidRPr="00565F80">
        <w:rPr>
          <w:color w:val="000000" w:themeColor="text1"/>
          <w:lang w:val="es-CL"/>
        </w:rPr>
        <w:t>Side</w:t>
      </w:r>
      <w:proofErr w:type="spellEnd"/>
      <w:r w:rsidRPr="00565F80">
        <w:rPr>
          <w:color w:val="000000" w:themeColor="text1"/>
          <w:lang w:val="es-CL"/>
        </w:rPr>
        <w:t xml:space="preserve"> </w:t>
      </w:r>
      <w:proofErr w:type="spellStart"/>
      <w:r w:rsidRPr="00565F80">
        <w:rPr>
          <w:color w:val="000000" w:themeColor="text1"/>
          <w:lang w:val="es-CL"/>
        </w:rPr>
        <w:t>Rendering</w:t>
      </w:r>
      <w:proofErr w:type="spellEnd"/>
      <w:r w:rsidRPr="00565F80">
        <w:rPr>
          <w:color w:val="000000" w:themeColor="text1"/>
          <w:lang w:val="es-CL"/>
        </w:rPr>
        <w:t xml:space="preserve"> para maximizar la velocidad de carga en dispositivos móviles y posicionamiento SEO de catálogo.</w:t>
      </w:r>
    </w:p>
    <w:p w14:paraId="3DBEF560" w14:textId="3B032476" w:rsidR="00565F80" w:rsidRDefault="008D5134" w:rsidP="00565F80">
      <w:pPr>
        <w:pStyle w:val="Prrafodelista"/>
        <w:numPr>
          <w:ilvl w:val="0"/>
          <w:numId w:val="25"/>
        </w:numPr>
        <w:rPr>
          <w:color w:val="000000" w:themeColor="text1"/>
          <w:lang w:val="es-CL"/>
        </w:rPr>
      </w:pPr>
      <w:r w:rsidRPr="00565F80">
        <w:rPr>
          <w:color w:val="000000" w:themeColor="text1"/>
          <w:lang w:val="es-CL"/>
        </w:rPr>
        <w:t>Walmart: Implementa capas de almacenamiento en caché con Redis para soportar millones de lecturas simultáneas de stock sin colapsar las bases de datos relacionales.</w:t>
      </w:r>
    </w:p>
    <w:p w14:paraId="7E97B326" w14:textId="6D15BD71" w:rsidR="00565F80" w:rsidRDefault="00565F80" w:rsidP="00565F80">
      <w:pPr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>A nivel técnico, el software opera como un entorno de experimentación orientado a:</w:t>
      </w:r>
    </w:p>
    <w:p w14:paraId="786F3F6A" w14:textId="77777777" w:rsidR="00890440" w:rsidRPr="00890440" w:rsidRDefault="00890440" w:rsidP="00890440">
      <w:pPr>
        <w:pStyle w:val="Prrafodelista"/>
        <w:numPr>
          <w:ilvl w:val="0"/>
          <w:numId w:val="28"/>
        </w:numPr>
        <w:rPr>
          <w:color w:val="000000" w:themeColor="text1"/>
          <w:lang w:val="es-CL"/>
        </w:rPr>
      </w:pPr>
      <w:r w:rsidRPr="00890440">
        <w:rPr>
          <w:color w:val="000000" w:themeColor="text1"/>
          <w:lang w:val="es-CL"/>
        </w:rPr>
        <w:t>Planes de pruebas: Ejecución de suites de pruebas funcionales (unitarias, integración con Junit/Jest) y no funcionales (estrés y carga).</w:t>
      </w:r>
    </w:p>
    <w:p w14:paraId="2336628B" w14:textId="5729B509" w:rsidR="00890440" w:rsidRPr="00890440" w:rsidRDefault="00890440" w:rsidP="00565F80">
      <w:pPr>
        <w:pStyle w:val="Prrafodelista"/>
        <w:numPr>
          <w:ilvl w:val="0"/>
          <w:numId w:val="28"/>
        </w:numPr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 xml:space="preserve">Evolución Infraestructural: Validación del sistema inicialmente en un entorno </w:t>
      </w:r>
      <w:proofErr w:type="spellStart"/>
      <w:r>
        <w:rPr>
          <w:color w:val="000000" w:themeColor="text1"/>
          <w:lang w:val="es-CL"/>
        </w:rPr>
        <w:t>On</w:t>
      </w:r>
      <w:proofErr w:type="spellEnd"/>
      <w:r>
        <w:rPr>
          <w:color w:val="000000" w:themeColor="text1"/>
          <w:lang w:val="es-CL"/>
        </w:rPr>
        <w:t>-Premise para proyectar su migración progresiva hacia contenedores (Docker), Pipelines de CI/CD y despliegues en la nube (AWS/GCP).</w:t>
      </w:r>
    </w:p>
    <w:p w14:paraId="51E41629" w14:textId="28D9057C" w:rsidR="009F56E8" w:rsidRPr="009F56E8" w:rsidRDefault="00565F80" w:rsidP="009F56E8">
      <w:pPr>
        <w:pStyle w:val="Prrafodelista"/>
        <w:numPr>
          <w:ilvl w:val="0"/>
          <w:numId w:val="28"/>
        </w:numPr>
        <w:rPr>
          <w:color w:val="000000" w:themeColor="text1"/>
          <w:lang w:val="es-CL"/>
        </w:rPr>
      </w:pPr>
      <w:r w:rsidRPr="009F56E8">
        <w:rPr>
          <w:color w:val="000000" w:themeColor="text1"/>
          <w:lang w:val="es-CL"/>
        </w:rPr>
        <w:t>Auditoría y evaluación de Ciberseguridad, simulando vectores de ataque basados en el OWASP Top 10</w:t>
      </w:r>
      <w:r w:rsidR="009F56E8" w:rsidRPr="009F56E8">
        <w:rPr>
          <w:color w:val="000000" w:themeColor="text1"/>
          <w:lang w:val="es-CL"/>
        </w:rPr>
        <w:t>:</w:t>
      </w:r>
    </w:p>
    <w:p w14:paraId="13839E4E" w14:textId="38BE7C46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A01:2021 – Broken Access Control</w:t>
      </w:r>
    </w:p>
    <w:p w14:paraId="2562C062" w14:textId="1C24F113" w:rsidR="009F56E8" w:rsidRDefault="009F56E8" w:rsidP="009F56E8">
      <w:pPr>
        <w:rPr>
          <w:color w:val="000000" w:themeColor="text1"/>
          <w:lang w:val="es-CL"/>
        </w:rPr>
      </w:pPr>
      <w:r w:rsidRPr="009F56E8">
        <w:rPr>
          <w:color w:val="000000" w:themeColor="text1"/>
          <w:lang w:val="es-CL"/>
        </w:rPr>
        <w:t>Simulación: IDOR (</w:t>
      </w:r>
      <w:proofErr w:type="spellStart"/>
      <w:r w:rsidRPr="009F56E8">
        <w:rPr>
          <w:color w:val="000000" w:themeColor="text1"/>
          <w:lang w:val="es-CL"/>
        </w:rPr>
        <w:t>insecure</w:t>
      </w:r>
      <w:proofErr w:type="spellEnd"/>
      <w:r w:rsidRPr="009F56E8">
        <w:rPr>
          <w:color w:val="000000" w:themeColor="text1"/>
          <w:lang w:val="es-CL"/>
        </w:rPr>
        <w:t xml:space="preserve"> Direct O</w:t>
      </w:r>
      <w:r>
        <w:rPr>
          <w:color w:val="000000" w:themeColor="text1"/>
          <w:lang w:val="es-CL"/>
        </w:rPr>
        <w:t>ject Reference). Un usuario autenticado modifica el ID de la orden en la URL (GET /api/ordenes/103 a GET /api/ordenes/101) para ver la compra o RUT de otro cliente.</w:t>
      </w:r>
    </w:p>
    <w:p w14:paraId="07552721" w14:textId="1E22DF2E" w:rsidR="009F56E8" w:rsidRPr="009F56E8" w:rsidRDefault="009F56E8" w:rsidP="009F56E8">
      <w:pPr>
        <w:rPr>
          <w:color w:val="000000" w:themeColor="text1"/>
          <w:lang w:val="es-CL"/>
        </w:rPr>
      </w:pPr>
      <w:proofErr w:type="gramStart"/>
      <w:r>
        <w:rPr>
          <w:color w:val="000000" w:themeColor="text1"/>
          <w:lang w:val="es-CL"/>
        </w:rPr>
        <w:t>Bypass</w:t>
      </w:r>
      <w:proofErr w:type="gramEnd"/>
      <w:r>
        <w:rPr>
          <w:color w:val="000000" w:themeColor="text1"/>
          <w:lang w:val="es-CL"/>
        </w:rPr>
        <w:t xml:space="preserve"> de Edad (+18): Manipulación de </w:t>
      </w:r>
      <w:proofErr w:type="spellStart"/>
      <w:r>
        <w:rPr>
          <w:color w:val="000000" w:themeColor="text1"/>
          <w:lang w:val="es-CL"/>
        </w:rPr>
        <w:t>claims</w:t>
      </w:r>
      <w:proofErr w:type="spellEnd"/>
      <w:r>
        <w:rPr>
          <w:color w:val="000000" w:themeColor="text1"/>
          <w:lang w:val="es-CL"/>
        </w:rPr>
        <w:t xml:space="preserve"> en el token JWT o parámetros en el cliente </w:t>
      </w:r>
      <w:proofErr w:type="spellStart"/>
      <w:r>
        <w:rPr>
          <w:color w:val="000000" w:themeColor="text1"/>
          <w:lang w:val="es-CL"/>
        </w:rPr>
        <w:t>frontend</w:t>
      </w:r>
      <w:proofErr w:type="spellEnd"/>
      <w:r>
        <w:rPr>
          <w:color w:val="000000" w:themeColor="text1"/>
          <w:lang w:val="es-CL"/>
        </w:rPr>
        <w:t xml:space="preserve"> para saltarse la validación legal de mayoría de edad.</w:t>
      </w:r>
    </w:p>
    <w:p w14:paraId="194CE5A2" w14:textId="6143E5FE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A02:2021 – Cryptographic Failures</w:t>
      </w:r>
    </w:p>
    <w:p w14:paraId="26108C38" w14:textId="16A96CA2" w:rsidR="009F56E8" w:rsidRPr="009F56E8" w:rsidRDefault="009F56E8" w:rsidP="009F56E8">
      <w:pPr>
        <w:rPr>
          <w:color w:val="000000" w:themeColor="text1"/>
          <w:lang w:val="es-CL"/>
        </w:rPr>
      </w:pPr>
      <w:r w:rsidRPr="009F56E8">
        <w:rPr>
          <w:color w:val="000000" w:themeColor="text1"/>
          <w:lang w:val="es-CL"/>
        </w:rPr>
        <w:t>Simulación: Transmisión de credenciales e</w:t>
      </w:r>
      <w:r>
        <w:rPr>
          <w:color w:val="000000" w:themeColor="text1"/>
          <w:lang w:val="es-CL"/>
        </w:rPr>
        <w:t xml:space="preserve">n texto plano por HTTP en entorno </w:t>
      </w:r>
      <w:proofErr w:type="spellStart"/>
      <w:r>
        <w:rPr>
          <w:color w:val="000000" w:themeColor="text1"/>
          <w:lang w:val="es-CL"/>
        </w:rPr>
        <w:t>On</w:t>
      </w:r>
      <w:proofErr w:type="spellEnd"/>
      <w:r>
        <w:rPr>
          <w:color w:val="000000" w:themeColor="text1"/>
          <w:lang w:val="es-CL"/>
        </w:rPr>
        <w:t xml:space="preserve">-Premise antes de configurar TLS, o el uso de algoritmos débiles (MD5/SHA1) para contraseñas, como algoritmos sin </w:t>
      </w:r>
      <w:r w:rsidR="00BF3802">
        <w:rPr>
          <w:color w:val="000000" w:themeColor="text1"/>
          <w:lang w:val="es-CL"/>
        </w:rPr>
        <w:t>“Salt” o “HMAC”.</w:t>
      </w:r>
    </w:p>
    <w:p w14:paraId="66698529" w14:textId="17A7FDAC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A03:2021 – Injection (SQL / Command)</w:t>
      </w:r>
    </w:p>
    <w:p w14:paraId="5CE91976" w14:textId="251BCEBD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lastRenderedPageBreak/>
        <w:t xml:space="preserve">Simulación: SQL </w:t>
      </w:r>
      <w:proofErr w:type="spellStart"/>
      <w:r w:rsidRPr="00BF3802">
        <w:rPr>
          <w:color w:val="000000" w:themeColor="text1"/>
          <w:lang w:val="es-CL"/>
        </w:rPr>
        <w:t>injection</w:t>
      </w:r>
      <w:proofErr w:type="spellEnd"/>
      <w:r w:rsidRPr="00BF3802">
        <w:rPr>
          <w:color w:val="000000" w:themeColor="text1"/>
          <w:lang w:val="es-CL"/>
        </w:rPr>
        <w:t xml:space="preserve"> en b</w:t>
      </w:r>
      <w:r>
        <w:rPr>
          <w:color w:val="000000" w:themeColor="text1"/>
          <w:lang w:val="es-CL"/>
        </w:rPr>
        <w:t xml:space="preserve">uscadores de lotes de chicha utilización una concatenación de </w:t>
      </w:r>
      <w:proofErr w:type="spellStart"/>
      <w:r>
        <w:rPr>
          <w:color w:val="000000" w:themeColor="text1"/>
          <w:lang w:val="es-CL"/>
        </w:rPr>
        <w:t>Strings</w:t>
      </w:r>
      <w:proofErr w:type="spellEnd"/>
      <w:r>
        <w:rPr>
          <w:color w:val="000000" w:themeColor="text1"/>
          <w:lang w:val="es-CL"/>
        </w:rPr>
        <w:t xml:space="preserve"> vs el uso correcto de “Estado de Preparación” o consultas parametrizadas en Spring Data JPA.</w:t>
      </w:r>
    </w:p>
    <w:p w14:paraId="093DAFA3" w14:textId="7966535E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A04:2021 – Insecure Design</w:t>
      </w:r>
    </w:p>
    <w:p w14:paraId="6CB0D1E9" w14:textId="09913393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 xml:space="preserve">Simulación: </w:t>
      </w:r>
      <w:proofErr w:type="spellStart"/>
      <w:r w:rsidRPr="00BF3802">
        <w:rPr>
          <w:color w:val="000000" w:themeColor="text1"/>
          <w:lang w:val="es-CL"/>
        </w:rPr>
        <w:t>Race</w:t>
      </w:r>
      <w:proofErr w:type="spellEnd"/>
      <w:r w:rsidRPr="00BF3802">
        <w:rPr>
          <w:color w:val="000000" w:themeColor="text1"/>
          <w:lang w:val="es-CL"/>
        </w:rPr>
        <w:t xml:space="preserve"> </w:t>
      </w:r>
      <w:proofErr w:type="spellStart"/>
      <w:r w:rsidRPr="00BF3802">
        <w:rPr>
          <w:color w:val="000000" w:themeColor="text1"/>
          <w:lang w:val="es-CL"/>
        </w:rPr>
        <w:t>Condition</w:t>
      </w:r>
      <w:proofErr w:type="spellEnd"/>
      <w:r w:rsidRPr="00BF3802">
        <w:rPr>
          <w:color w:val="000000" w:themeColor="text1"/>
          <w:lang w:val="es-CL"/>
        </w:rPr>
        <w:t xml:space="preserve"> en Inventari</w:t>
      </w:r>
      <w:r>
        <w:rPr>
          <w:color w:val="000000" w:themeColor="text1"/>
          <w:lang w:val="es-CL"/>
        </w:rPr>
        <w:t xml:space="preserve">o. Enviar 10 peticiones al mismo tiempo con herramientas como </w:t>
      </w:r>
      <w:proofErr w:type="spellStart"/>
      <w:r>
        <w:rPr>
          <w:color w:val="000000" w:themeColor="text1"/>
          <w:lang w:val="es-CL"/>
        </w:rPr>
        <w:t>JMeter</w:t>
      </w:r>
      <w:proofErr w:type="spellEnd"/>
      <w:r>
        <w:rPr>
          <w:color w:val="000000" w:themeColor="text1"/>
          <w:lang w:val="es-CL"/>
        </w:rPr>
        <w:t xml:space="preserve"> para comprar la última botella de chicha disponible. Sin bloqueo pesimista/optimista en </w:t>
      </w:r>
      <w:proofErr w:type="spellStart"/>
      <w:r>
        <w:rPr>
          <w:color w:val="000000" w:themeColor="text1"/>
          <w:lang w:val="es-CL"/>
        </w:rPr>
        <w:t>MariaDB</w:t>
      </w:r>
      <w:proofErr w:type="spellEnd"/>
      <w:r>
        <w:rPr>
          <w:color w:val="000000" w:themeColor="text1"/>
          <w:lang w:val="es-CL"/>
        </w:rPr>
        <w:t>, el stock quedaría en negativo.</w:t>
      </w:r>
    </w:p>
    <w:p w14:paraId="42CAE34B" w14:textId="7E84E030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A05:2021 – Security Misconfiguration</w:t>
      </w:r>
    </w:p>
    <w:p w14:paraId="641B235C" w14:textId="48BD0287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 xml:space="preserve">Simulación: Exposición involuntaria de </w:t>
      </w:r>
      <w:r>
        <w:rPr>
          <w:color w:val="000000" w:themeColor="text1"/>
          <w:lang w:val="es-CL"/>
        </w:rPr>
        <w:t xml:space="preserve">Spring Boot </w:t>
      </w:r>
      <w:proofErr w:type="spellStart"/>
      <w:r>
        <w:rPr>
          <w:color w:val="000000" w:themeColor="text1"/>
          <w:lang w:val="es-CL"/>
        </w:rPr>
        <w:t>Actuator</w:t>
      </w:r>
      <w:proofErr w:type="spellEnd"/>
      <w:r>
        <w:rPr>
          <w:color w:val="000000" w:themeColor="text1"/>
          <w:lang w:val="es-CL"/>
        </w:rPr>
        <w:t xml:space="preserve"> (/</w:t>
      </w:r>
      <w:proofErr w:type="spellStart"/>
      <w:r>
        <w:rPr>
          <w:color w:val="000000" w:themeColor="text1"/>
          <w:lang w:val="es-CL"/>
        </w:rPr>
        <w:t>heapdumo</w:t>
      </w:r>
      <w:proofErr w:type="spellEnd"/>
      <w:r>
        <w:rPr>
          <w:color w:val="000000" w:themeColor="text1"/>
          <w:lang w:val="es-CL"/>
        </w:rPr>
        <w:t xml:space="preserve"> o /</w:t>
      </w:r>
      <w:proofErr w:type="spellStart"/>
      <w:r>
        <w:rPr>
          <w:color w:val="000000" w:themeColor="text1"/>
          <w:lang w:val="es-CL"/>
        </w:rPr>
        <w:t>env</w:t>
      </w:r>
      <w:proofErr w:type="spellEnd"/>
      <w:r>
        <w:rPr>
          <w:color w:val="000000" w:themeColor="text1"/>
          <w:lang w:val="es-CL"/>
        </w:rPr>
        <w:t xml:space="preserve">) filtrando credenciales de la base de datos o variables de entorno que se </w:t>
      </w:r>
      <w:proofErr w:type="spellStart"/>
      <w:r>
        <w:rPr>
          <w:color w:val="000000" w:themeColor="text1"/>
          <w:lang w:val="es-CL"/>
        </w:rPr>
        <w:t>ecuentren</w:t>
      </w:r>
      <w:proofErr w:type="spellEnd"/>
      <w:r>
        <w:rPr>
          <w:color w:val="000000" w:themeColor="text1"/>
          <w:lang w:val="es-CL"/>
        </w:rPr>
        <w:t xml:space="preserve"> en formato JSON.</w:t>
      </w:r>
    </w:p>
    <w:p w14:paraId="00B44F7C" w14:textId="77AAE6DF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A06:2021 – Vulnerable and Outdated Components</w:t>
      </w:r>
    </w:p>
    <w:p w14:paraId="0430E419" w14:textId="7FD0AF60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 xml:space="preserve">Simulación: Uso intencional de </w:t>
      </w:r>
      <w:r>
        <w:rPr>
          <w:color w:val="000000" w:themeColor="text1"/>
          <w:lang w:val="es-CL"/>
        </w:rPr>
        <w:t xml:space="preserve">librerías desactualizadas en pom.xml o </w:t>
      </w:r>
      <w:proofErr w:type="spellStart"/>
      <w:proofErr w:type="gramStart"/>
      <w:r>
        <w:rPr>
          <w:color w:val="000000" w:themeColor="text1"/>
          <w:lang w:val="es-CL"/>
        </w:rPr>
        <w:t>package.json</w:t>
      </w:r>
      <w:proofErr w:type="spellEnd"/>
      <w:proofErr w:type="gramEnd"/>
      <w:r>
        <w:rPr>
          <w:color w:val="000000" w:themeColor="text1"/>
          <w:lang w:val="es-CL"/>
        </w:rPr>
        <w:t xml:space="preserve"> para detectar fallos mediante analizadores de dependencias.</w:t>
      </w:r>
    </w:p>
    <w:p w14:paraId="1871D482" w14:textId="1E954D9B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A07:2021 – Identification and Authentication Failures</w:t>
      </w:r>
    </w:p>
    <w:p w14:paraId="03875A95" w14:textId="6C85679C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>Simulación: Ataques de fuerza bru</w:t>
      </w:r>
      <w:r>
        <w:rPr>
          <w:color w:val="000000" w:themeColor="text1"/>
          <w:lang w:val="es-CL"/>
        </w:rPr>
        <w:t xml:space="preserve">ta (DDOS) al </w:t>
      </w:r>
      <w:proofErr w:type="spellStart"/>
      <w:r>
        <w:rPr>
          <w:color w:val="000000" w:themeColor="text1"/>
          <w:lang w:val="es-CL"/>
        </w:rPr>
        <w:t>endpoint</w:t>
      </w:r>
      <w:proofErr w:type="spellEnd"/>
      <w:r>
        <w:rPr>
          <w:color w:val="000000" w:themeColor="text1"/>
          <w:lang w:val="es-CL"/>
        </w:rPr>
        <w:t xml:space="preserve"> de inicio de sesión por falta de bloqueo de intentos o ausencia de clave secreta robusta para la firma de tokens JWT.</w:t>
      </w:r>
    </w:p>
    <w:p w14:paraId="0001F5F5" w14:textId="17D3645B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A08:2021 – Software and Data Integrity Failures</w:t>
      </w:r>
    </w:p>
    <w:p w14:paraId="6637DBAC" w14:textId="4F01E6FC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 xml:space="preserve">Simulación: Aceptación de paquetes </w:t>
      </w:r>
      <w:r>
        <w:rPr>
          <w:color w:val="000000" w:themeColor="text1"/>
          <w:lang w:val="es-CL"/>
        </w:rPr>
        <w:t>o datos serializados en Redis sin verificación de firma de integridad.</w:t>
      </w:r>
    </w:p>
    <w:p w14:paraId="3F7A8D79" w14:textId="69CE6340" w:rsidR="009F56E8" w:rsidRDefault="009F56E8" w:rsidP="009F56E8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A09:2021 – Security Logging and Monitoring Failures</w:t>
      </w:r>
    </w:p>
    <w:p w14:paraId="0AE711D2" w14:textId="2578D962" w:rsidR="00BF3802" w:rsidRPr="00BF3802" w:rsidRDefault="00BF3802" w:rsidP="00BF3802">
      <w:pPr>
        <w:rPr>
          <w:color w:val="000000" w:themeColor="text1"/>
          <w:lang w:val="es-CL"/>
        </w:rPr>
      </w:pPr>
      <w:r w:rsidRPr="00BF3802">
        <w:rPr>
          <w:color w:val="000000" w:themeColor="text1"/>
          <w:lang w:val="es-CL"/>
        </w:rPr>
        <w:t>Simulación: Eventos de modificación c</w:t>
      </w:r>
      <w:r>
        <w:rPr>
          <w:color w:val="000000" w:themeColor="text1"/>
          <w:lang w:val="es-CL"/>
        </w:rPr>
        <w:t>rítica de inventario o fallos de autenticación repetidos que no generan logs de a</w:t>
      </w:r>
      <w:r w:rsidR="0052346E">
        <w:rPr>
          <w:color w:val="000000" w:themeColor="text1"/>
          <w:lang w:val="es-CL"/>
        </w:rPr>
        <w:t xml:space="preserve">uditoría ni alertas en el </w:t>
      </w:r>
      <w:proofErr w:type="spellStart"/>
      <w:r w:rsidR="0052346E">
        <w:rPr>
          <w:color w:val="000000" w:themeColor="text1"/>
          <w:lang w:val="es-CL"/>
        </w:rPr>
        <w:t>backend</w:t>
      </w:r>
      <w:proofErr w:type="spellEnd"/>
      <w:r w:rsidR="0052346E">
        <w:rPr>
          <w:color w:val="000000" w:themeColor="text1"/>
          <w:lang w:val="es-CL"/>
        </w:rPr>
        <w:t>.</w:t>
      </w:r>
    </w:p>
    <w:p w14:paraId="0A73BC9E" w14:textId="6BFACF2B" w:rsidR="0052346E" w:rsidRDefault="009F56E8" w:rsidP="0052346E">
      <w:pPr>
        <w:pStyle w:val="Prrafodelista"/>
        <w:numPr>
          <w:ilvl w:val="0"/>
          <w:numId w:val="27"/>
        </w:numPr>
        <w:rPr>
          <w:color w:val="000000" w:themeColor="text1"/>
          <w:lang w:val="en-US"/>
        </w:rPr>
      </w:pPr>
      <w:r w:rsidRPr="009F56E8">
        <w:rPr>
          <w:color w:val="000000" w:themeColor="text1"/>
          <w:lang w:val="en-US"/>
        </w:rPr>
        <w:t>A10:2021 – Server-side Request Forgery (SSRF)</w:t>
      </w:r>
    </w:p>
    <w:p w14:paraId="35B11C32" w14:textId="0495CF67" w:rsidR="0052346E" w:rsidRDefault="0052346E" w:rsidP="0052346E">
      <w:pPr>
        <w:rPr>
          <w:color w:val="000000" w:themeColor="text1"/>
          <w:lang w:val="es-CL"/>
        </w:rPr>
      </w:pPr>
      <w:r w:rsidRPr="0052346E">
        <w:rPr>
          <w:color w:val="000000" w:themeColor="text1"/>
          <w:lang w:val="es-CL"/>
        </w:rPr>
        <w:t>Simulación: El API Gateway o</w:t>
      </w:r>
      <w:r>
        <w:rPr>
          <w:color w:val="000000" w:themeColor="text1"/>
          <w:lang w:val="es-CL"/>
        </w:rPr>
        <w:t xml:space="preserve"> un microservicio recibe una URL externa para consultar el estado de un proveedor de flete y el atacante ingresa </w:t>
      </w:r>
      <w:hyperlink r:id="rId12" w:history="1">
        <w:r w:rsidRPr="003964F4">
          <w:rPr>
            <w:rStyle w:val="Hipervnculo"/>
            <w:lang w:val="es-CL"/>
          </w:rPr>
          <w:t>http://localhost:3306</w:t>
        </w:r>
      </w:hyperlink>
      <w:r>
        <w:rPr>
          <w:color w:val="000000" w:themeColor="text1"/>
          <w:lang w:val="es-CL"/>
        </w:rPr>
        <w:t xml:space="preserve"> para escanear puertos internos de la red.</w:t>
      </w:r>
    </w:p>
    <w:p w14:paraId="7A479AB6" w14:textId="5170793B" w:rsidR="00890440" w:rsidRDefault="0052346E" w:rsidP="0052346E">
      <w:pPr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 xml:space="preserve">Otras vulnerabilidades Web y de </w:t>
      </w:r>
      <w:proofErr w:type="spellStart"/>
      <w:r>
        <w:rPr>
          <w:color w:val="000000" w:themeColor="text1"/>
          <w:lang w:val="es-CL"/>
        </w:rPr>
        <w:t>Lógistica</w:t>
      </w:r>
      <w:proofErr w:type="spellEnd"/>
      <w:r>
        <w:rPr>
          <w:color w:val="000000" w:themeColor="text1"/>
          <w:lang w:val="es-CL"/>
        </w:rPr>
        <w:t xml:space="preserve"> de negocio que se buscará poner a prueba es el “</w:t>
      </w:r>
      <w:proofErr w:type="spellStart"/>
      <w:r>
        <w:rPr>
          <w:color w:val="000000" w:themeColor="text1"/>
          <w:lang w:val="es-CL"/>
        </w:rPr>
        <w:t>Stored</w:t>
      </w:r>
      <w:proofErr w:type="spellEnd"/>
      <w:r>
        <w:rPr>
          <w:color w:val="000000" w:themeColor="text1"/>
          <w:lang w:val="es-CL"/>
        </w:rPr>
        <w:t xml:space="preserve"> y </w:t>
      </w:r>
      <w:proofErr w:type="spellStart"/>
      <w:r>
        <w:rPr>
          <w:color w:val="000000" w:themeColor="text1"/>
          <w:lang w:val="es-CL"/>
        </w:rPr>
        <w:t>Reflected</w:t>
      </w:r>
      <w:proofErr w:type="spellEnd"/>
      <w:r>
        <w:rPr>
          <w:color w:val="000000" w:themeColor="text1"/>
          <w:lang w:val="es-CL"/>
        </w:rPr>
        <w:t xml:space="preserve"> XSS (Cross-Site Scripting)” basado </w:t>
      </w:r>
      <w:proofErr w:type="spellStart"/>
      <w:r>
        <w:rPr>
          <w:color w:val="000000" w:themeColor="text1"/>
          <w:lang w:val="es-CL"/>
        </w:rPr>
        <w:t>injección</w:t>
      </w:r>
      <w:proofErr w:type="spellEnd"/>
      <w:r>
        <w:rPr>
          <w:color w:val="000000" w:themeColor="text1"/>
          <w:lang w:val="es-CL"/>
        </w:rPr>
        <w:t xml:space="preserve"> de código JavaScript malicioso en las reseñas de productos o en las descripciones de las cepas de chicha, ejecutándose en el navegador del administrador cuando revisa el panel. Por otro lado, CSRF (Cross-Site </w:t>
      </w:r>
      <w:proofErr w:type="spellStart"/>
      <w:r>
        <w:rPr>
          <w:color w:val="000000" w:themeColor="text1"/>
          <w:lang w:val="es-CL"/>
        </w:rPr>
        <w:t>Request</w:t>
      </w:r>
      <w:proofErr w:type="spellEnd"/>
      <w:r>
        <w:rPr>
          <w:color w:val="000000" w:themeColor="text1"/>
          <w:lang w:val="es-CL"/>
        </w:rPr>
        <w:t xml:space="preserve"> </w:t>
      </w:r>
      <w:proofErr w:type="spellStart"/>
      <w:r>
        <w:rPr>
          <w:color w:val="000000" w:themeColor="text1"/>
          <w:lang w:val="es-CL"/>
        </w:rPr>
        <w:t>Forgery</w:t>
      </w:r>
      <w:proofErr w:type="spellEnd"/>
      <w:r>
        <w:rPr>
          <w:color w:val="000000" w:themeColor="text1"/>
          <w:lang w:val="es-CL"/>
        </w:rPr>
        <w:t xml:space="preserve">) Realizando de cambios de contraseña o adición de productos al carrito mediante sitios de terceros sin configurarlos correctamente con cookies </w:t>
      </w:r>
      <w:proofErr w:type="spellStart"/>
      <w:r>
        <w:rPr>
          <w:color w:val="000000" w:themeColor="text1"/>
          <w:lang w:val="es-CL"/>
        </w:rPr>
        <w:t>SameSite</w:t>
      </w:r>
      <w:proofErr w:type="spellEnd"/>
      <w:r>
        <w:rPr>
          <w:color w:val="000000" w:themeColor="text1"/>
          <w:lang w:val="es-CL"/>
        </w:rPr>
        <w:t>=</w:t>
      </w:r>
      <w:proofErr w:type="spellStart"/>
      <w:r>
        <w:rPr>
          <w:color w:val="000000" w:themeColor="text1"/>
          <w:lang w:val="es-CL"/>
        </w:rPr>
        <w:t>Strict</w:t>
      </w:r>
      <w:proofErr w:type="spellEnd"/>
      <w:r>
        <w:rPr>
          <w:color w:val="000000" w:themeColor="text1"/>
          <w:lang w:val="es-CL"/>
        </w:rPr>
        <w:t>.</w:t>
      </w:r>
    </w:p>
    <w:p w14:paraId="0EEFBB3E" w14:textId="77777777" w:rsidR="00890440" w:rsidRDefault="0052346E" w:rsidP="0052346E">
      <w:pPr>
        <w:rPr>
          <w:color w:val="000000" w:themeColor="text1"/>
          <w:lang w:val="es-CL"/>
        </w:rPr>
      </w:pPr>
      <w:proofErr w:type="spellStart"/>
      <w:r>
        <w:rPr>
          <w:color w:val="000000" w:themeColor="text1"/>
          <w:lang w:val="es-CL"/>
        </w:rPr>
        <w:lastRenderedPageBreak/>
        <w:t>Igeniería</w:t>
      </w:r>
      <w:proofErr w:type="spellEnd"/>
      <w:r>
        <w:rPr>
          <w:color w:val="000000" w:themeColor="text1"/>
          <w:lang w:val="es-CL"/>
        </w:rPr>
        <w:t xml:space="preserve"> de Defensa y Herramientas que se podrían implementar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715"/>
        <w:gridCol w:w="2204"/>
      </w:tblGrid>
      <w:tr w:rsidR="00890440" w:rsidRPr="00890440" w14:paraId="6B73C4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D921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Tipo de Defensa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09A62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Implementación en tu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81D0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Herramienta / Estándar</w:t>
            </w:r>
          </w:p>
        </w:tc>
      </w:tr>
      <w:tr w:rsidR="00890440" w:rsidRPr="00890440" w14:paraId="3E274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0E4D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 xml:space="preserve">Limitación de Tasa (Rate </w:t>
            </w: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Limiting</w:t>
            </w:r>
            <w:proofErr w:type="spellEnd"/>
            <w:r w:rsidRPr="00890440">
              <w:rPr>
                <w:b/>
                <w:bCs/>
                <w:color w:val="000000" w:themeColor="text1"/>
                <w:lang w:val="es-C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8E32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color w:val="000000" w:themeColor="text1"/>
                <w:lang w:val="es-CL"/>
              </w:rPr>
              <w:t xml:space="preserve">Bloqueo de ataques de fuerza bruta y </w:t>
            </w:r>
            <w:proofErr w:type="spellStart"/>
            <w:r w:rsidRPr="00890440">
              <w:rPr>
                <w:i/>
                <w:iCs/>
                <w:color w:val="000000" w:themeColor="text1"/>
                <w:lang w:val="es-CL"/>
              </w:rPr>
              <w:t>scraping</w:t>
            </w:r>
            <w:proofErr w:type="spellEnd"/>
            <w:r w:rsidRPr="00890440">
              <w:rPr>
                <w:color w:val="000000" w:themeColor="text1"/>
                <w:lang w:val="es-CL"/>
              </w:rPr>
              <w:t xml:space="preserve"> en el API Gateway mediante algoritmo </w:t>
            </w:r>
            <w:r w:rsidRPr="00890440">
              <w:rPr>
                <w:i/>
                <w:iCs/>
                <w:color w:val="000000" w:themeColor="text1"/>
                <w:lang w:val="es-CL"/>
              </w:rPr>
              <w:t xml:space="preserve">Token </w:t>
            </w:r>
            <w:proofErr w:type="spellStart"/>
            <w:r w:rsidRPr="00890440">
              <w:rPr>
                <w:i/>
                <w:iCs/>
                <w:color w:val="000000" w:themeColor="text1"/>
                <w:lang w:val="es-CL"/>
              </w:rPr>
              <w:t>Bucket</w:t>
            </w:r>
            <w:proofErr w:type="spellEnd"/>
            <w:r w:rsidRPr="00890440">
              <w:rPr>
                <w:color w:val="000000" w:themeColor="text1"/>
                <w:lang w:val="es-C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FCF0F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Spring Cloud Gateway + Redis</w:t>
            </w:r>
          </w:p>
        </w:tc>
      </w:tr>
      <w:tr w:rsidR="00890440" w:rsidRPr="00890440" w14:paraId="3E382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353D2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Hardening</w:t>
            </w:r>
            <w:proofErr w:type="spellEnd"/>
            <w:r w:rsidRPr="00890440">
              <w:rPr>
                <w:b/>
                <w:bCs/>
                <w:color w:val="000000" w:themeColor="text1"/>
                <w:lang w:val="es-CL"/>
              </w:rPr>
              <w:t xml:space="preserve"> de Cabeceras 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45E1" w14:textId="77777777" w:rsidR="00890440" w:rsidRPr="00890440" w:rsidRDefault="00890440" w:rsidP="00890440">
            <w:pPr>
              <w:rPr>
                <w:color w:val="000000" w:themeColor="text1"/>
                <w:lang w:val="en-US"/>
              </w:rPr>
            </w:pPr>
            <w:proofErr w:type="spellStart"/>
            <w:r w:rsidRPr="00890440">
              <w:rPr>
                <w:color w:val="000000" w:themeColor="text1"/>
                <w:lang w:val="en-US"/>
              </w:rPr>
              <w:t>Implementación</w:t>
            </w:r>
            <w:proofErr w:type="spellEnd"/>
            <w:r w:rsidRPr="00890440">
              <w:rPr>
                <w:color w:val="000000" w:themeColor="text1"/>
                <w:lang w:val="en-US"/>
              </w:rPr>
              <w:t xml:space="preserve"> de Content-Security-Policy (CSP), X-Frame-Options y Strict-Transport-Security.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9120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 xml:space="preserve">Next.js Security </w:t>
            </w: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Headers</w:t>
            </w:r>
            <w:proofErr w:type="spellEnd"/>
          </w:p>
        </w:tc>
      </w:tr>
      <w:tr w:rsidR="00890440" w:rsidRPr="00890440" w14:paraId="60EA8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8EDA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Análisis Estático (SAST)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05AE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color w:val="000000" w:themeColor="text1"/>
                <w:lang w:val="es-CL"/>
              </w:rPr>
              <w:t>Escaneo automático de vulnerabilidades en código fuente desde el IDE o pipelines.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BECC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 xml:space="preserve">SonarQube / </w:t>
            </w: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Semgrep</w:t>
            </w:r>
            <w:proofErr w:type="spellEnd"/>
          </w:p>
        </w:tc>
      </w:tr>
      <w:tr w:rsidR="00890440" w:rsidRPr="00890440" w14:paraId="13981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80FD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Análisis Dinámico (DAST)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3BE1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color w:val="000000" w:themeColor="text1"/>
                <w:lang w:val="es-CL"/>
              </w:rPr>
              <w:t xml:space="preserve">Escaneo dinámico mediante un </w:t>
            </w:r>
            <w:r w:rsidRPr="00890440">
              <w:rPr>
                <w:i/>
                <w:iCs/>
                <w:color w:val="000000" w:themeColor="text1"/>
                <w:lang w:val="es-CL"/>
              </w:rPr>
              <w:t>proxy</w:t>
            </w:r>
            <w:r w:rsidRPr="00890440">
              <w:rPr>
                <w:color w:val="000000" w:themeColor="text1"/>
                <w:lang w:val="es-CL"/>
              </w:rPr>
              <w:t xml:space="preserve"> interceptor ejecutando ataques simulados contra el e-</w:t>
            </w:r>
            <w:proofErr w:type="spellStart"/>
            <w:r w:rsidRPr="00890440">
              <w:rPr>
                <w:color w:val="000000" w:themeColor="text1"/>
                <w:lang w:val="es-CL"/>
              </w:rPr>
              <w:t>commerce</w:t>
            </w:r>
            <w:proofErr w:type="spellEnd"/>
            <w:r w:rsidRPr="00890440">
              <w:rPr>
                <w:color w:val="000000" w:themeColor="text1"/>
                <w:lang w:val="es-C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1C01" w14:textId="77777777" w:rsidR="00890440" w:rsidRPr="00890440" w:rsidRDefault="00890440" w:rsidP="00890440">
            <w:pPr>
              <w:rPr>
                <w:color w:val="000000" w:themeColor="text1"/>
                <w:lang w:val="en-US"/>
              </w:rPr>
            </w:pPr>
            <w:r w:rsidRPr="00890440">
              <w:rPr>
                <w:b/>
                <w:bCs/>
                <w:color w:val="000000" w:themeColor="text1"/>
                <w:lang w:val="en-US"/>
              </w:rPr>
              <w:t>OWASP ZAP (Zed Attack Proxy)</w:t>
            </w:r>
          </w:p>
        </w:tc>
      </w:tr>
      <w:tr w:rsidR="00890440" w:rsidRPr="00890440" w14:paraId="243DD5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A90F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>Gestión de Dependencias (SCA)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88B5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color w:val="000000" w:themeColor="text1"/>
                <w:lang w:val="es-CL"/>
              </w:rPr>
              <w:t>Auditoría automática de paquetes vulnerables en el repositorio.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3C95" w14:textId="77777777" w:rsidR="00890440" w:rsidRPr="00890440" w:rsidRDefault="00890440" w:rsidP="00890440">
            <w:pPr>
              <w:rPr>
                <w:color w:val="000000" w:themeColor="text1"/>
                <w:lang w:val="es-CL"/>
              </w:rPr>
            </w:pPr>
            <w:r w:rsidRPr="00890440">
              <w:rPr>
                <w:b/>
                <w:bCs/>
                <w:color w:val="000000" w:themeColor="text1"/>
                <w:lang w:val="es-CL"/>
              </w:rPr>
              <w:t xml:space="preserve">GitHub </w:t>
            </w: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Dependabot</w:t>
            </w:r>
            <w:proofErr w:type="spellEnd"/>
            <w:r w:rsidRPr="00890440">
              <w:rPr>
                <w:b/>
                <w:bCs/>
                <w:color w:val="000000" w:themeColor="text1"/>
                <w:lang w:val="es-CL"/>
              </w:rPr>
              <w:t xml:space="preserve"> / </w:t>
            </w:r>
            <w:proofErr w:type="spellStart"/>
            <w:r w:rsidRPr="00890440">
              <w:rPr>
                <w:b/>
                <w:bCs/>
                <w:color w:val="000000" w:themeColor="text1"/>
                <w:lang w:val="es-CL"/>
              </w:rPr>
              <w:t>Snyk</w:t>
            </w:r>
            <w:proofErr w:type="spellEnd"/>
          </w:p>
        </w:tc>
      </w:tr>
    </w:tbl>
    <w:p w14:paraId="4DEFDC4A" w14:textId="77777777" w:rsidR="00890440" w:rsidRDefault="00890440" w:rsidP="0052346E">
      <w:pPr>
        <w:rPr>
          <w:color w:val="000000" w:themeColor="text1"/>
          <w:lang w:val="es-CL"/>
        </w:rPr>
      </w:pPr>
    </w:p>
    <w:p w14:paraId="49C269B4" w14:textId="77777777" w:rsidR="00B05E7D" w:rsidRDefault="00B05E7D" w:rsidP="0052346E">
      <w:pPr>
        <w:rPr>
          <w:color w:val="000000" w:themeColor="text1"/>
          <w:lang w:val="es-CL"/>
        </w:rPr>
      </w:pPr>
    </w:p>
    <w:p w14:paraId="2953A941" w14:textId="77777777" w:rsidR="00B05E7D" w:rsidRDefault="00B05E7D" w:rsidP="0052346E">
      <w:pPr>
        <w:rPr>
          <w:color w:val="000000" w:themeColor="text1"/>
          <w:lang w:val="es-CL"/>
        </w:rPr>
      </w:pPr>
    </w:p>
    <w:p w14:paraId="18CA6FFB" w14:textId="77777777" w:rsidR="00B05E7D" w:rsidRDefault="00B05E7D" w:rsidP="0052346E">
      <w:pPr>
        <w:rPr>
          <w:color w:val="000000" w:themeColor="text1"/>
          <w:lang w:val="es-CL"/>
        </w:rPr>
      </w:pPr>
    </w:p>
    <w:p w14:paraId="3295A085" w14:textId="77777777" w:rsidR="00B05E7D" w:rsidRDefault="00B05E7D" w:rsidP="0052346E">
      <w:pPr>
        <w:rPr>
          <w:color w:val="000000" w:themeColor="text1"/>
          <w:lang w:val="es-CL"/>
        </w:rPr>
      </w:pPr>
    </w:p>
    <w:p w14:paraId="62E43117" w14:textId="77777777" w:rsidR="00B05E7D" w:rsidRDefault="00B05E7D" w:rsidP="0052346E">
      <w:pPr>
        <w:rPr>
          <w:color w:val="000000" w:themeColor="text1"/>
          <w:lang w:val="es-CL"/>
        </w:rPr>
      </w:pPr>
    </w:p>
    <w:p w14:paraId="08153F8A" w14:textId="77777777" w:rsidR="00B05E7D" w:rsidRDefault="00B05E7D" w:rsidP="0052346E">
      <w:pPr>
        <w:rPr>
          <w:color w:val="000000" w:themeColor="text1"/>
          <w:lang w:val="es-CL"/>
        </w:rPr>
      </w:pPr>
    </w:p>
    <w:p w14:paraId="7177A1E3" w14:textId="77777777" w:rsidR="00B05E7D" w:rsidRDefault="00B05E7D" w:rsidP="0052346E">
      <w:pPr>
        <w:rPr>
          <w:color w:val="000000" w:themeColor="text1"/>
          <w:lang w:val="es-CL"/>
        </w:rPr>
      </w:pPr>
    </w:p>
    <w:p w14:paraId="7CDCB774" w14:textId="77777777" w:rsidR="00B05E7D" w:rsidRDefault="00B05E7D" w:rsidP="0052346E">
      <w:pPr>
        <w:rPr>
          <w:color w:val="000000" w:themeColor="text1"/>
          <w:lang w:val="es-CL"/>
        </w:rPr>
      </w:pPr>
    </w:p>
    <w:p w14:paraId="3BC29B12" w14:textId="44AAF891" w:rsidR="00E37032" w:rsidRDefault="00B05E7D" w:rsidP="00E37032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lastRenderedPageBreak/>
        <w:t xml:space="preserve"> </w:t>
      </w:r>
      <w:r w:rsidR="00BD2038">
        <w:rPr>
          <w:color w:val="215868" w:themeColor="accent5" w:themeShade="80"/>
          <w:sz w:val="28"/>
          <w:szCs w:val="28"/>
        </w:rPr>
        <w:t>Atributos de Calidad</w:t>
      </w:r>
      <w:r w:rsidR="00890440">
        <w:rPr>
          <w:color w:val="215868" w:themeColor="accent5" w:themeShade="80"/>
          <w:sz w:val="28"/>
          <w:szCs w:val="28"/>
        </w:rPr>
        <w:t xml:space="preserve"> - </w:t>
      </w:r>
      <w:proofErr w:type="spellStart"/>
      <w:r w:rsidR="00890440">
        <w:rPr>
          <w:color w:val="215868" w:themeColor="accent5" w:themeShade="80"/>
          <w:sz w:val="28"/>
          <w:szCs w:val="28"/>
        </w:rPr>
        <w:t>NFRs</w:t>
      </w:r>
      <w:proofErr w:type="spellEnd"/>
      <w:r w:rsidR="00890440">
        <w:rPr>
          <w:color w:val="215868" w:themeColor="accent5" w:themeShade="80"/>
          <w:sz w:val="28"/>
          <w:szCs w:val="28"/>
        </w:rPr>
        <w:t xml:space="preserve"> Non-</w:t>
      </w:r>
      <w:proofErr w:type="spellStart"/>
      <w:r w:rsidR="00890440">
        <w:rPr>
          <w:color w:val="215868" w:themeColor="accent5" w:themeShade="80"/>
          <w:sz w:val="28"/>
          <w:szCs w:val="28"/>
        </w:rPr>
        <w:t>Functional</w:t>
      </w:r>
      <w:proofErr w:type="spellEnd"/>
      <w:r w:rsidR="00890440">
        <w:rPr>
          <w:color w:val="215868" w:themeColor="accent5" w:themeShade="80"/>
          <w:sz w:val="28"/>
          <w:szCs w:val="28"/>
        </w:rPr>
        <w:t xml:space="preserve"> </w:t>
      </w:r>
      <w:proofErr w:type="spellStart"/>
      <w:r w:rsidR="00890440">
        <w:rPr>
          <w:color w:val="215868" w:themeColor="accent5" w:themeShade="80"/>
          <w:sz w:val="28"/>
          <w:szCs w:val="28"/>
        </w:rPr>
        <w:t>Requirements</w:t>
      </w:r>
      <w:proofErr w:type="spellEnd"/>
    </w:p>
    <w:tbl>
      <w:tblPr>
        <w:tblW w:w="98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766"/>
        <w:gridCol w:w="2551"/>
        <w:gridCol w:w="2693"/>
      </w:tblGrid>
      <w:tr w:rsidR="00B05E7D" w:rsidRPr="00B05E7D" w14:paraId="166AA78C" w14:textId="77777777" w:rsidTr="00B05E7D">
        <w:trPr>
          <w:tblHeader/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A096" w14:textId="77777777" w:rsidR="00B05E7D" w:rsidRPr="00B05E7D" w:rsidRDefault="00B05E7D" w:rsidP="00B05E7D">
            <w:pPr>
              <w:rPr>
                <w:b/>
                <w:bCs/>
                <w:color w:val="000000" w:themeColor="text1"/>
                <w:lang w:val="es-CL"/>
              </w:rPr>
            </w:pPr>
            <w:r w:rsidRPr="00B05E7D">
              <w:rPr>
                <w:b/>
                <w:bCs/>
                <w:color w:val="000000" w:themeColor="text1"/>
                <w:lang w:val="es-CL"/>
              </w:rPr>
              <w:t>Atributo de Calidad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5622" w14:textId="77777777" w:rsidR="00B05E7D" w:rsidRPr="00B05E7D" w:rsidRDefault="00B05E7D" w:rsidP="00B05E7D">
            <w:pPr>
              <w:rPr>
                <w:b/>
                <w:bCs/>
                <w:color w:val="000000" w:themeColor="text1"/>
                <w:lang w:val="es-CL"/>
              </w:rPr>
            </w:pPr>
            <w:r w:rsidRPr="00B05E7D">
              <w:rPr>
                <w:b/>
                <w:bCs/>
                <w:color w:val="000000" w:themeColor="text1"/>
                <w:lang w:val="es-CL"/>
              </w:rPr>
              <w:t>Contexto del E-Commerce y Escenario Realista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46AB" w14:textId="77777777" w:rsidR="00B05E7D" w:rsidRPr="00B05E7D" w:rsidRDefault="00B05E7D" w:rsidP="00B05E7D">
            <w:pPr>
              <w:rPr>
                <w:b/>
                <w:bCs/>
                <w:color w:val="000000" w:themeColor="text1"/>
                <w:lang w:val="es-CL"/>
              </w:rPr>
            </w:pPr>
            <w:r w:rsidRPr="00B05E7D">
              <w:rPr>
                <w:b/>
                <w:bCs/>
                <w:color w:val="000000" w:themeColor="text1"/>
                <w:lang w:val="es-CL"/>
              </w:rPr>
              <w:t xml:space="preserve">Comportamiento </w:t>
            </w:r>
            <w:proofErr w:type="spellStart"/>
            <w:r w:rsidRPr="00B05E7D">
              <w:rPr>
                <w:b/>
                <w:bCs/>
                <w:color w:val="000000" w:themeColor="text1"/>
                <w:lang w:val="es-CL"/>
              </w:rPr>
              <w:t>On</w:t>
            </w:r>
            <w:proofErr w:type="spellEnd"/>
            <w:r w:rsidRPr="00B05E7D">
              <w:rPr>
                <w:b/>
                <w:bCs/>
                <w:color w:val="000000" w:themeColor="text1"/>
                <w:lang w:val="es-CL"/>
              </w:rPr>
              <w:t>-Premise (Fase Local)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F2AD" w14:textId="77777777" w:rsidR="00B05E7D" w:rsidRPr="00B05E7D" w:rsidRDefault="00B05E7D" w:rsidP="00B05E7D">
            <w:pPr>
              <w:rPr>
                <w:b/>
                <w:bCs/>
                <w:color w:val="000000" w:themeColor="text1"/>
                <w:lang w:val="es-CL"/>
              </w:rPr>
            </w:pPr>
            <w:r w:rsidRPr="00B05E7D">
              <w:rPr>
                <w:b/>
                <w:bCs/>
                <w:color w:val="000000" w:themeColor="text1"/>
                <w:lang w:val="es-CL"/>
              </w:rPr>
              <w:t>Evolución Proyectada en Cloud (Fase Futura)</w:t>
            </w:r>
          </w:p>
        </w:tc>
      </w:tr>
      <w:tr w:rsidR="00B05E7D" w:rsidRPr="00B05E7D" w14:paraId="3EC6E56F" w14:textId="77777777" w:rsidTr="00B05E7D">
        <w:trPr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A7164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Escalabilidad y Elasticidad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C066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Soporte de picos masivos de tráfico durante las Fiestas Patrias (temporada dieciochera), donde la demanda de chicha se multiplica exponencialmente.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F64C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Limitada: Depende del hardware local. La capacidad de procesamiento y memoria está acotada a los recursos de la máquina física.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BB5F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Alta: Escalado horizontal automático de </w:t>
            </w:r>
            <w:proofErr w:type="spellStart"/>
            <w:r w:rsidRPr="00B05E7D">
              <w:rPr>
                <w:color w:val="000000" w:themeColor="text1"/>
                <w:lang w:val="es-CL"/>
              </w:rPr>
              <w:t>pods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(</w:t>
            </w:r>
            <w:proofErr w:type="spellStart"/>
            <w:r w:rsidRPr="00B05E7D">
              <w:rPr>
                <w:i/>
                <w:iCs/>
                <w:color w:val="000000" w:themeColor="text1"/>
                <w:lang w:val="es-CL"/>
              </w:rPr>
              <w:t>Auto-scaling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) mediante </w:t>
            </w:r>
            <w:proofErr w:type="spellStart"/>
            <w:r w:rsidRPr="00B05E7D">
              <w:rPr>
                <w:color w:val="000000" w:themeColor="text1"/>
                <w:lang w:val="es-CL"/>
              </w:rPr>
              <w:t>Kubernetes</w:t>
            </w:r>
            <w:proofErr w:type="spellEnd"/>
            <w:r w:rsidRPr="00B05E7D">
              <w:rPr>
                <w:color w:val="000000" w:themeColor="text1"/>
                <w:lang w:val="es-CL"/>
              </w:rPr>
              <w:t>/AWS ECS según métricas de CPU/Memoria.</w:t>
            </w:r>
          </w:p>
        </w:tc>
      </w:tr>
      <w:tr w:rsidR="00B05E7D" w:rsidRPr="00B05E7D" w14:paraId="14D11513" w14:textId="77777777" w:rsidTr="00B05E7D">
        <w:trPr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C9675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Rendimiento y Latencia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FD1D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Tiempo de respuesta en renderizado de catálogo &lt; 1.5s y confirmación de reserva de stock &lt; 500ms.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300E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Consultas optimizadas en </w:t>
            </w:r>
            <w:proofErr w:type="spellStart"/>
            <w:r w:rsidRPr="00B05E7D">
              <w:rPr>
                <w:color w:val="000000" w:themeColor="text1"/>
                <w:lang w:val="es-CL"/>
              </w:rPr>
              <w:t>MariaDB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con índices locales y caché Redis local. El cuello de botella es el ancho de banda residencial/local.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5FDB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Uso de CDN (</w:t>
            </w:r>
            <w:proofErr w:type="spellStart"/>
            <w:r w:rsidRPr="00B05E7D">
              <w:rPr>
                <w:color w:val="000000" w:themeColor="text1"/>
                <w:lang w:val="es-CL"/>
              </w:rPr>
              <w:t>Cloudflare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/AWS </w:t>
            </w:r>
            <w:proofErr w:type="spellStart"/>
            <w:r w:rsidRPr="00B05E7D">
              <w:rPr>
                <w:color w:val="000000" w:themeColor="text1"/>
                <w:lang w:val="es-CL"/>
              </w:rPr>
              <w:t>CloudFront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) para </w:t>
            </w:r>
            <w:proofErr w:type="spellStart"/>
            <w:r w:rsidRPr="00B05E7D">
              <w:rPr>
                <w:color w:val="000000" w:themeColor="text1"/>
                <w:lang w:val="es-CL"/>
              </w:rPr>
              <w:t>assets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estáticos de Next.js y réplicas de lectura de </w:t>
            </w:r>
            <w:proofErr w:type="spellStart"/>
            <w:r w:rsidRPr="00B05E7D">
              <w:rPr>
                <w:color w:val="000000" w:themeColor="text1"/>
                <w:lang w:val="es-CL"/>
              </w:rPr>
              <w:t>MariaDB</w:t>
            </w:r>
            <w:proofErr w:type="spellEnd"/>
            <w:r w:rsidRPr="00B05E7D">
              <w:rPr>
                <w:color w:val="000000" w:themeColor="text1"/>
                <w:lang w:val="es-CL"/>
              </w:rPr>
              <w:t>.</w:t>
            </w:r>
          </w:p>
        </w:tc>
      </w:tr>
      <w:tr w:rsidR="00B05E7D" w:rsidRPr="00B05E7D" w14:paraId="19667B0F" w14:textId="77777777" w:rsidTr="00B05E7D">
        <w:trPr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3C71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Seguridad y Cumplimiento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79EB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Protección de datos personales (Ley 21.719), cifrado de contraseñas y aislamiento de roles.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EF0E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Cifrado de datos en reposo (AES-256 en DB) y contraseñas con </w:t>
            </w:r>
            <w:proofErr w:type="spellStart"/>
            <w:r w:rsidRPr="00B05E7D">
              <w:rPr>
                <w:color w:val="000000" w:themeColor="text1"/>
                <w:lang w:val="es-CL"/>
              </w:rPr>
              <w:t>BCrypt</w:t>
            </w:r>
            <w:proofErr w:type="spellEnd"/>
            <w:r w:rsidRPr="00B05E7D">
              <w:rPr>
                <w:color w:val="000000" w:themeColor="text1"/>
                <w:lang w:val="es-CL"/>
              </w:rPr>
              <w:t>. Firewalls configurados manualmente a nivel de OS.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DF41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Integración con Secret Managers, WAF (Web </w:t>
            </w:r>
            <w:proofErr w:type="spellStart"/>
            <w:r w:rsidRPr="00B05E7D">
              <w:rPr>
                <w:color w:val="000000" w:themeColor="text1"/>
                <w:lang w:val="es-CL"/>
              </w:rPr>
              <w:t>Application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Firewall) para mitigar </w:t>
            </w:r>
            <w:proofErr w:type="spellStart"/>
            <w:r w:rsidRPr="00B05E7D">
              <w:rPr>
                <w:color w:val="000000" w:themeColor="text1"/>
                <w:lang w:val="es-CL"/>
              </w:rPr>
              <w:t>DDoS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y políticas IAM de acceso cero.</w:t>
            </w:r>
          </w:p>
        </w:tc>
      </w:tr>
      <w:tr w:rsidR="00B05E7D" w:rsidRPr="00B05E7D" w14:paraId="2A3EA099" w14:textId="77777777" w:rsidTr="00B05E7D">
        <w:trPr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BC01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Mantenibilidad y Modularidad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25C5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Permitir refactorizaciones, parches de seguridad y pruebas de penetración sin destruir todo el sistema.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9AE8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Microservicios desacoplados mediante Arquitectura Hexagonal. Cambiar la lógica de un servicio no afecta a los demás.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93CB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Despliegues independientes por microservicio mediante pipelines CI/CD (GitHub </w:t>
            </w:r>
            <w:proofErr w:type="spellStart"/>
            <w:r w:rsidRPr="00B05E7D">
              <w:rPr>
                <w:color w:val="000000" w:themeColor="text1"/>
                <w:lang w:val="es-CL"/>
              </w:rPr>
              <w:t>Actions</w:t>
            </w:r>
            <w:proofErr w:type="spellEnd"/>
            <w:r w:rsidRPr="00B05E7D">
              <w:rPr>
                <w:color w:val="000000" w:themeColor="text1"/>
                <w:lang w:val="es-CL"/>
              </w:rPr>
              <w:t>) sin interrupción del servicio (</w:t>
            </w:r>
            <w:r w:rsidRPr="00B05E7D">
              <w:rPr>
                <w:i/>
                <w:iCs/>
                <w:color w:val="000000" w:themeColor="text1"/>
                <w:lang w:val="es-CL"/>
              </w:rPr>
              <w:t>Zero-</w:t>
            </w:r>
            <w:proofErr w:type="spellStart"/>
            <w:r w:rsidRPr="00B05E7D">
              <w:rPr>
                <w:i/>
                <w:iCs/>
                <w:color w:val="000000" w:themeColor="text1"/>
                <w:lang w:val="es-CL"/>
              </w:rPr>
              <w:t>downtime</w:t>
            </w:r>
            <w:proofErr w:type="spellEnd"/>
            <w:r w:rsidRPr="00B05E7D">
              <w:rPr>
                <w:color w:val="000000" w:themeColor="text1"/>
                <w:lang w:val="es-CL"/>
              </w:rPr>
              <w:t>).</w:t>
            </w:r>
          </w:p>
        </w:tc>
      </w:tr>
      <w:tr w:rsidR="00B05E7D" w:rsidRPr="00B05E7D" w14:paraId="242A12D8" w14:textId="77777777" w:rsidTr="00B05E7D">
        <w:trPr>
          <w:tblCellSpacing w:w="15" w:type="dxa"/>
        </w:trPr>
        <w:tc>
          <w:tcPr>
            <w:tcW w:w="18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DCDB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lastRenderedPageBreak/>
              <w:t>Disponibilidad y Resiliencia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C9E25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>Mantener el e-</w:t>
            </w:r>
            <w:proofErr w:type="spellStart"/>
            <w:r w:rsidRPr="00B05E7D">
              <w:rPr>
                <w:color w:val="000000" w:themeColor="text1"/>
                <w:lang w:val="es-CL"/>
              </w:rPr>
              <w:t>commerce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operativo durante campañas de venta intensiva.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AA16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Punto único de falla (SPOF): Si la máquina física o el </w:t>
            </w:r>
            <w:proofErr w:type="spellStart"/>
            <w:r w:rsidRPr="00B05E7D">
              <w:rPr>
                <w:color w:val="000000" w:themeColor="text1"/>
                <w:lang w:val="es-CL"/>
              </w:rPr>
              <w:t>daemon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local de </w:t>
            </w:r>
            <w:proofErr w:type="spellStart"/>
            <w:r w:rsidRPr="00B05E7D">
              <w:rPr>
                <w:color w:val="000000" w:themeColor="text1"/>
                <w:lang w:val="es-CL"/>
              </w:rPr>
              <w:t>MariaDB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cae, la aplicación queda fuera de servicio.</w:t>
            </w:r>
          </w:p>
        </w:tc>
        <w:tc>
          <w:tcPr>
            <w:tcW w:w="2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F41F" w14:textId="77777777" w:rsidR="00B05E7D" w:rsidRPr="00B05E7D" w:rsidRDefault="00B05E7D" w:rsidP="00B05E7D">
            <w:pPr>
              <w:rPr>
                <w:color w:val="000000" w:themeColor="text1"/>
                <w:lang w:val="es-CL"/>
              </w:rPr>
            </w:pPr>
            <w:r w:rsidRPr="00B05E7D">
              <w:rPr>
                <w:color w:val="000000" w:themeColor="text1"/>
                <w:lang w:val="es-CL"/>
              </w:rPr>
              <w:t xml:space="preserve">Infraestructura </w:t>
            </w:r>
            <w:proofErr w:type="spellStart"/>
            <w:r w:rsidRPr="00B05E7D">
              <w:rPr>
                <w:color w:val="000000" w:themeColor="text1"/>
                <w:lang w:val="es-CL"/>
              </w:rPr>
              <w:t>multizona</w:t>
            </w:r>
            <w:proofErr w:type="spellEnd"/>
            <w:r w:rsidRPr="00B05E7D">
              <w:rPr>
                <w:color w:val="000000" w:themeColor="text1"/>
                <w:lang w:val="es-CL"/>
              </w:rPr>
              <w:t xml:space="preserve"> (Multi-AZ), balanceadores de carga y patrones </w:t>
            </w:r>
            <w:proofErr w:type="spellStart"/>
            <w:r w:rsidRPr="00B05E7D">
              <w:rPr>
                <w:i/>
                <w:iCs/>
                <w:color w:val="000000" w:themeColor="text1"/>
                <w:lang w:val="es-CL"/>
              </w:rPr>
              <w:t>Circuit</w:t>
            </w:r>
            <w:proofErr w:type="spellEnd"/>
            <w:r w:rsidRPr="00B05E7D">
              <w:rPr>
                <w:i/>
                <w:iCs/>
                <w:color w:val="000000" w:themeColor="text1"/>
                <w:lang w:val="es-CL"/>
              </w:rPr>
              <w:t xml:space="preserve"> Breaker</w:t>
            </w:r>
            <w:r w:rsidRPr="00B05E7D">
              <w:rPr>
                <w:color w:val="000000" w:themeColor="text1"/>
                <w:lang w:val="es-CL"/>
              </w:rPr>
              <w:t xml:space="preserve"> para aislar microservicios caídos.</w:t>
            </w:r>
          </w:p>
        </w:tc>
      </w:tr>
    </w:tbl>
    <w:p w14:paraId="5CF536BD" w14:textId="21E7C5B1" w:rsidR="008D5134" w:rsidRPr="00B05E7D" w:rsidRDefault="008D5134" w:rsidP="008D5134">
      <w:pPr>
        <w:rPr>
          <w:color w:val="000000" w:themeColor="text1"/>
          <w:lang w:val="es-CL"/>
        </w:rPr>
      </w:pPr>
    </w:p>
    <w:p w14:paraId="2833A781" w14:textId="575C412C" w:rsidR="002717D9" w:rsidRDefault="00BD2038" w:rsidP="002717D9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Vista de Contexto y Contenedores – C4 Nivel 1 y </w:t>
      </w:r>
      <w:r w:rsidR="002717D9">
        <w:rPr>
          <w:rFonts w:asciiTheme="minorHAnsi" w:hAnsiTheme="minorHAnsi" w:cstheme="minorHAnsi"/>
          <w:sz w:val="32"/>
          <w:szCs w:val="32"/>
        </w:rPr>
        <w:t>2</w:t>
      </w:r>
    </w:p>
    <w:p w14:paraId="0E38BAC0" w14:textId="63E30184" w:rsidR="002717D9" w:rsidRPr="002717D9" w:rsidRDefault="002717D9" w:rsidP="002717D9">
      <w:pPr>
        <w:ind w:left="360"/>
        <w:rPr>
          <w:color w:val="215868" w:themeColor="accent5" w:themeShade="80"/>
        </w:rPr>
      </w:pPr>
      <w:r w:rsidRPr="002717D9">
        <w:rPr>
          <w:rFonts w:cstheme="minorHAnsi"/>
          <w:color w:val="215868" w:themeColor="accent5" w:themeShade="80"/>
          <w:sz w:val="32"/>
          <w:szCs w:val="32"/>
        </w:rPr>
        <w:t>2.1 Nivel 1</w:t>
      </w:r>
      <w:r>
        <w:rPr>
          <w:rFonts w:cstheme="minorHAnsi"/>
          <w:color w:val="215868" w:themeColor="accent5" w:themeShade="80"/>
          <w:sz w:val="32"/>
          <w:szCs w:val="32"/>
        </w:rPr>
        <w:t xml:space="preserve"> </w:t>
      </w:r>
      <w:proofErr w:type="spellStart"/>
      <w:r>
        <w:rPr>
          <w:rFonts w:cstheme="minorHAnsi"/>
          <w:color w:val="215868" w:themeColor="accent5" w:themeShade="80"/>
          <w:sz w:val="32"/>
          <w:szCs w:val="32"/>
        </w:rPr>
        <w:t>System</w:t>
      </w:r>
      <w:proofErr w:type="spellEnd"/>
      <w:r>
        <w:rPr>
          <w:rFonts w:cstheme="minorHAnsi"/>
          <w:color w:val="215868" w:themeColor="accent5" w:themeShade="80"/>
          <w:sz w:val="32"/>
          <w:szCs w:val="32"/>
        </w:rPr>
        <w:t xml:space="preserve"> </w:t>
      </w:r>
      <w:proofErr w:type="spellStart"/>
      <w:r>
        <w:rPr>
          <w:rFonts w:cstheme="minorHAnsi"/>
          <w:color w:val="215868" w:themeColor="accent5" w:themeShade="80"/>
          <w:sz w:val="32"/>
          <w:szCs w:val="32"/>
        </w:rPr>
        <w:t>Context</w:t>
      </w:r>
      <w:proofErr w:type="spellEnd"/>
    </w:p>
    <w:p w14:paraId="0A87B720" w14:textId="6D3A3B48" w:rsidR="002717D9" w:rsidRDefault="002717D9" w:rsidP="002717D9">
      <w:pPr>
        <w:ind w:left="360"/>
      </w:pPr>
      <w:r>
        <w:t xml:space="preserve">El </w:t>
      </w:r>
      <w:r w:rsidRPr="002717D9">
        <w:t>Contexto del Sistema (</w:t>
      </w:r>
      <w:proofErr w:type="spellStart"/>
      <w:r w:rsidRPr="002717D9">
        <w:t>System</w:t>
      </w:r>
      <w:proofErr w:type="spellEnd"/>
      <w:r w:rsidRPr="002717D9">
        <w:t xml:space="preserve"> </w:t>
      </w:r>
      <w:proofErr w:type="spellStart"/>
      <w:r w:rsidRPr="002717D9">
        <w:t>Context</w:t>
      </w:r>
      <w:proofErr w:type="spellEnd"/>
      <w:r w:rsidRPr="002717D9">
        <w:t xml:space="preserve">) </w:t>
      </w:r>
      <w:r>
        <w:t>e</w:t>
      </w:r>
      <w:r w:rsidRPr="002717D9">
        <w:t>n el nivel de contexto superior, el ecosistema Chichería Bueno expone una frontera única hacia el exterior con la que interactúan tres actores clave: el Cliente Final, quien busca explorar el catálogo y comprar chicha desde cualquier dispositivo; el Administrador del Negocio, responsable de la supervisión de lotes y ventas; y el Auditor de Seguridad, que utiliza la plataforma como laboratorio de pruebas. El sistema encapsula toda su lógica interna procesando peticiones a través de protocolos seguros HTTP/REST y aplicando las validaciones legales pertinentes (+18).</w:t>
      </w:r>
    </w:p>
    <w:p w14:paraId="54A0BB8E" w14:textId="39506414" w:rsidR="002717D9" w:rsidRPr="002717D9" w:rsidRDefault="002717D9" w:rsidP="002717D9">
      <w:pPr>
        <w:ind w:left="360"/>
        <w:rPr>
          <w:color w:val="215868" w:themeColor="accent5" w:themeShade="80"/>
        </w:rPr>
      </w:pPr>
      <w:r w:rsidRPr="002717D9">
        <w:rPr>
          <w:rFonts w:cstheme="minorHAnsi"/>
          <w:color w:val="215868" w:themeColor="accent5" w:themeShade="80"/>
          <w:sz w:val="32"/>
          <w:szCs w:val="32"/>
        </w:rPr>
        <w:t>2.</w:t>
      </w:r>
      <w:r>
        <w:rPr>
          <w:rFonts w:cstheme="minorHAnsi"/>
          <w:color w:val="215868" w:themeColor="accent5" w:themeShade="80"/>
          <w:sz w:val="32"/>
          <w:szCs w:val="32"/>
        </w:rPr>
        <w:t>2</w:t>
      </w:r>
      <w:r w:rsidRPr="002717D9">
        <w:rPr>
          <w:rFonts w:cstheme="minorHAnsi"/>
          <w:color w:val="215868" w:themeColor="accent5" w:themeShade="80"/>
          <w:sz w:val="32"/>
          <w:szCs w:val="32"/>
        </w:rPr>
        <w:t xml:space="preserve"> Nivel </w:t>
      </w:r>
      <w:r>
        <w:rPr>
          <w:rFonts w:cstheme="minorHAnsi"/>
          <w:color w:val="215868" w:themeColor="accent5" w:themeShade="80"/>
          <w:sz w:val="32"/>
          <w:szCs w:val="32"/>
        </w:rPr>
        <w:t xml:space="preserve">2 </w:t>
      </w:r>
      <w:proofErr w:type="spellStart"/>
      <w:r>
        <w:rPr>
          <w:rFonts w:cstheme="minorHAnsi"/>
          <w:color w:val="215868" w:themeColor="accent5" w:themeShade="80"/>
          <w:sz w:val="32"/>
          <w:szCs w:val="32"/>
        </w:rPr>
        <w:t>Containers</w:t>
      </w:r>
      <w:proofErr w:type="spellEnd"/>
    </w:p>
    <w:p w14:paraId="3E3FAB4E" w14:textId="77777777" w:rsidR="002717D9" w:rsidRPr="002717D9" w:rsidRDefault="002717D9" w:rsidP="002717D9">
      <w:pPr>
        <w:ind w:left="360"/>
        <w:rPr>
          <w:lang w:val="es-CL"/>
        </w:rPr>
      </w:pPr>
      <w:r w:rsidRPr="002717D9">
        <w:rPr>
          <w:lang w:val="es-CL"/>
        </w:rPr>
        <w:t>En el nivel de contenedores, la arquitectura se fragmenta en cinco módulos especializados que colaboran para procesar las peticiones del usuario de forma distribuida:</w:t>
      </w:r>
    </w:p>
    <w:p w14:paraId="2B9B9805" w14:textId="77777777" w:rsidR="002717D9" w:rsidRPr="002717D9" w:rsidRDefault="002717D9" w:rsidP="002717D9">
      <w:pPr>
        <w:numPr>
          <w:ilvl w:val="0"/>
          <w:numId w:val="29"/>
        </w:numPr>
        <w:rPr>
          <w:lang w:val="es-CL"/>
        </w:rPr>
      </w:pPr>
      <w:r w:rsidRPr="002717D9">
        <w:rPr>
          <w:lang w:val="es-CL"/>
        </w:rPr>
        <w:t>Cliente Web (</w:t>
      </w:r>
      <w:proofErr w:type="spellStart"/>
      <w:r w:rsidRPr="002717D9">
        <w:rPr>
          <w:lang w:val="es-CL"/>
        </w:rPr>
        <w:t>Frontend</w:t>
      </w:r>
      <w:proofErr w:type="spellEnd"/>
      <w:r w:rsidRPr="002717D9">
        <w:rPr>
          <w:lang w:val="es-CL"/>
        </w:rPr>
        <w:t xml:space="preserve">): Construido sobre Next.js con </w:t>
      </w:r>
      <w:proofErr w:type="spellStart"/>
      <w:r w:rsidRPr="002717D9">
        <w:rPr>
          <w:lang w:val="es-CL"/>
        </w:rPr>
        <w:t>TypeScript</w:t>
      </w:r>
      <w:proofErr w:type="spellEnd"/>
      <w:r w:rsidRPr="002717D9">
        <w:rPr>
          <w:lang w:val="es-CL"/>
        </w:rPr>
        <w:t>, ofrece una interfaz responsiva adaptada a dispositivos móviles y escritorio. Aprovecha el renderizado del lado del servidor (SSR) para garantizar tiempos de carga ultrarrápidos en el catálogo y gestiona de forma transparente el estado persistente del carrito de compras y la sesión activa.</w:t>
      </w:r>
    </w:p>
    <w:p w14:paraId="0B23B2A3" w14:textId="77777777" w:rsidR="002717D9" w:rsidRPr="002717D9" w:rsidRDefault="002717D9" w:rsidP="002717D9">
      <w:pPr>
        <w:numPr>
          <w:ilvl w:val="0"/>
          <w:numId w:val="29"/>
        </w:numPr>
        <w:rPr>
          <w:lang w:val="es-CL"/>
        </w:rPr>
      </w:pPr>
      <w:r w:rsidRPr="002717D9">
        <w:rPr>
          <w:lang w:val="es-CL"/>
        </w:rPr>
        <w:t xml:space="preserve">Punto de Entrada (API Gateway): Implementado con Spring Cloud Gateway, funciona como la única puerta de entrada al </w:t>
      </w:r>
      <w:proofErr w:type="spellStart"/>
      <w:r w:rsidRPr="002717D9">
        <w:rPr>
          <w:lang w:val="es-CL"/>
        </w:rPr>
        <w:t>backend</w:t>
      </w:r>
      <w:proofErr w:type="spellEnd"/>
      <w:r w:rsidRPr="002717D9">
        <w:rPr>
          <w:lang w:val="es-CL"/>
        </w:rPr>
        <w:t xml:space="preserve">. Su propósito es interceptar todas las peticiones entrantes desde el cliente web, gestionar las políticas de CORS, </w:t>
      </w:r>
      <w:proofErr w:type="spellStart"/>
      <w:r w:rsidRPr="002717D9">
        <w:rPr>
          <w:lang w:val="es-CL"/>
        </w:rPr>
        <w:t>reenrutar</w:t>
      </w:r>
      <w:proofErr w:type="spellEnd"/>
      <w:r w:rsidRPr="002717D9">
        <w:rPr>
          <w:lang w:val="es-CL"/>
        </w:rPr>
        <w:t xml:space="preserve"> el tráfico dinámicamente hacia el microservicio correspondiente y ocultar las direcciones IP internas de la red.</w:t>
      </w:r>
    </w:p>
    <w:p w14:paraId="7388E13E" w14:textId="77777777" w:rsidR="002717D9" w:rsidRPr="002717D9" w:rsidRDefault="002717D9" w:rsidP="002717D9">
      <w:pPr>
        <w:numPr>
          <w:ilvl w:val="0"/>
          <w:numId w:val="29"/>
        </w:numPr>
        <w:rPr>
          <w:lang w:val="es-CL"/>
        </w:rPr>
      </w:pPr>
      <w:r w:rsidRPr="002717D9">
        <w:rPr>
          <w:lang w:val="es-CL"/>
        </w:rPr>
        <w:lastRenderedPageBreak/>
        <w:t xml:space="preserve">Microservicio de Usuarios y Autenticación: Desarrollado en Spring Boot con su propia base de datos </w:t>
      </w:r>
      <w:proofErr w:type="spellStart"/>
      <w:r w:rsidRPr="002717D9">
        <w:rPr>
          <w:lang w:val="es-CL"/>
        </w:rPr>
        <w:t>MariaDB</w:t>
      </w:r>
      <w:proofErr w:type="spellEnd"/>
      <w:r w:rsidRPr="002717D9">
        <w:rPr>
          <w:lang w:val="es-CL"/>
        </w:rPr>
        <w:t xml:space="preserve"> aislada. Se encarga exclusivamente del registro de clientes, la validación estricta de la mayoría de edad, la asignación de roles de acceso y la emisión/verificación de tokens JWT para asegurar las sesiones.</w:t>
      </w:r>
    </w:p>
    <w:p w14:paraId="6535F30B" w14:textId="77777777" w:rsidR="002717D9" w:rsidRPr="002717D9" w:rsidRDefault="002717D9" w:rsidP="002717D9">
      <w:pPr>
        <w:numPr>
          <w:ilvl w:val="0"/>
          <w:numId w:val="29"/>
        </w:numPr>
        <w:rPr>
          <w:lang w:val="es-CL"/>
        </w:rPr>
      </w:pPr>
      <w:r w:rsidRPr="002717D9">
        <w:rPr>
          <w:lang w:val="es-CL"/>
        </w:rPr>
        <w:t xml:space="preserve">Microservicio de Inventario y Ventas: Construido en Spring Boot respaldado por un esquema independiente de </w:t>
      </w:r>
      <w:proofErr w:type="spellStart"/>
      <w:r w:rsidRPr="002717D9">
        <w:rPr>
          <w:lang w:val="es-CL"/>
        </w:rPr>
        <w:t>MariaDB</w:t>
      </w:r>
      <w:proofErr w:type="spellEnd"/>
      <w:r w:rsidRPr="002717D9">
        <w:rPr>
          <w:lang w:val="es-CL"/>
        </w:rPr>
        <w:t>. Controla el ciclo de vida del producto, la trazabilidad de lotes bajo la regla FEFO (</w:t>
      </w:r>
      <w:r w:rsidRPr="002717D9">
        <w:rPr>
          <w:i/>
          <w:iCs/>
          <w:lang w:val="es-CL"/>
        </w:rPr>
        <w:t xml:space="preserve">First </w:t>
      </w:r>
      <w:proofErr w:type="spellStart"/>
      <w:r w:rsidRPr="002717D9">
        <w:rPr>
          <w:i/>
          <w:iCs/>
          <w:lang w:val="es-CL"/>
        </w:rPr>
        <w:t>Expired</w:t>
      </w:r>
      <w:proofErr w:type="spellEnd"/>
      <w:r w:rsidRPr="002717D9">
        <w:rPr>
          <w:i/>
          <w:iCs/>
          <w:lang w:val="es-CL"/>
        </w:rPr>
        <w:t xml:space="preserve">, First </w:t>
      </w:r>
      <w:proofErr w:type="spellStart"/>
      <w:r w:rsidRPr="002717D9">
        <w:rPr>
          <w:i/>
          <w:iCs/>
          <w:lang w:val="es-CL"/>
        </w:rPr>
        <w:t>Out</w:t>
      </w:r>
      <w:proofErr w:type="spellEnd"/>
      <w:r w:rsidRPr="002717D9">
        <w:rPr>
          <w:lang w:val="es-CL"/>
        </w:rPr>
        <w:t>), las reservas de stock y la aplicación del motor tributario para calcular automáticamente el IVA y el impuesto ILA.</w:t>
      </w:r>
    </w:p>
    <w:p w14:paraId="61B9E002" w14:textId="77777777" w:rsidR="002717D9" w:rsidRPr="002717D9" w:rsidRDefault="002717D9" w:rsidP="002717D9">
      <w:pPr>
        <w:numPr>
          <w:ilvl w:val="0"/>
          <w:numId w:val="29"/>
        </w:numPr>
        <w:rPr>
          <w:lang w:val="es-CL"/>
        </w:rPr>
      </w:pPr>
      <w:r w:rsidRPr="002717D9">
        <w:rPr>
          <w:lang w:val="es-CL"/>
        </w:rPr>
        <w:t xml:space="preserve">Caché Distribuida: Utiliza una instancia de Redis conectada directamente con el </w:t>
      </w:r>
      <w:proofErr w:type="spellStart"/>
      <w:r w:rsidRPr="002717D9">
        <w:rPr>
          <w:lang w:val="es-CL"/>
        </w:rPr>
        <w:t>backend</w:t>
      </w:r>
      <w:proofErr w:type="spellEnd"/>
      <w:r w:rsidRPr="002717D9">
        <w:rPr>
          <w:lang w:val="es-CL"/>
        </w:rPr>
        <w:t xml:space="preserve">. Sirve como capa de almacenamiento temporal en memoria para acelerar la consulta de productos de alta rotación y validar la revocación instantánea de tokens de sesión, reduciendo la carga de lectura en las bases de datos </w:t>
      </w:r>
      <w:proofErr w:type="spellStart"/>
      <w:r w:rsidRPr="002717D9">
        <w:rPr>
          <w:lang w:val="es-CL"/>
        </w:rPr>
        <w:t>MariaDB</w:t>
      </w:r>
      <w:proofErr w:type="spellEnd"/>
      <w:r w:rsidRPr="002717D9">
        <w:rPr>
          <w:lang w:val="es-CL"/>
        </w:rPr>
        <w:t>.</w:t>
      </w:r>
    </w:p>
    <w:p w14:paraId="54FBA2C8" w14:textId="32B9D5BC" w:rsidR="002717D9" w:rsidRPr="002717D9" w:rsidRDefault="002717D9" w:rsidP="002717D9">
      <w:pPr>
        <w:ind w:left="360"/>
        <w:rPr>
          <w:lang w:val="es-CL"/>
        </w:rPr>
      </w:pPr>
    </w:p>
    <w:p w14:paraId="27705136" w14:textId="0F6CA387" w:rsidR="00082180" w:rsidRP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2717D9">
        <w:rPr>
          <w:rFonts w:asciiTheme="minorHAnsi" w:hAnsiTheme="minorHAnsi" w:cstheme="minorHAnsi"/>
          <w:color w:val="215868" w:themeColor="accent5" w:themeShade="80"/>
          <w:sz w:val="32"/>
          <w:szCs w:val="32"/>
        </w:rPr>
        <w:t>Decisiones</w:t>
      </w:r>
      <w:r>
        <w:rPr>
          <w:rFonts w:asciiTheme="minorHAnsi" w:hAnsiTheme="minorHAnsi" w:cstheme="minorHAnsi"/>
          <w:sz w:val="32"/>
          <w:szCs w:val="32"/>
        </w:rPr>
        <w:t xml:space="preserve"> de </w:t>
      </w:r>
      <w:r w:rsidRPr="002717D9">
        <w:rPr>
          <w:rFonts w:asciiTheme="minorHAnsi" w:hAnsiTheme="minorHAnsi" w:cstheme="minorHAnsi"/>
          <w:color w:val="215868" w:themeColor="accent5" w:themeShade="80"/>
          <w:sz w:val="32"/>
          <w:szCs w:val="32"/>
        </w:rPr>
        <w:t>Arquitectura</w:t>
      </w:r>
      <w:r>
        <w:rPr>
          <w:rFonts w:asciiTheme="minorHAnsi" w:hAnsiTheme="minorHAnsi" w:cstheme="minorHAnsi"/>
          <w:sz w:val="32"/>
          <w:szCs w:val="32"/>
        </w:rPr>
        <w:t xml:space="preserve"> de </w:t>
      </w:r>
      <w:proofErr w:type="spellStart"/>
      <w:r>
        <w:rPr>
          <w:rFonts w:asciiTheme="minorHAnsi" w:hAnsiTheme="minorHAnsi" w:cstheme="minorHAnsi"/>
          <w:sz w:val="32"/>
          <w:szCs w:val="32"/>
        </w:rPr>
        <w:t>Backend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– ADR</w:t>
      </w:r>
    </w:p>
    <w:p w14:paraId="3A9B451D" w14:textId="1663B555" w:rsidR="004B3095" w:rsidRDefault="009F2F00" w:rsidP="00082180">
      <w:pPr>
        <w:ind w:left="360"/>
      </w:pPr>
      <w:r>
        <w:t xml:space="preserve">Para la ejecución de este proyecto se </w:t>
      </w:r>
      <w:r w:rsidR="00082180">
        <w:t>busca implementación de los siguientes patrones de diseño orientados estratégicamente al e-</w:t>
      </w:r>
      <w:proofErr w:type="spellStart"/>
      <w:r w:rsidR="00082180">
        <w:t>commerce</w:t>
      </w:r>
      <w:proofErr w:type="spellEnd"/>
      <w:r w:rsidR="00082180">
        <w:t xml:space="preserve"> de chicha artesanal chilena:</w:t>
      </w:r>
    </w:p>
    <w:p w14:paraId="42943982" w14:textId="7AD16BC7" w:rsidR="002717D9" w:rsidRPr="002717D9" w:rsidRDefault="002717D9" w:rsidP="002717D9">
      <w:pPr>
        <w:ind w:left="360"/>
        <w:rPr>
          <w:b/>
          <w:bCs/>
          <w:color w:val="215868" w:themeColor="accent5" w:themeShade="80"/>
          <w:sz w:val="28"/>
          <w:szCs w:val="28"/>
          <w:lang w:val="es-CL"/>
        </w:rPr>
      </w:pPr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3.1 </w:t>
      </w:r>
      <w:r w:rsidRPr="002717D9">
        <w:rPr>
          <w:b/>
          <w:bCs/>
          <w:color w:val="215868" w:themeColor="accent5" w:themeShade="80"/>
          <w:sz w:val="28"/>
          <w:szCs w:val="28"/>
          <w:lang w:val="es-CL"/>
        </w:rPr>
        <w:t>Arquitectura Hexagonal (Puertos y Adaptadores)</w:t>
      </w:r>
    </w:p>
    <w:p w14:paraId="4B6F0E30" w14:textId="77777777" w:rsidR="002717D9" w:rsidRPr="002717D9" w:rsidRDefault="002717D9" w:rsidP="002717D9">
      <w:pPr>
        <w:numPr>
          <w:ilvl w:val="0"/>
          <w:numId w:val="30"/>
        </w:numPr>
        <w:rPr>
          <w:lang w:val="es-CL"/>
        </w:rPr>
      </w:pPr>
      <w:r w:rsidRPr="002717D9">
        <w:rPr>
          <w:b/>
          <w:bCs/>
          <w:lang w:val="es-CL"/>
        </w:rPr>
        <w:t>Justificación:</w:t>
      </w:r>
      <w:r w:rsidRPr="002717D9">
        <w:rPr>
          <w:lang w:val="es-CL"/>
        </w:rPr>
        <w:t xml:space="preserve"> Aislar el dominio de negocio (reglas de la chicha, precios, stock) de los marcos de trabajo (</w:t>
      </w:r>
      <w:r w:rsidRPr="002717D9">
        <w:rPr>
          <w:i/>
          <w:iCs/>
          <w:lang w:val="es-CL"/>
        </w:rPr>
        <w:t>Spring Boot</w:t>
      </w:r>
      <w:r w:rsidRPr="002717D9">
        <w:rPr>
          <w:lang w:val="es-CL"/>
        </w:rPr>
        <w:t>) y de la base de datos (</w:t>
      </w:r>
      <w:proofErr w:type="spellStart"/>
      <w:r w:rsidRPr="002717D9">
        <w:rPr>
          <w:i/>
          <w:iCs/>
          <w:lang w:val="es-CL"/>
        </w:rPr>
        <w:t>MariaDB</w:t>
      </w:r>
      <w:proofErr w:type="spellEnd"/>
      <w:r w:rsidRPr="002717D9">
        <w:rPr>
          <w:lang w:val="es-CL"/>
        </w:rPr>
        <w:t>).</w:t>
      </w:r>
    </w:p>
    <w:p w14:paraId="7E8018BB" w14:textId="77777777" w:rsidR="002717D9" w:rsidRPr="002717D9" w:rsidRDefault="002717D9" w:rsidP="002717D9">
      <w:pPr>
        <w:numPr>
          <w:ilvl w:val="0"/>
          <w:numId w:val="30"/>
        </w:numPr>
        <w:rPr>
          <w:lang w:val="es-CL"/>
        </w:rPr>
      </w:pPr>
      <w:r w:rsidRPr="002717D9">
        <w:rPr>
          <w:b/>
          <w:bCs/>
          <w:lang w:val="es-CL"/>
        </w:rPr>
        <w:t>Estructura Interna:</w:t>
      </w:r>
    </w:p>
    <w:p w14:paraId="1341C136" w14:textId="77777777" w:rsidR="002717D9" w:rsidRPr="002717D9" w:rsidRDefault="002717D9" w:rsidP="002717D9">
      <w:pPr>
        <w:numPr>
          <w:ilvl w:val="1"/>
          <w:numId w:val="30"/>
        </w:numPr>
        <w:rPr>
          <w:lang w:val="es-CL"/>
        </w:rPr>
      </w:pPr>
      <w:r w:rsidRPr="002717D9">
        <w:rPr>
          <w:b/>
          <w:bCs/>
          <w:lang w:val="es-CL"/>
        </w:rPr>
        <w:t>Dominio (Core):</w:t>
      </w:r>
      <w:r w:rsidRPr="002717D9">
        <w:rPr>
          <w:lang w:val="es-CL"/>
        </w:rPr>
        <w:t xml:space="preserve"> Entidades puras y reglas de negocio. Sin dependencias de Spring.</w:t>
      </w:r>
    </w:p>
    <w:p w14:paraId="5C9DF115" w14:textId="77777777" w:rsidR="002717D9" w:rsidRPr="002717D9" w:rsidRDefault="002717D9" w:rsidP="002717D9">
      <w:pPr>
        <w:numPr>
          <w:ilvl w:val="1"/>
          <w:numId w:val="30"/>
        </w:numPr>
        <w:rPr>
          <w:lang w:val="es-CL"/>
        </w:rPr>
      </w:pPr>
      <w:r w:rsidRPr="002717D9">
        <w:rPr>
          <w:b/>
          <w:bCs/>
          <w:lang w:val="es-CL"/>
        </w:rPr>
        <w:t>Puertos (Interfaces):</w:t>
      </w:r>
      <w:r w:rsidRPr="002717D9">
        <w:rPr>
          <w:lang w:val="es-CL"/>
        </w:rPr>
        <w:t xml:space="preserve"> Contratos que definen qué necesita el dominio para funcionar (ej. </w:t>
      </w:r>
      <w:proofErr w:type="spellStart"/>
      <w:r w:rsidRPr="002717D9">
        <w:rPr>
          <w:lang w:val="es-CL"/>
        </w:rPr>
        <w:t>GuardarLotePort</w:t>
      </w:r>
      <w:proofErr w:type="spellEnd"/>
      <w:r w:rsidRPr="002717D9">
        <w:rPr>
          <w:lang w:val="es-CL"/>
        </w:rPr>
        <w:t>).</w:t>
      </w:r>
    </w:p>
    <w:p w14:paraId="3236A2DF" w14:textId="77777777" w:rsidR="002717D9" w:rsidRDefault="002717D9" w:rsidP="002717D9">
      <w:pPr>
        <w:numPr>
          <w:ilvl w:val="1"/>
          <w:numId w:val="30"/>
        </w:numPr>
        <w:rPr>
          <w:lang w:val="es-CL"/>
        </w:rPr>
      </w:pPr>
      <w:r w:rsidRPr="002717D9">
        <w:rPr>
          <w:b/>
          <w:bCs/>
          <w:lang w:val="es-CL"/>
        </w:rPr>
        <w:t>Adaptadores (Infraestructura):</w:t>
      </w:r>
      <w:r w:rsidRPr="002717D9">
        <w:rPr>
          <w:lang w:val="es-CL"/>
        </w:rPr>
        <w:t xml:space="preserve"> Implementaciones concretas como Controller (Adaptador de entrada HTTP), </w:t>
      </w:r>
      <w:proofErr w:type="spellStart"/>
      <w:r w:rsidRPr="002717D9">
        <w:rPr>
          <w:lang w:val="es-CL"/>
        </w:rPr>
        <w:t>Repository</w:t>
      </w:r>
      <w:proofErr w:type="spellEnd"/>
      <w:r w:rsidRPr="002717D9">
        <w:rPr>
          <w:lang w:val="es-CL"/>
        </w:rPr>
        <w:t xml:space="preserve"> con Spring Data JPA (Adaptador de salida a </w:t>
      </w:r>
      <w:proofErr w:type="spellStart"/>
      <w:r w:rsidRPr="002717D9">
        <w:rPr>
          <w:lang w:val="es-CL"/>
        </w:rPr>
        <w:t>MariaDB</w:t>
      </w:r>
      <w:proofErr w:type="spellEnd"/>
      <w:r w:rsidRPr="002717D9">
        <w:rPr>
          <w:lang w:val="es-CL"/>
        </w:rPr>
        <w:t>) y clientes de Redis.</w:t>
      </w:r>
    </w:p>
    <w:p w14:paraId="704E9DCE" w14:textId="77777777" w:rsidR="00625F99" w:rsidRDefault="00625F99" w:rsidP="00625F99">
      <w:pPr>
        <w:rPr>
          <w:lang w:val="es-CL"/>
        </w:rPr>
      </w:pPr>
    </w:p>
    <w:p w14:paraId="587B30CA" w14:textId="77777777" w:rsidR="00625F99" w:rsidRDefault="00625F99" w:rsidP="00625F99">
      <w:pPr>
        <w:rPr>
          <w:lang w:val="es-CL"/>
        </w:rPr>
      </w:pPr>
    </w:p>
    <w:p w14:paraId="1C65652A" w14:textId="77777777" w:rsidR="00625F99" w:rsidRDefault="00625F99" w:rsidP="00625F99">
      <w:pPr>
        <w:rPr>
          <w:lang w:val="es-CL"/>
        </w:rPr>
      </w:pPr>
    </w:p>
    <w:p w14:paraId="47D34FBB" w14:textId="77777777" w:rsidR="00625F99" w:rsidRPr="002717D9" w:rsidRDefault="00625F99" w:rsidP="00625F99">
      <w:pPr>
        <w:rPr>
          <w:lang w:val="es-CL"/>
        </w:rPr>
      </w:pPr>
    </w:p>
    <w:p w14:paraId="04D5C657" w14:textId="6C951FA1" w:rsidR="002717D9" w:rsidRDefault="00625F99" w:rsidP="00082180">
      <w:pPr>
        <w:ind w:left="360"/>
        <w:rPr>
          <w:b/>
          <w:bCs/>
          <w:color w:val="215868" w:themeColor="accent5" w:themeShade="80"/>
          <w:sz w:val="28"/>
          <w:szCs w:val="28"/>
          <w:lang w:val="es-CL"/>
        </w:rPr>
      </w:pPr>
      <w:r>
        <w:rPr>
          <w:b/>
          <w:bCs/>
          <w:color w:val="215868" w:themeColor="accent5" w:themeShade="80"/>
          <w:sz w:val="28"/>
          <w:szCs w:val="28"/>
          <w:lang w:val="es-CL"/>
        </w:rPr>
        <w:lastRenderedPageBreak/>
        <w:t>3.</w:t>
      </w:r>
      <w:r>
        <w:rPr>
          <w:b/>
          <w:bCs/>
          <w:color w:val="215868" w:themeColor="accent5" w:themeShade="80"/>
          <w:sz w:val="28"/>
          <w:szCs w:val="28"/>
          <w:lang w:val="es-CL"/>
        </w:rPr>
        <w:t>2</w:t>
      </w:r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 </w:t>
      </w:r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Patrones de Diseño de </w:t>
      </w:r>
      <w:proofErr w:type="spellStart"/>
      <w:r>
        <w:rPr>
          <w:b/>
          <w:bCs/>
          <w:color w:val="215868" w:themeColor="accent5" w:themeShade="80"/>
          <w:sz w:val="28"/>
          <w:szCs w:val="28"/>
          <w:lang w:val="es-CL"/>
        </w:rPr>
        <w:t>Backend</w:t>
      </w:r>
      <w:proofErr w:type="spellEnd"/>
      <w:r>
        <w:rPr>
          <w:b/>
          <w:bCs/>
          <w:color w:val="215868" w:themeColor="accent5" w:themeShade="80"/>
          <w:sz w:val="28"/>
          <w:szCs w:val="28"/>
          <w:lang w:val="es-CL"/>
        </w:rPr>
        <w:t xml:space="preserve"> Aplicados</w:t>
      </w:r>
    </w:p>
    <w:p w14:paraId="638CEE40" w14:textId="2782CE92" w:rsidR="00625F99" w:rsidRDefault="00625F99" w:rsidP="00082180">
      <w:pPr>
        <w:ind w:left="360"/>
        <w:rPr>
          <w:lang w:val="es-CL"/>
        </w:rPr>
      </w:pPr>
      <w:r w:rsidRPr="00625F99">
        <w:rPr>
          <w:lang w:val="es-CL"/>
        </w:rPr>
        <w:drawing>
          <wp:inline distT="0" distB="0" distL="0" distR="0" wp14:anchorId="603B7886" wp14:editId="46E80C05">
            <wp:extent cx="5612130" cy="4010660"/>
            <wp:effectExtent l="0" t="0" r="0" b="0"/>
            <wp:docPr id="944999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9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CD50" w14:textId="187AEA8D" w:rsidR="00625F99" w:rsidRPr="00FE411F" w:rsidRDefault="00625F99" w:rsidP="00625F99">
      <w:pPr>
        <w:rPr>
          <w:lang w:val="es-CL"/>
        </w:rPr>
      </w:pPr>
      <w:proofErr w:type="spellStart"/>
      <w:r w:rsidRPr="00FE411F">
        <w:rPr>
          <w:lang w:val="es-CL"/>
        </w:rPr>
        <w:t>Strategy</w:t>
      </w:r>
      <w:proofErr w:type="spellEnd"/>
      <w:r w:rsidRPr="00FE411F">
        <w:rPr>
          <w:lang w:val="es-CL"/>
        </w:rPr>
        <w:t xml:space="preserve"> </w:t>
      </w:r>
      <w:proofErr w:type="spellStart"/>
      <w:r w:rsidRPr="00FE411F">
        <w:rPr>
          <w:lang w:val="es-CL"/>
        </w:rPr>
        <w:t>Pattern</w:t>
      </w:r>
      <w:proofErr w:type="spellEnd"/>
      <w:r w:rsidRPr="00FE411F">
        <w:rPr>
          <w:lang w:val="es-CL"/>
        </w:rPr>
        <w:t xml:space="preserve"> (Cálculo Financiero de Impuestos):</w:t>
      </w:r>
    </w:p>
    <w:p w14:paraId="5C623FDE" w14:textId="77777777" w:rsidR="00625F99" w:rsidRPr="00FE411F" w:rsidRDefault="00625F99" w:rsidP="00625F99">
      <w:pPr>
        <w:numPr>
          <w:ilvl w:val="0"/>
          <w:numId w:val="31"/>
        </w:numPr>
        <w:rPr>
          <w:lang w:val="es-CL"/>
        </w:rPr>
      </w:pPr>
      <w:r w:rsidRPr="00FE411F">
        <w:rPr>
          <w:lang w:val="es-CL"/>
        </w:rPr>
        <w:t>Problema: Las bebidas alcohólicas en Chile pagan 19% IVA más el ILA (20,5% si el grado alcohólico es &lt; 15°).</w:t>
      </w:r>
    </w:p>
    <w:p w14:paraId="4038FE44" w14:textId="77777777" w:rsidR="00625F99" w:rsidRPr="00FE411F" w:rsidRDefault="00625F99" w:rsidP="00625F99">
      <w:pPr>
        <w:numPr>
          <w:ilvl w:val="0"/>
          <w:numId w:val="31"/>
        </w:numPr>
        <w:rPr>
          <w:lang w:val="es-CL"/>
        </w:rPr>
      </w:pPr>
      <w:r w:rsidRPr="00FE411F">
        <w:rPr>
          <w:lang w:val="es-CL"/>
        </w:rPr>
        <w:t xml:space="preserve">Solución: Interfaz </w:t>
      </w:r>
      <w:proofErr w:type="spellStart"/>
      <w:r w:rsidRPr="00FE411F">
        <w:rPr>
          <w:lang w:val="es-CL"/>
        </w:rPr>
        <w:t>TaxCalculationStrategy</w:t>
      </w:r>
      <w:proofErr w:type="spellEnd"/>
      <w:r w:rsidRPr="00FE411F">
        <w:rPr>
          <w:lang w:val="es-CL"/>
        </w:rPr>
        <w:t xml:space="preserve"> con implementaciones </w:t>
      </w:r>
      <w:proofErr w:type="spellStart"/>
      <w:r w:rsidRPr="00FE411F">
        <w:rPr>
          <w:lang w:val="es-CL"/>
        </w:rPr>
        <w:t>StandardTaxStrategy</w:t>
      </w:r>
      <w:proofErr w:type="spellEnd"/>
      <w:r w:rsidRPr="00FE411F">
        <w:rPr>
          <w:lang w:val="es-CL"/>
        </w:rPr>
        <w:t xml:space="preserve"> (solo IVA para insumos) y </w:t>
      </w:r>
      <w:proofErr w:type="spellStart"/>
      <w:r w:rsidRPr="00FE411F">
        <w:rPr>
          <w:lang w:val="es-CL"/>
        </w:rPr>
        <w:t>AlcoholTaxStrategy</w:t>
      </w:r>
      <w:proofErr w:type="spellEnd"/>
      <w:r w:rsidRPr="00FE411F">
        <w:rPr>
          <w:lang w:val="es-CL"/>
        </w:rPr>
        <w:t xml:space="preserve"> (IVA + ILA para chicha/pipeño).</w:t>
      </w:r>
    </w:p>
    <w:p w14:paraId="657F4FA4" w14:textId="4E7E545B" w:rsidR="00625F99" w:rsidRPr="00FE411F" w:rsidRDefault="00625F99" w:rsidP="00625F99">
      <w:pPr>
        <w:rPr>
          <w:lang w:val="es-CL"/>
        </w:rPr>
      </w:pPr>
      <w:r w:rsidRPr="00FE411F">
        <w:rPr>
          <w:lang w:val="es-CL"/>
        </w:rPr>
        <w:t xml:space="preserve">State </w:t>
      </w:r>
      <w:proofErr w:type="spellStart"/>
      <w:r w:rsidRPr="00FE411F">
        <w:rPr>
          <w:lang w:val="es-CL"/>
        </w:rPr>
        <w:t>Pattern</w:t>
      </w:r>
      <w:proofErr w:type="spellEnd"/>
      <w:r w:rsidRPr="00FE411F">
        <w:rPr>
          <w:lang w:val="es-CL"/>
        </w:rPr>
        <w:t xml:space="preserve"> (Ciclo de Vida de la Chicha):</w:t>
      </w:r>
    </w:p>
    <w:p w14:paraId="601F37B8" w14:textId="77777777" w:rsidR="00625F99" w:rsidRPr="00FE411F" w:rsidRDefault="00625F99" w:rsidP="00625F99">
      <w:pPr>
        <w:numPr>
          <w:ilvl w:val="0"/>
          <w:numId w:val="32"/>
        </w:numPr>
        <w:rPr>
          <w:lang w:val="es-CL"/>
        </w:rPr>
      </w:pPr>
      <w:r w:rsidRPr="00FE411F">
        <w:rPr>
          <w:lang w:val="es-CL"/>
        </w:rPr>
        <w:t>Problema: La chicha modifica sus propiedades según su nivel de fermentación.</w:t>
      </w:r>
    </w:p>
    <w:p w14:paraId="28A97253" w14:textId="77777777" w:rsidR="00625F99" w:rsidRPr="00FE411F" w:rsidRDefault="00625F99" w:rsidP="00625F99">
      <w:pPr>
        <w:numPr>
          <w:ilvl w:val="0"/>
          <w:numId w:val="32"/>
        </w:numPr>
        <w:rPr>
          <w:lang w:val="es-CL"/>
        </w:rPr>
      </w:pPr>
      <w:r w:rsidRPr="00FE411F">
        <w:rPr>
          <w:lang w:val="es-CL"/>
        </w:rPr>
        <w:t xml:space="preserve">Solución: El lote </w:t>
      </w:r>
      <w:proofErr w:type="spellStart"/>
      <w:r w:rsidRPr="00FE411F">
        <w:rPr>
          <w:lang w:val="es-CL"/>
        </w:rPr>
        <w:t>transiciona</w:t>
      </w:r>
      <w:proofErr w:type="spellEnd"/>
      <w:r w:rsidRPr="00FE411F">
        <w:rPr>
          <w:lang w:val="es-CL"/>
        </w:rPr>
        <w:t xml:space="preserve"> por estados </w:t>
      </w:r>
      <w:proofErr w:type="spellStart"/>
      <w:r w:rsidRPr="00FE411F">
        <w:rPr>
          <w:lang w:val="es-CL"/>
        </w:rPr>
        <w:t>estritos</w:t>
      </w:r>
      <w:proofErr w:type="spellEnd"/>
      <w:r w:rsidRPr="00FE411F">
        <w:rPr>
          <w:lang w:val="es-CL"/>
        </w:rPr>
        <w:t xml:space="preserve"> (</w:t>
      </w:r>
      <w:proofErr w:type="spellStart"/>
      <w:r w:rsidRPr="00FE411F">
        <w:rPr>
          <w:lang w:val="es-CL"/>
        </w:rPr>
        <w:t>FermentacionState</w:t>
      </w:r>
      <w:proofErr w:type="spellEnd"/>
      <w:r w:rsidRPr="00FE411F">
        <w:rPr>
          <w:lang w:val="es-CL"/>
        </w:rPr>
        <w:t xml:space="preserve">, </w:t>
      </w:r>
      <w:proofErr w:type="spellStart"/>
      <w:r w:rsidRPr="00FE411F">
        <w:rPr>
          <w:lang w:val="es-CL"/>
        </w:rPr>
        <w:t>AptoVentaState</w:t>
      </w:r>
      <w:proofErr w:type="spellEnd"/>
      <w:r w:rsidRPr="00FE411F">
        <w:rPr>
          <w:lang w:val="es-CL"/>
        </w:rPr>
        <w:t xml:space="preserve">, </w:t>
      </w:r>
      <w:proofErr w:type="spellStart"/>
      <w:r w:rsidRPr="00FE411F">
        <w:rPr>
          <w:lang w:val="es-CL"/>
        </w:rPr>
        <w:t>AcifradoState</w:t>
      </w:r>
      <w:proofErr w:type="spellEnd"/>
      <w:r w:rsidRPr="00FE411F">
        <w:rPr>
          <w:lang w:val="es-CL"/>
        </w:rPr>
        <w:t xml:space="preserve">). Cada estado define qué acciones están permitidas (ej. un lote en </w:t>
      </w:r>
      <w:proofErr w:type="spellStart"/>
      <w:r w:rsidRPr="00FE411F">
        <w:rPr>
          <w:lang w:val="es-CL"/>
        </w:rPr>
        <w:t>AcifradoState</w:t>
      </w:r>
      <w:proofErr w:type="spellEnd"/>
      <w:r w:rsidRPr="00FE411F">
        <w:rPr>
          <w:lang w:val="es-CL"/>
        </w:rPr>
        <w:t xml:space="preserve"> bloquea automáticamente su adición al carrito).</w:t>
      </w:r>
    </w:p>
    <w:p w14:paraId="6507FDA2" w14:textId="68F48924" w:rsidR="00625F99" w:rsidRPr="00FE411F" w:rsidRDefault="00625F99" w:rsidP="00625F99">
      <w:pPr>
        <w:rPr>
          <w:lang w:val="es-CL"/>
        </w:rPr>
      </w:pPr>
    </w:p>
    <w:p w14:paraId="346D9BEE" w14:textId="42764F56" w:rsidR="00D05D79" w:rsidRPr="00FE411F" w:rsidRDefault="00082180" w:rsidP="00D05D79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lastRenderedPageBreak/>
        <w:t xml:space="preserve">Decisiones de Arquitectura de </w:t>
      </w:r>
      <w:proofErr w:type="spellStart"/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>Frontend</w:t>
      </w:r>
      <w:proofErr w:type="spellEnd"/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</w:t>
      </w:r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>–</w:t>
      </w:r>
      <w:r w:rsidRPr="00FE411F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ADR</w:t>
      </w:r>
    </w:p>
    <w:p w14:paraId="0B61A0E6" w14:textId="77777777" w:rsidR="00FE411F" w:rsidRPr="00FE411F" w:rsidRDefault="00FE411F" w:rsidP="00FE411F">
      <w:pPr>
        <w:rPr>
          <w:lang w:val="es-CL"/>
        </w:rPr>
      </w:pPr>
      <w:r w:rsidRPr="00FE411F">
        <w:rPr>
          <w:lang w:val="es-CL"/>
        </w:rPr>
        <w:t>Justificación de la organización de Next.js para mantener la separación de responsabilidades:</w:t>
      </w:r>
    </w:p>
    <w:p w14:paraId="3B664F74" w14:textId="77777777" w:rsidR="00FE411F" w:rsidRPr="00FE411F" w:rsidRDefault="00FE411F" w:rsidP="00FE411F">
      <w:pPr>
        <w:rPr>
          <w:lang w:val="es-CL"/>
        </w:rPr>
      </w:pPr>
      <w:r w:rsidRPr="00FE411F">
        <w:rPr>
          <w:lang w:val="es-CL"/>
        </w:rPr>
        <w:t xml:space="preserve">Container / </w:t>
      </w:r>
      <w:proofErr w:type="spellStart"/>
      <w:r w:rsidRPr="00FE411F">
        <w:rPr>
          <w:lang w:val="es-CL"/>
        </w:rPr>
        <w:t>Presenter</w:t>
      </w:r>
      <w:proofErr w:type="spellEnd"/>
      <w:r w:rsidRPr="00FE411F">
        <w:rPr>
          <w:lang w:val="es-CL"/>
        </w:rPr>
        <w:t xml:space="preserve"> </w:t>
      </w:r>
      <w:proofErr w:type="spellStart"/>
      <w:r w:rsidRPr="00FE411F">
        <w:rPr>
          <w:lang w:val="es-CL"/>
        </w:rPr>
        <w:t>Pattern</w:t>
      </w:r>
      <w:proofErr w:type="spellEnd"/>
      <w:r w:rsidRPr="00FE411F">
        <w:rPr>
          <w:lang w:val="es-CL"/>
        </w:rPr>
        <w:t>:</w:t>
      </w:r>
    </w:p>
    <w:p w14:paraId="5F02DBF2" w14:textId="77777777" w:rsidR="00FE411F" w:rsidRPr="00FE411F" w:rsidRDefault="00FE411F" w:rsidP="00FE411F">
      <w:pPr>
        <w:pStyle w:val="Prrafodelista"/>
        <w:numPr>
          <w:ilvl w:val="0"/>
          <w:numId w:val="34"/>
        </w:numPr>
        <w:rPr>
          <w:lang w:val="es-CL"/>
        </w:rPr>
      </w:pPr>
      <w:r w:rsidRPr="00FE411F">
        <w:rPr>
          <w:lang w:val="es-CL"/>
        </w:rPr>
        <w:t xml:space="preserve">Componentes </w:t>
      </w:r>
      <w:proofErr w:type="spellStart"/>
      <w:r w:rsidRPr="00FE411F">
        <w:rPr>
          <w:lang w:val="es-CL"/>
        </w:rPr>
        <w:t>Presentacionales</w:t>
      </w:r>
      <w:proofErr w:type="spellEnd"/>
      <w:r w:rsidRPr="00FE411F">
        <w:rPr>
          <w:lang w:val="es-CL"/>
        </w:rPr>
        <w:t xml:space="preserve"> (UI): Renderizan exclusivamente HTML/CSS </w:t>
      </w:r>
      <w:proofErr w:type="spellStart"/>
      <w:r w:rsidRPr="00FE411F">
        <w:rPr>
          <w:lang w:val="es-CL"/>
        </w:rPr>
        <w:t>Tailwind</w:t>
      </w:r>
      <w:proofErr w:type="spellEnd"/>
      <w:r w:rsidRPr="00FE411F">
        <w:rPr>
          <w:lang w:val="es-CL"/>
        </w:rPr>
        <w:t xml:space="preserve"> (ej. </w:t>
      </w:r>
      <w:proofErr w:type="spellStart"/>
      <w:r w:rsidRPr="00FE411F">
        <w:rPr>
          <w:lang w:val="es-CL"/>
        </w:rPr>
        <w:t>ProductCard.tsx</w:t>
      </w:r>
      <w:proofErr w:type="spellEnd"/>
      <w:r w:rsidRPr="00FE411F">
        <w:rPr>
          <w:lang w:val="es-CL"/>
        </w:rPr>
        <w:t xml:space="preserve">, </w:t>
      </w:r>
      <w:proofErr w:type="spellStart"/>
      <w:r w:rsidRPr="00FE411F">
        <w:rPr>
          <w:lang w:val="es-CL"/>
        </w:rPr>
        <w:t>StockBadge.tsx</w:t>
      </w:r>
      <w:proofErr w:type="spellEnd"/>
      <w:r w:rsidRPr="00FE411F">
        <w:rPr>
          <w:lang w:val="es-CL"/>
        </w:rPr>
        <w:t>). No conocen las llamadas a la API ni la base de datos.</w:t>
      </w:r>
    </w:p>
    <w:p w14:paraId="0BBCC5B5" w14:textId="77777777" w:rsidR="00FE411F" w:rsidRPr="00FE411F" w:rsidRDefault="00FE411F" w:rsidP="00FE411F">
      <w:pPr>
        <w:pStyle w:val="Prrafodelista"/>
        <w:numPr>
          <w:ilvl w:val="0"/>
          <w:numId w:val="34"/>
        </w:numPr>
        <w:rPr>
          <w:lang w:val="es-CL"/>
        </w:rPr>
      </w:pPr>
      <w:r w:rsidRPr="00FE411F">
        <w:rPr>
          <w:lang w:val="es-CL"/>
        </w:rPr>
        <w:t xml:space="preserve">Componentes Contenedores (Lógica): Se encargan de la comunicación con el API Gateway, manejo de errores y paso de </w:t>
      </w:r>
      <w:proofErr w:type="spellStart"/>
      <w:r w:rsidRPr="00FE411F">
        <w:rPr>
          <w:lang w:val="es-CL"/>
        </w:rPr>
        <w:t>props</w:t>
      </w:r>
      <w:proofErr w:type="spellEnd"/>
      <w:r w:rsidRPr="00FE411F">
        <w:rPr>
          <w:lang w:val="es-CL"/>
        </w:rPr>
        <w:t xml:space="preserve"> a los componentes UI (ej. </w:t>
      </w:r>
      <w:proofErr w:type="spellStart"/>
      <w:r w:rsidRPr="00FE411F">
        <w:rPr>
          <w:lang w:val="es-CL"/>
        </w:rPr>
        <w:t>InventoryContainer.tsx</w:t>
      </w:r>
      <w:proofErr w:type="spellEnd"/>
      <w:r w:rsidRPr="00FE411F">
        <w:rPr>
          <w:lang w:val="es-CL"/>
        </w:rPr>
        <w:t>).</w:t>
      </w:r>
    </w:p>
    <w:p w14:paraId="63F96EB8" w14:textId="77777777" w:rsidR="00FE411F" w:rsidRPr="00FE411F" w:rsidRDefault="00FE411F" w:rsidP="00FE411F">
      <w:pPr>
        <w:rPr>
          <w:lang w:val="es-CL"/>
        </w:rPr>
      </w:pPr>
      <w:proofErr w:type="spellStart"/>
      <w:r w:rsidRPr="00FE411F">
        <w:rPr>
          <w:lang w:val="es-CL"/>
        </w:rPr>
        <w:t>Custom</w:t>
      </w:r>
      <w:proofErr w:type="spellEnd"/>
      <w:r w:rsidRPr="00FE411F">
        <w:rPr>
          <w:lang w:val="es-CL"/>
        </w:rPr>
        <w:t xml:space="preserve"> Hooks: Abstraen la lógica repetitiva de comunicación asíncrona (ej. </w:t>
      </w:r>
      <w:proofErr w:type="spellStart"/>
      <w:proofErr w:type="gramStart"/>
      <w:r w:rsidRPr="00FE411F">
        <w:rPr>
          <w:lang w:val="es-CL"/>
        </w:rPr>
        <w:t>useInventory</w:t>
      </w:r>
      <w:proofErr w:type="spellEnd"/>
      <w:r w:rsidRPr="00FE411F">
        <w:rPr>
          <w:lang w:val="es-CL"/>
        </w:rPr>
        <w:t>(</w:t>
      </w:r>
      <w:proofErr w:type="gramEnd"/>
      <w:r w:rsidRPr="00FE411F">
        <w:rPr>
          <w:lang w:val="es-CL"/>
        </w:rPr>
        <w:t xml:space="preserve">), </w:t>
      </w:r>
      <w:proofErr w:type="spellStart"/>
      <w:proofErr w:type="gramStart"/>
      <w:r w:rsidRPr="00FE411F">
        <w:rPr>
          <w:lang w:val="es-CL"/>
        </w:rPr>
        <w:t>useAuth</w:t>
      </w:r>
      <w:proofErr w:type="spellEnd"/>
      <w:r w:rsidRPr="00FE411F">
        <w:rPr>
          <w:lang w:val="es-CL"/>
        </w:rPr>
        <w:t>(</w:t>
      </w:r>
      <w:proofErr w:type="gramEnd"/>
      <w:r w:rsidRPr="00FE411F">
        <w:rPr>
          <w:lang w:val="es-CL"/>
        </w:rPr>
        <w:t>)).</w:t>
      </w:r>
    </w:p>
    <w:p w14:paraId="0F095463" w14:textId="27B2103F" w:rsidR="00FE411F" w:rsidRPr="00FE411F" w:rsidRDefault="00FE411F" w:rsidP="00FE411F">
      <w:pPr>
        <w:rPr>
          <w:lang w:val="es-CL"/>
        </w:rPr>
      </w:pPr>
      <w:r w:rsidRPr="00FE411F">
        <w:rPr>
          <w:lang w:val="es-CL"/>
        </w:rPr>
        <w:t>Gestión de Estado Global (</w:t>
      </w:r>
      <w:proofErr w:type="spellStart"/>
      <w:r w:rsidRPr="00FE411F">
        <w:rPr>
          <w:lang w:val="es-CL"/>
        </w:rPr>
        <w:t>Zustand</w:t>
      </w:r>
      <w:proofErr w:type="spellEnd"/>
      <w:r w:rsidRPr="00FE411F">
        <w:rPr>
          <w:lang w:val="es-CL"/>
        </w:rPr>
        <w:t xml:space="preserve"> / </w:t>
      </w:r>
      <w:proofErr w:type="spellStart"/>
      <w:r w:rsidRPr="00FE411F">
        <w:rPr>
          <w:lang w:val="es-CL"/>
        </w:rPr>
        <w:t>Redux</w:t>
      </w:r>
      <w:proofErr w:type="spellEnd"/>
      <w:r w:rsidRPr="00FE411F">
        <w:rPr>
          <w:lang w:val="es-CL"/>
        </w:rPr>
        <w:t>): Manejo persistente del carrito de compras y token JWT de sesión para evitar peticiones redundantes.</w:t>
      </w:r>
    </w:p>
    <w:p w14:paraId="3AA6CB8C" w14:textId="4A0B08D3" w:rsid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Estrategia de Persistencia y Caché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–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MariaDB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+ Redis</w:t>
      </w:r>
    </w:p>
    <w:p w14:paraId="1D07EA56" w14:textId="4973310D" w:rsidR="00FE411F" w:rsidRDefault="00FE411F" w:rsidP="00FE411F">
      <w:pPr>
        <w:rPr>
          <w:lang w:val="es-CL"/>
        </w:rPr>
      </w:pPr>
      <w:proofErr w:type="spellStart"/>
      <w:r w:rsidRPr="00FE411F">
        <w:rPr>
          <w:lang w:val="es-CL"/>
        </w:rPr>
        <w:t>MariaDB</w:t>
      </w:r>
      <w:proofErr w:type="spellEnd"/>
      <w:r w:rsidRPr="00FE411F">
        <w:rPr>
          <w:lang w:val="es-CL"/>
        </w:rPr>
        <w:t xml:space="preserve"> con BD per </w:t>
      </w:r>
      <w:proofErr w:type="spellStart"/>
      <w:r w:rsidRPr="00FE411F">
        <w:rPr>
          <w:lang w:val="es-CL"/>
        </w:rPr>
        <w:t>Microservice</w:t>
      </w:r>
      <w:proofErr w:type="spellEnd"/>
      <w:r w:rsidRPr="00FE411F">
        <w:rPr>
          <w:lang w:val="es-CL"/>
        </w:rPr>
        <w:t>: Cada mi</w:t>
      </w:r>
      <w:r>
        <w:rPr>
          <w:lang w:val="es-CL"/>
        </w:rPr>
        <w:t xml:space="preserve">croservicio posee su propia instancia o esquema independiente en </w:t>
      </w:r>
      <w:proofErr w:type="spellStart"/>
      <w:r>
        <w:rPr>
          <w:lang w:val="es-CL"/>
        </w:rPr>
        <w:t>MariaDB</w:t>
      </w:r>
      <w:proofErr w:type="spellEnd"/>
      <w:r>
        <w:rPr>
          <w:lang w:val="es-CL"/>
        </w:rPr>
        <w:t xml:space="preserve"> para garantizar el </w:t>
      </w:r>
      <w:proofErr w:type="spellStart"/>
      <w:r>
        <w:rPr>
          <w:lang w:val="es-CL"/>
        </w:rPr>
        <w:t>desacomplamiento</w:t>
      </w:r>
      <w:proofErr w:type="spellEnd"/>
      <w:r>
        <w:rPr>
          <w:lang w:val="es-CL"/>
        </w:rPr>
        <w:t xml:space="preserve"> estricto. La persistencia se prueba inicialmente </w:t>
      </w:r>
      <w:proofErr w:type="spellStart"/>
      <w:r>
        <w:rPr>
          <w:lang w:val="es-CL"/>
        </w:rPr>
        <w:t>On</w:t>
      </w:r>
      <w:proofErr w:type="spellEnd"/>
      <w:r>
        <w:rPr>
          <w:lang w:val="es-CL"/>
        </w:rPr>
        <w:t>-Premise ejecutando scripts DDL/DML directamente en el motor local previo a la migración a Docker.</w:t>
      </w:r>
    </w:p>
    <w:p w14:paraId="6909C83B" w14:textId="02A60153" w:rsidR="00FE411F" w:rsidRPr="00FE411F" w:rsidRDefault="00FE411F" w:rsidP="00FE411F">
      <w:pPr>
        <w:rPr>
          <w:lang w:val="es-CL"/>
        </w:rPr>
      </w:pPr>
      <w:r>
        <w:rPr>
          <w:lang w:val="es-CL"/>
        </w:rPr>
        <w:t xml:space="preserve">Redis: Actúa como capa de aceleración para reducir lecturas repetitivas a </w:t>
      </w:r>
      <w:proofErr w:type="spellStart"/>
      <w:r>
        <w:rPr>
          <w:lang w:val="es-CL"/>
        </w:rPr>
        <w:t>MariaDB</w:t>
      </w:r>
      <w:proofErr w:type="spellEnd"/>
      <w:r>
        <w:rPr>
          <w:lang w:val="es-CL"/>
        </w:rPr>
        <w:t xml:space="preserve"> en consultas frecuentes de catálogo y comprobación de tokens inválidos.</w:t>
      </w:r>
    </w:p>
    <w:p w14:paraId="540C95D1" w14:textId="566C8709" w:rsidR="00082180" w:rsidRDefault="00082180" w:rsidP="00082180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Estrategia de Ciberseguridad y Auditoría</w:t>
      </w:r>
    </w:p>
    <w:p w14:paraId="1052F4C1" w14:textId="33F67392" w:rsidR="00FE411F" w:rsidRPr="00FE411F" w:rsidRDefault="00FE411F" w:rsidP="00FE411F">
      <w:r w:rsidRPr="00FE411F">
        <w:rPr>
          <w:b/>
          <w:bCs/>
        </w:rPr>
        <w:t>Vulnerabilidades Simuladas (OWASP Top 10):</w:t>
      </w:r>
      <w:r w:rsidRPr="00FE411F">
        <w:t xml:space="preserve"> Espacio dedicado a registrar cómo la arquitectura mitiga o permite auditar fallos como SQL </w:t>
      </w:r>
      <w:proofErr w:type="spellStart"/>
      <w:r w:rsidRPr="00FE411F">
        <w:t>Injection</w:t>
      </w:r>
      <w:proofErr w:type="spellEnd"/>
      <w:r w:rsidRPr="00FE411F">
        <w:t xml:space="preserve"> (mitigado por JPA/</w:t>
      </w:r>
      <w:proofErr w:type="spellStart"/>
      <w:r w:rsidRPr="00FE411F">
        <w:t>Prepared</w:t>
      </w:r>
      <w:proofErr w:type="spellEnd"/>
      <w:r w:rsidRPr="00FE411F">
        <w:t xml:space="preserve"> </w:t>
      </w:r>
      <w:proofErr w:type="spellStart"/>
      <w:r w:rsidRPr="00FE411F">
        <w:t>Statements</w:t>
      </w:r>
      <w:proofErr w:type="spellEnd"/>
      <w:r w:rsidRPr="00FE411F">
        <w:t xml:space="preserve">), Broken Access Control (mitigado por Spring Security + JWT en el Gateway) y Exposición de Datos Sensibles (mitigado con cifrado AES-256 en reposo para datos de </w:t>
      </w:r>
      <w:proofErr w:type="spellStart"/>
      <w:r w:rsidRPr="00FE411F">
        <w:t>MariaDB</w:t>
      </w:r>
      <w:proofErr w:type="spellEnd"/>
      <w:r w:rsidRPr="00FE411F">
        <w:t>).</w:t>
      </w:r>
    </w:p>
    <w:p w14:paraId="530A7A8F" w14:textId="77777777" w:rsidR="00082180" w:rsidRPr="00082180" w:rsidRDefault="00082180" w:rsidP="00082180"/>
    <w:p w14:paraId="54C51701" w14:textId="77777777" w:rsidR="00082180" w:rsidRPr="00082180" w:rsidRDefault="00082180" w:rsidP="00082180"/>
    <w:sectPr w:rsidR="00082180" w:rsidRPr="00082180" w:rsidSect="00C82195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9D46" w14:textId="77777777" w:rsidR="00A5489A" w:rsidRDefault="00A5489A" w:rsidP="00893114">
      <w:pPr>
        <w:spacing w:after="0" w:line="240" w:lineRule="auto"/>
      </w:pPr>
      <w:r>
        <w:separator/>
      </w:r>
    </w:p>
  </w:endnote>
  <w:endnote w:type="continuationSeparator" w:id="0">
    <w:p w14:paraId="4F5A375A" w14:textId="77777777" w:rsidR="00A5489A" w:rsidRDefault="00A5489A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139E" w14:textId="77777777" w:rsidR="00A5489A" w:rsidRDefault="00A5489A" w:rsidP="00893114">
      <w:pPr>
        <w:spacing w:after="0" w:line="240" w:lineRule="auto"/>
      </w:pPr>
      <w:r>
        <w:separator/>
      </w:r>
    </w:p>
  </w:footnote>
  <w:footnote w:type="continuationSeparator" w:id="0">
    <w:p w14:paraId="3531FD9C" w14:textId="77777777" w:rsidR="00A5489A" w:rsidRDefault="00A5489A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1CF33FB3" w:rsidR="007653EB" w:rsidRPr="00850217" w:rsidRDefault="009C756F" w:rsidP="00893114">
    <w:pPr>
      <w:pStyle w:val="Encabezado"/>
      <w:pBdr>
        <w:bottom w:val="single" w:sz="4" w:space="1" w:color="auto"/>
      </w:pBdr>
      <w:jc w:val="right"/>
      <w:rPr>
        <w:color w:val="215868" w:themeColor="accent5" w:themeShade="80"/>
      </w:rPr>
    </w:pPr>
    <w:r>
      <w:rPr>
        <w:color w:val="215868" w:themeColor="accent5" w:themeShade="80"/>
      </w:rPr>
      <w:t>ISO/IEC/IEEE 42010 y modelo C4.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7462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7FA6"/>
    <w:multiLevelType w:val="multilevel"/>
    <w:tmpl w:val="9F7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2840"/>
    <w:multiLevelType w:val="hybridMultilevel"/>
    <w:tmpl w:val="9A0669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520B2"/>
    <w:multiLevelType w:val="multilevel"/>
    <w:tmpl w:val="232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225A"/>
    <w:multiLevelType w:val="hybridMultilevel"/>
    <w:tmpl w:val="CCE60C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F70E6"/>
    <w:multiLevelType w:val="multilevel"/>
    <w:tmpl w:val="F91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2C69"/>
    <w:multiLevelType w:val="hybridMultilevel"/>
    <w:tmpl w:val="E70AF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07C1F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10F07"/>
    <w:multiLevelType w:val="hybridMultilevel"/>
    <w:tmpl w:val="2D34949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122D0"/>
    <w:multiLevelType w:val="multilevel"/>
    <w:tmpl w:val="7D3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37DFF"/>
    <w:multiLevelType w:val="hybridMultilevel"/>
    <w:tmpl w:val="FF66B0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E1741"/>
    <w:multiLevelType w:val="multilevel"/>
    <w:tmpl w:val="8D3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A426E"/>
    <w:multiLevelType w:val="hybridMultilevel"/>
    <w:tmpl w:val="95880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41E27"/>
    <w:multiLevelType w:val="hybridMultilevel"/>
    <w:tmpl w:val="05585B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558E9"/>
    <w:multiLevelType w:val="hybridMultilevel"/>
    <w:tmpl w:val="72B4EC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4952F3"/>
    <w:multiLevelType w:val="hybridMultilevel"/>
    <w:tmpl w:val="2B408F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152D4"/>
    <w:multiLevelType w:val="hybridMultilevel"/>
    <w:tmpl w:val="B8949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2C02EB"/>
    <w:multiLevelType w:val="hybridMultilevel"/>
    <w:tmpl w:val="3C4E0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F51EF"/>
    <w:multiLevelType w:val="hybridMultilevel"/>
    <w:tmpl w:val="780E1FC6"/>
    <w:lvl w:ilvl="0" w:tplc="4D6E06BC">
      <w:start w:val="1"/>
      <w:numFmt w:val="lowerLetter"/>
      <w:lvlText w:val="%1)"/>
      <w:lvlJc w:val="left"/>
      <w:pPr>
        <w:ind w:left="720" w:hanging="360"/>
      </w:pPr>
      <w:rPr>
        <w:lang w:val="es-C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C16CF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70182867"/>
    <w:multiLevelType w:val="hybridMultilevel"/>
    <w:tmpl w:val="55843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5D6F20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3AC4DB1"/>
    <w:multiLevelType w:val="hybridMultilevel"/>
    <w:tmpl w:val="89A85A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4042C0"/>
    <w:multiLevelType w:val="hybridMultilevel"/>
    <w:tmpl w:val="86F4DB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633570">
    <w:abstractNumId w:val="0"/>
  </w:num>
  <w:num w:numId="2" w16cid:durableId="1684504031">
    <w:abstractNumId w:val="16"/>
  </w:num>
  <w:num w:numId="3" w16cid:durableId="1414159513">
    <w:abstractNumId w:val="1"/>
  </w:num>
  <w:num w:numId="4" w16cid:durableId="1623654908">
    <w:abstractNumId w:val="27"/>
  </w:num>
  <w:num w:numId="5" w16cid:durableId="1717465272">
    <w:abstractNumId w:val="32"/>
  </w:num>
  <w:num w:numId="6" w16cid:durableId="1041511301">
    <w:abstractNumId w:val="2"/>
  </w:num>
  <w:num w:numId="7" w16cid:durableId="2098675489">
    <w:abstractNumId w:val="15"/>
  </w:num>
  <w:num w:numId="8" w16cid:durableId="90515677">
    <w:abstractNumId w:val="24"/>
  </w:num>
  <w:num w:numId="9" w16cid:durableId="1922055468">
    <w:abstractNumId w:val="11"/>
  </w:num>
  <w:num w:numId="10" w16cid:durableId="1101757714">
    <w:abstractNumId w:val="10"/>
  </w:num>
  <w:num w:numId="11" w16cid:durableId="1866401473">
    <w:abstractNumId w:val="26"/>
  </w:num>
  <w:num w:numId="12" w16cid:durableId="153381691">
    <w:abstractNumId w:val="4"/>
  </w:num>
  <w:num w:numId="13" w16cid:durableId="1562405764">
    <w:abstractNumId w:val="30"/>
  </w:num>
  <w:num w:numId="14" w16cid:durableId="1087462325">
    <w:abstractNumId w:val="19"/>
  </w:num>
  <w:num w:numId="15" w16cid:durableId="357775350">
    <w:abstractNumId w:val="21"/>
  </w:num>
  <w:num w:numId="16" w16cid:durableId="1355375604">
    <w:abstractNumId w:val="6"/>
  </w:num>
  <w:num w:numId="17" w16cid:durableId="1109811429">
    <w:abstractNumId w:val="28"/>
  </w:num>
  <w:num w:numId="18" w16cid:durableId="1876186480">
    <w:abstractNumId w:val="31"/>
  </w:num>
  <w:num w:numId="19" w16cid:durableId="487332445">
    <w:abstractNumId w:val="12"/>
  </w:num>
  <w:num w:numId="20" w16cid:durableId="1192184685">
    <w:abstractNumId w:val="22"/>
  </w:num>
  <w:num w:numId="21" w16cid:durableId="594241338">
    <w:abstractNumId w:val="29"/>
  </w:num>
  <w:num w:numId="22" w16cid:durableId="1974435340">
    <w:abstractNumId w:val="9"/>
  </w:num>
  <w:num w:numId="23" w16cid:durableId="1943491384">
    <w:abstractNumId w:val="20"/>
  </w:num>
  <w:num w:numId="24" w16cid:durableId="1082217151">
    <w:abstractNumId w:val="8"/>
  </w:num>
  <w:num w:numId="25" w16cid:durableId="787117949">
    <w:abstractNumId w:val="14"/>
  </w:num>
  <w:num w:numId="26" w16cid:durableId="1771855276">
    <w:abstractNumId w:val="23"/>
  </w:num>
  <w:num w:numId="27" w16cid:durableId="1509371452">
    <w:abstractNumId w:val="25"/>
  </w:num>
  <w:num w:numId="28" w16cid:durableId="2113895652">
    <w:abstractNumId w:val="33"/>
  </w:num>
  <w:num w:numId="29" w16cid:durableId="1127548112">
    <w:abstractNumId w:val="5"/>
  </w:num>
  <w:num w:numId="30" w16cid:durableId="1862939586">
    <w:abstractNumId w:val="7"/>
  </w:num>
  <w:num w:numId="31" w16cid:durableId="620693121">
    <w:abstractNumId w:val="17"/>
  </w:num>
  <w:num w:numId="32" w16cid:durableId="2034306165">
    <w:abstractNumId w:val="13"/>
  </w:num>
  <w:num w:numId="33" w16cid:durableId="1806971608">
    <w:abstractNumId w:val="3"/>
  </w:num>
  <w:num w:numId="34" w16cid:durableId="1029656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82180"/>
    <w:rsid w:val="00095C47"/>
    <w:rsid w:val="000A5C73"/>
    <w:rsid w:val="000D0BD7"/>
    <w:rsid w:val="000D643C"/>
    <w:rsid w:val="000F54D6"/>
    <w:rsid w:val="00112055"/>
    <w:rsid w:val="0015243A"/>
    <w:rsid w:val="001606C0"/>
    <w:rsid w:val="001F6FE1"/>
    <w:rsid w:val="002037C1"/>
    <w:rsid w:val="00222FDF"/>
    <w:rsid w:val="00232730"/>
    <w:rsid w:val="002610B4"/>
    <w:rsid w:val="002717D9"/>
    <w:rsid w:val="0027225D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3095"/>
    <w:rsid w:val="004C1EDF"/>
    <w:rsid w:val="004D1212"/>
    <w:rsid w:val="00501280"/>
    <w:rsid w:val="00520512"/>
    <w:rsid w:val="005216A1"/>
    <w:rsid w:val="0052346E"/>
    <w:rsid w:val="00542EF4"/>
    <w:rsid w:val="00555BA9"/>
    <w:rsid w:val="00565F80"/>
    <w:rsid w:val="005736D1"/>
    <w:rsid w:val="005B7CBF"/>
    <w:rsid w:val="005D5916"/>
    <w:rsid w:val="005D79BE"/>
    <w:rsid w:val="005F23A4"/>
    <w:rsid w:val="00625F99"/>
    <w:rsid w:val="00654110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037BD"/>
    <w:rsid w:val="0081790B"/>
    <w:rsid w:val="00823D81"/>
    <w:rsid w:val="0084430C"/>
    <w:rsid w:val="008476D7"/>
    <w:rsid w:val="00847934"/>
    <w:rsid w:val="00850217"/>
    <w:rsid w:val="00856856"/>
    <w:rsid w:val="0087640A"/>
    <w:rsid w:val="00890440"/>
    <w:rsid w:val="00893114"/>
    <w:rsid w:val="008A53CF"/>
    <w:rsid w:val="008A7A4D"/>
    <w:rsid w:val="008B52F8"/>
    <w:rsid w:val="008D5134"/>
    <w:rsid w:val="008D5423"/>
    <w:rsid w:val="00934F44"/>
    <w:rsid w:val="009B5747"/>
    <w:rsid w:val="009C756F"/>
    <w:rsid w:val="009D2A4F"/>
    <w:rsid w:val="009F2F00"/>
    <w:rsid w:val="009F56E8"/>
    <w:rsid w:val="00A037C3"/>
    <w:rsid w:val="00A0382E"/>
    <w:rsid w:val="00A24842"/>
    <w:rsid w:val="00A3604F"/>
    <w:rsid w:val="00A5489A"/>
    <w:rsid w:val="00A81D5A"/>
    <w:rsid w:val="00A9405C"/>
    <w:rsid w:val="00AA0B1F"/>
    <w:rsid w:val="00B05E7D"/>
    <w:rsid w:val="00B13E37"/>
    <w:rsid w:val="00B25D92"/>
    <w:rsid w:val="00B80F3D"/>
    <w:rsid w:val="00BD2038"/>
    <w:rsid w:val="00BF3802"/>
    <w:rsid w:val="00C14CFA"/>
    <w:rsid w:val="00C15C88"/>
    <w:rsid w:val="00C40521"/>
    <w:rsid w:val="00C525E5"/>
    <w:rsid w:val="00C82195"/>
    <w:rsid w:val="00C82FDE"/>
    <w:rsid w:val="00CD4B11"/>
    <w:rsid w:val="00CE0BEB"/>
    <w:rsid w:val="00D03FF3"/>
    <w:rsid w:val="00D05D79"/>
    <w:rsid w:val="00D23CFE"/>
    <w:rsid w:val="00D30738"/>
    <w:rsid w:val="00D845BA"/>
    <w:rsid w:val="00DB571C"/>
    <w:rsid w:val="00DD3542"/>
    <w:rsid w:val="00E37032"/>
    <w:rsid w:val="00EB4C17"/>
    <w:rsid w:val="00EC2529"/>
    <w:rsid w:val="00EC53A1"/>
    <w:rsid w:val="00F21471"/>
    <w:rsid w:val="00F4443B"/>
    <w:rsid w:val="00F610F9"/>
    <w:rsid w:val="00F70285"/>
    <w:rsid w:val="00F93550"/>
    <w:rsid w:val="00FE05BC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7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2346E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7D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localhost:330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194DF5"/>
    <w:rsid w:val="002835FC"/>
    <w:rsid w:val="004F7F49"/>
    <w:rsid w:val="0057410B"/>
    <w:rsid w:val="00595623"/>
    <w:rsid w:val="006C69FA"/>
    <w:rsid w:val="006C7B8A"/>
    <w:rsid w:val="006E2FCC"/>
    <w:rsid w:val="008037BD"/>
    <w:rsid w:val="00825B36"/>
    <w:rsid w:val="00832103"/>
    <w:rsid w:val="00960213"/>
    <w:rsid w:val="00BD2436"/>
    <w:rsid w:val="00C40521"/>
    <w:rsid w:val="00C47BA2"/>
    <w:rsid w:val="00C5036F"/>
    <w:rsid w:val="00CF44FB"/>
    <w:rsid w:val="00F2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2026-08-25T00:00:00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10</Pages>
  <Words>2379</Words>
  <Characters>13087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 Proyecto Ágil</vt:lpstr>
    </vt:vector>
  </TitlesOfParts>
  <Company>DUOC UC - Escuela de informática y telecomunicaciones</Company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subject>Proyecto: Chicheria Bueno</dc:subject>
  <dc:creator>BQuevedo</dc:creator>
  <cp:lastModifiedBy>CARLOS IGNACIO MUNOZ ULLOA</cp:lastModifiedBy>
  <cp:revision>33</cp:revision>
  <dcterms:created xsi:type="dcterms:W3CDTF">2016-01-10T17:41:00Z</dcterms:created>
  <dcterms:modified xsi:type="dcterms:W3CDTF">2026-08-25T22:40:00Z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