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132E90A2"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62CB70C" w14:textId="76D939AE" w:rsidR="00C82195" w:rsidRPr="00934F44" w:rsidRDefault="009C756F" w:rsidP="00B13E37">
                    <w:pPr>
                      <w:pStyle w:val="Sinespaciado"/>
                      <w:jc w:val="center"/>
                      <w:rPr>
                        <w:rFonts w:eastAsiaTheme="majorEastAsia" w:cstheme="minorHAnsi"/>
                        <w:sz w:val="80"/>
                        <w:szCs w:val="80"/>
                      </w:rPr>
                    </w:pPr>
                    <w:r>
                      <w:rPr>
                        <w:rFonts w:eastAsiaTheme="majorEastAsia" w:cstheme="minorHAnsi"/>
                        <w:sz w:val="80"/>
                        <w:szCs w:val="80"/>
                      </w:rPr>
                      <w:t>Documento de Arquitectura de Software</w:t>
                    </w:r>
                  </w:p>
                </w:tc>
              </w:sdtContent>
            </w:sdt>
          </w:tr>
          <w:tr w:rsidR="00C82195" w:rsidRPr="00934F44" w14:paraId="04211FAC" w14:textId="77777777">
            <w:trPr>
              <w:trHeight w:val="720"/>
              <w:jc w:val="center"/>
            </w:trPr>
            <w:sdt>
              <w:sdtPr>
                <w:rPr>
                  <w:rFonts w:eastAsiaTheme="majorEastAsia" w:cstheme="minorHAnsi"/>
                  <w:i/>
                  <w:color w:val="215868" w:themeColor="accent5" w:themeShade="8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1CB6CFE" w14:textId="56ADBC66" w:rsidR="00C82195" w:rsidRPr="00850217" w:rsidRDefault="00C14CFA" w:rsidP="000F54D6">
                    <w:pPr>
                      <w:pStyle w:val="Sinespaciado"/>
                      <w:jc w:val="center"/>
                      <w:rPr>
                        <w:rFonts w:eastAsiaTheme="majorEastAsia" w:cstheme="minorHAnsi"/>
                        <w:color w:val="215868" w:themeColor="accent5" w:themeShade="80"/>
                        <w:sz w:val="44"/>
                        <w:szCs w:val="44"/>
                      </w:rPr>
                    </w:pPr>
                    <w:r w:rsidRPr="00850217">
                      <w:rPr>
                        <w:rFonts w:eastAsiaTheme="majorEastAsia" w:cstheme="minorHAnsi"/>
                        <w:i/>
                        <w:color w:val="215868" w:themeColor="accent5" w:themeShade="80"/>
                        <w:sz w:val="44"/>
                        <w:szCs w:val="44"/>
                        <w:lang w:val="es-AR"/>
                      </w:rPr>
                      <w:t>Proyecto:</w:t>
                    </w:r>
                    <w:r w:rsidR="00EC2529" w:rsidRPr="00850217">
                      <w:rPr>
                        <w:rFonts w:eastAsiaTheme="majorEastAsia" w:cstheme="minorHAnsi"/>
                        <w:i/>
                        <w:color w:val="215868" w:themeColor="accent5" w:themeShade="80"/>
                        <w:sz w:val="44"/>
                        <w:szCs w:val="44"/>
                        <w:lang w:val="es-AR"/>
                      </w:rPr>
                      <w:t xml:space="preserve"> </w:t>
                    </w:r>
                    <w:proofErr w:type="spellStart"/>
                    <w:r w:rsidR="00396E2D">
                      <w:rPr>
                        <w:rFonts w:eastAsiaTheme="majorEastAsia" w:cstheme="minorHAnsi"/>
                        <w:i/>
                        <w:color w:val="215868" w:themeColor="accent5" w:themeShade="80"/>
                        <w:sz w:val="44"/>
                        <w:szCs w:val="44"/>
                        <w:lang w:val="es-AR"/>
                      </w:rPr>
                      <w:t>PideAlToke</w:t>
                    </w:r>
                    <w:proofErr w:type="spellEnd"/>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850217">
                  <w:rPr>
                    <w:rFonts w:cstheme="minorHAnsi"/>
                    <w:b/>
                    <w:bCs/>
                    <w:i/>
                    <w:color w:val="215868" w:themeColor="accent5" w:themeShade="80"/>
                  </w:rPr>
                  <w:t>[</w:t>
                </w:r>
                <w:r w:rsidR="000F54D6" w:rsidRPr="00850217">
                  <w:rPr>
                    <w:rFonts w:cstheme="minorHAnsi"/>
                    <w:b/>
                    <w:bCs/>
                    <w:i/>
                    <w:color w:val="215868" w:themeColor="accent5" w:themeShade="80"/>
                  </w:rPr>
                  <w:t>01</w:t>
                </w:r>
                <w:r w:rsidRPr="00850217">
                  <w:rPr>
                    <w:rFonts w:cstheme="minorHAnsi"/>
                    <w:b/>
                    <w:bCs/>
                    <w:i/>
                    <w:color w:val="215868" w:themeColor="accent5" w:themeShade="8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02T00:00:00Z">
                  <w:dateFormat w:val="dd/MM/yyyy"/>
                  <w:lid w:val="es-ES"/>
                  <w:storeMappedDataAs w:val="dateTime"/>
                  <w:calendar w:val="gregorian"/>
                </w:date>
              </w:sdtPr>
              <w:sdtEndPr/>
              <w:sdtContent>
                <w:tc>
                  <w:tcPr>
                    <w:tcW w:w="5000" w:type="pct"/>
                    <w:vAlign w:val="center"/>
                  </w:tcPr>
                  <w:p w14:paraId="7A6526E6" w14:textId="3264725E" w:rsidR="00C82195" w:rsidRPr="00934F44" w:rsidRDefault="00396E2D" w:rsidP="00C82195">
                    <w:pPr>
                      <w:pStyle w:val="Sinespaciado"/>
                      <w:jc w:val="center"/>
                      <w:rPr>
                        <w:rFonts w:cstheme="minorHAnsi"/>
                        <w:b/>
                        <w:bCs/>
                      </w:rPr>
                    </w:pPr>
                    <w:r>
                      <w:rPr>
                        <w:rFonts w:cstheme="minorHAnsi"/>
                        <w:b/>
                        <w:bCs/>
                      </w:rPr>
                      <w:t>0</w:t>
                    </w:r>
                    <w:r w:rsidR="009A13E1">
                      <w:rPr>
                        <w:rFonts w:cstheme="minorHAnsi"/>
                        <w:b/>
                        <w:bCs/>
                      </w:rPr>
                      <w:t>2</w:t>
                    </w:r>
                    <w:r w:rsidR="00EC2529">
                      <w:rPr>
                        <w:rFonts w:cstheme="minorHAnsi"/>
                        <w:b/>
                        <w:bCs/>
                      </w:rPr>
                      <w:t>/0</w:t>
                    </w:r>
                    <w:r>
                      <w:rPr>
                        <w:rFonts w:cstheme="minorHAnsi"/>
                        <w:b/>
                        <w:bCs/>
                      </w:rPr>
                      <w:t>9</w:t>
                    </w:r>
                    <w:r w:rsidR="00EC2529">
                      <w:rPr>
                        <w:rFonts w:cstheme="minorHAnsi"/>
                        <w:b/>
                        <w:bCs/>
                      </w:rPr>
                      <w:t>/2026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p w14:paraId="7E96F969" w14:textId="77777777" w:rsidR="00C82195" w:rsidRPr="00934F44" w:rsidRDefault="00C82195">
          <w:pPr>
            <w:rPr>
              <w:rFonts w:cstheme="minorHAnsi"/>
              <w:lang w:val="es-ES"/>
            </w:rPr>
          </w:pPr>
        </w:p>
        <w:p w14:paraId="77ABA119" w14:textId="2A89D3C2" w:rsidR="00B80F3D" w:rsidRPr="00EB4C17" w:rsidRDefault="00C82195" w:rsidP="00EB4C17">
          <w:pPr>
            <w:rPr>
              <w:rFonts w:cstheme="minorHAnsi"/>
              <w:sz w:val="32"/>
            </w:rPr>
          </w:pPr>
          <w:r w:rsidRPr="00934F44">
            <w:rPr>
              <w:rFonts w:cstheme="minorHAnsi"/>
              <w:sz w:val="32"/>
            </w:rPr>
            <w:br w:type="page"/>
          </w:r>
        </w:p>
      </w:sdtContent>
    </w:sdt>
    <w:sdt>
      <w:sdtPr>
        <w:rPr>
          <w:rFonts w:asciiTheme="minorHAnsi" w:eastAsiaTheme="minorHAnsi" w:hAnsiTheme="minorHAnsi" w:cstheme="minorHAnsi"/>
          <w:b w:val="0"/>
          <w:bCs w:val="0"/>
          <w:caps/>
          <w:color w:val="auto"/>
          <w:sz w:val="22"/>
          <w:szCs w:val="22"/>
          <w:lang w:val="es-AR"/>
        </w:rPr>
        <w:id w:val="1371383"/>
        <w:docPartObj>
          <w:docPartGallery w:val="Table of Contents"/>
          <w:docPartUnique/>
        </w:docPartObj>
      </w:sdtPr>
      <w:sdtEndPr>
        <w:rPr>
          <w:b/>
          <w:bCs/>
          <w:sz w:val="20"/>
          <w:szCs w:val="20"/>
        </w:rPr>
      </w:sdtEnd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6313956" w14:textId="77777777" w:rsidR="000D643C" w:rsidRDefault="00934F44" w:rsidP="005D79BE">
          <w:pPr>
            <w:pStyle w:val="TDC1"/>
            <w:tabs>
              <w:tab w:val="right" w:leader="dot" w:pos="8828"/>
            </w:tabs>
            <w:jc w:val="both"/>
            <w:rPr>
              <w:rFonts w:eastAsiaTheme="minorEastAsia"/>
              <w:b w:val="0"/>
              <w:bCs w:val="0"/>
              <w:caps w:val="0"/>
              <w:noProof/>
              <w:sz w:val="22"/>
              <w:szCs w:val="22"/>
              <w:lang w:val="es-CL" w:eastAsia="es-CL"/>
            </w:rPr>
          </w:pPr>
          <w:r w:rsidRPr="00934F44">
            <w:rPr>
              <w:rFonts w:cstheme="minorHAnsi"/>
              <w:lang w:val="es-ES"/>
            </w:rPr>
            <w:fldChar w:fldCharType="begin"/>
          </w:r>
          <w:r w:rsidRPr="00934F44">
            <w:rPr>
              <w:rFonts w:cstheme="minorHAnsi"/>
              <w:lang w:val="es-ES"/>
            </w:rPr>
            <w:instrText xml:space="preserve"> TOC \o "1-3" \h \z \u </w:instrText>
          </w:r>
          <w:r w:rsidRPr="00934F44">
            <w:rPr>
              <w:rFonts w:cstheme="minorHAnsi"/>
              <w:lang w:val="es-ES"/>
            </w:rPr>
            <w:fldChar w:fldCharType="separate"/>
          </w:r>
          <w:hyperlink w:anchor="_Toc473208938" w:history="1">
            <w:r w:rsidR="000D643C" w:rsidRPr="002050A2">
              <w:rPr>
                <w:rStyle w:val="Hipervnculo"/>
                <w:rFonts w:eastAsia="Times New Roman" w:cstheme="minorHAnsi"/>
                <w:noProof/>
                <w:kern w:val="32"/>
              </w:rPr>
              <w:t>Ficha del documento</w:t>
            </w:r>
            <w:r w:rsidR="000D643C">
              <w:rPr>
                <w:noProof/>
                <w:webHidden/>
              </w:rPr>
              <w:tab/>
            </w:r>
            <w:r w:rsidR="000D643C">
              <w:rPr>
                <w:noProof/>
                <w:webHidden/>
              </w:rPr>
              <w:fldChar w:fldCharType="begin"/>
            </w:r>
            <w:r w:rsidR="000D643C">
              <w:rPr>
                <w:noProof/>
                <w:webHidden/>
              </w:rPr>
              <w:instrText xml:space="preserve"> PAGEREF _Toc473208938 \h </w:instrText>
            </w:r>
            <w:r w:rsidR="000D643C">
              <w:rPr>
                <w:noProof/>
                <w:webHidden/>
              </w:rPr>
            </w:r>
            <w:r w:rsidR="000D643C">
              <w:rPr>
                <w:noProof/>
                <w:webHidden/>
              </w:rPr>
              <w:fldChar w:fldCharType="separate"/>
            </w:r>
            <w:r w:rsidR="000D643C">
              <w:rPr>
                <w:noProof/>
                <w:webHidden/>
              </w:rPr>
              <w:t>3</w:t>
            </w:r>
            <w:r w:rsidR="000D643C">
              <w:rPr>
                <w:noProof/>
                <w:webHidden/>
              </w:rPr>
              <w:fldChar w:fldCharType="end"/>
            </w:r>
          </w:hyperlink>
        </w:p>
        <w:p w14:paraId="0FD4D848" w14:textId="35A296B5" w:rsidR="000D643C" w:rsidRPr="002610B4" w:rsidRDefault="00F6790D" w:rsidP="002610B4">
          <w:pPr>
            <w:pStyle w:val="TDC1"/>
            <w:tabs>
              <w:tab w:val="right" w:leader="dot" w:pos="8828"/>
            </w:tabs>
            <w:jc w:val="both"/>
            <w:rPr>
              <w:rFonts w:eastAsiaTheme="minorEastAsia"/>
              <w:b w:val="0"/>
              <w:bCs w:val="0"/>
              <w:caps w:val="0"/>
              <w:noProof/>
              <w:sz w:val="22"/>
              <w:szCs w:val="22"/>
              <w:lang w:val="es-CL" w:eastAsia="es-CL"/>
            </w:rPr>
          </w:pPr>
          <w:hyperlink w:anchor="_Toc473208939" w:history="1">
            <w:r w:rsidR="000D643C" w:rsidRPr="002050A2">
              <w:rPr>
                <w:rStyle w:val="Hipervnculo"/>
                <w:rFonts w:cstheme="minorHAnsi"/>
                <w:noProof/>
              </w:rPr>
              <w:t xml:space="preserve">1.  </w:t>
            </w:r>
            <w:r w:rsidR="00A81D5A">
              <w:rPr>
                <w:rStyle w:val="Hipervnculo"/>
                <w:rFonts w:cstheme="minorHAnsi"/>
                <w:noProof/>
              </w:rPr>
              <w:t>Contexto y Atributos de calidad</w:t>
            </w:r>
            <w:r w:rsidR="000D643C">
              <w:rPr>
                <w:noProof/>
                <w:webHidden/>
              </w:rPr>
              <w:tab/>
            </w:r>
            <w:r w:rsidR="000D643C">
              <w:rPr>
                <w:noProof/>
                <w:webHidden/>
              </w:rPr>
              <w:fldChar w:fldCharType="begin"/>
            </w:r>
            <w:r w:rsidR="000D643C">
              <w:rPr>
                <w:noProof/>
                <w:webHidden/>
              </w:rPr>
              <w:instrText xml:space="preserve"> PAGEREF _Toc473208939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5B4CBD68" w14:textId="52845C29" w:rsidR="000D643C" w:rsidRDefault="00F6790D"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45" w:history="1">
            <w:r w:rsidR="000D643C" w:rsidRPr="002050A2">
              <w:rPr>
                <w:rStyle w:val="Hipervnculo"/>
                <w:rFonts w:cstheme="minorHAnsi"/>
                <w:noProof/>
              </w:rPr>
              <w:t>2.</w:t>
            </w:r>
            <w:r w:rsidR="00EC53A1">
              <w:rPr>
                <w:rFonts w:eastAsiaTheme="minorEastAsia"/>
                <w:b w:val="0"/>
                <w:bCs w:val="0"/>
                <w:caps w:val="0"/>
                <w:noProof/>
                <w:sz w:val="22"/>
                <w:szCs w:val="22"/>
                <w:lang w:val="es-CL" w:eastAsia="es-CL"/>
              </w:rPr>
              <w:t xml:space="preserve">  </w:t>
            </w:r>
            <w:r w:rsidR="00A81D5A">
              <w:rPr>
                <w:rStyle w:val="Hipervnculo"/>
                <w:rFonts w:cstheme="minorHAnsi"/>
                <w:noProof/>
              </w:rPr>
              <w:t>Vista de contexto y contenedores (Modelo c4)</w:t>
            </w:r>
            <w:r w:rsidR="000D643C">
              <w:rPr>
                <w:noProof/>
                <w:webHidden/>
              </w:rPr>
              <w:tab/>
            </w:r>
            <w:r w:rsidR="000D643C">
              <w:rPr>
                <w:noProof/>
                <w:webHidden/>
              </w:rPr>
              <w:fldChar w:fldCharType="begin"/>
            </w:r>
            <w:r w:rsidR="000D643C">
              <w:rPr>
                <w:noProof/>
                <w:webHidden/>
              </w:rPr>
              <w:instrText xml:space="preserve"> PAGEREF _Toc473208945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09138375" w14:textId="20331968" w:rsidR="00EC53A1" w:rsidRPr="00EC53A1" w:rsidRDefault="00F6790D" w:rsidP="00EC53A1">
          <w:pPr>
            <w:pStyle w:val="TDC1"/>
            <w:tabs>
              <w:tab w:val="left" w:pos="440"/>
              <w:tab w:val="right" w:leader="dot" w:pos="8828"/>
            </w:tabs>
            <w:jc w:val="both"/>
            <w:rPr>
              <w:noProof/>
            </w:rPr>
          </w:pPr>
          <w:hyperlink w:anchor="_Toc473208952" w:history="1">
            <w:r w:rsidR="000D643C" w:rsidRPr="002050A2">
              <w:rPr>
                <w:rStyle w:val="Hipervnculo"/>
                <w:rFonts w:cstheme="minorHAnsi"/>
                <w:noProof/>
              </w:rPr>
              <w:t>3.</w:t>
            </w:r>
            <w:r w:rsidR="00EC53A1">
              <w:rPr>
                <w:rFonts w:eastAsiaTheme="minorEastAsia"/>
                <w:b w:val="0"/>
                <w:bCs w:val="0"/>
                <w:caps w:val="0"/>
                <w:noProof/>
                <w:sz w:val="22"/>
                <w:szCs w:val="22"/>
                <w:lang w:val="es-CL" w:eastAsia="es-CL"/>
              </w:rPr>
              <w:t xml:space="preserve">  </w:t>
            </w:r>
            <w:r w:rsidR="00A81D5A">
              <w:rPr>
                <w:rStyle w:val="Hipervnculo"/>
                <w:rFonts w:cstheme="minorHAnsi"/>
                <w:noProof/>
              </w:rPr>
              <w:t>Decisiones de Arquitectura de backend - ADR</w:t>
            </w:r>
            <w:r w:rsidR="000D643C">
              <w:rPr>
                <w:noProof/>
                <w:webHidden/>
              </w:rPr>
              <w:tab/>
            </w:r>
            <w:r w:rsidR="000D643C">
              <w:rPr>
                <w:noProof/>
                <w:webHidden/>
              </w:rPr>
              <w:fldChar w:fldCharType="begin"/>
            </w:r>
            <w:r w:rsidR="000D643C">
              <w:rPr>
                <w:noProof/>
                <w:webHidden/>
              </w:rPr>
              <w:instrText xml:space="preserve"> PAGEREF _Toc473208952 \h </w:instrText>
            </w:r>
            <w:r w:rsidR="000D643C">
              <w:rPr>
                <w:noProof/>
                <w:webHidden/>
              </w:rPr>
            </w:r>
            <w:r w:rsidR="000D643C">
              <w:rPr>
                <w:noProof/>
                <w:webHidden/>
              </w:rPr>
              <w:fldChar w:fldCharType="separate"/>
            </w:r>
            <w:r w:rsidR="000D643C">
              <w:rPr>
                <w:noProof/>
                <w:webHidden/>
              </w:rPr>
              <w:t>7</w:t>
            </w:r>
            <w:r w:rsidR="000D643C">
              <w:rPr>
                <w:noProof/>
                <w:webHidden/>
              </w:rPr>
              <w:fldChar w:fldCharType="end"/>
            </w:r>
          </w:hyperlink>
        </w:p>
        <w:p w14:paraId="169554B2" w14:textId="77777777" w:rsidR="00A81D5A" w:rsidRDefault="00934F44" w:rsidP="00A81D5A">
          <w:pPr>
            <w:pStyle w:val="TDC1"/>
            <w:tabs>
              <w:tab w:val="left" w:pos="440"/>
              <w:tab w:val="right" w:leader="dot" w:pos="8828"/>
            </w:tabs>
            <w:jc w:val="both"/>
          </w:pPr>
          <w:r w:rsidRPr="00934F44">
            <w:rPr>
              <w:rFonts w:cstheme="minorHAnsi"/>
              <w:lang w:val="es-ES"/>
            </w:rPr>
            <w:fldChar w:fldCharType="end"/>
          </w:r>
          <w:hyperlink w:anchor="_Toc473208952" w:history="1">
            <w:r w:rsidR="00EC53A1" w:rsidRPr="00EC53A1">
              <w:rPr>
                <w:rStyle w:val="Hipervnculo"/>
                <w:rFonts w:cstheme="minorHAnsi"/>
                <w:noProof/>
                <w:color w:val="000000" w:themeColor="text1"/>
                <w:u w:val="none"/>
              </w:rPr>
              <w:t>4.</w:t>
            </w:r>
            <w:r w:rsidR="00EC53A1" w:rsidRPr="00EC53A1">
              <w:rPr>
                <w:rFonts w:eastAsiaTheme="minorEastAsia"/>
                <w:caps w:val="0"/>
                <w:noProof/>
                <w:color w:val="000000" w:themeColor="text1"/>
                <w:sz w:val="22"/>
                <w:szCs w:val="22"/>
                <w:lang w:val="es-CL" w:eastAsia="es-CL"/>
              </w:rPr>
              <w:t xml:space="preserve">  </w:t>
            </w:r>
            <w:r w:rsidR="00A81D5A">
              <w:rPr>
                <w:rStyle w:val="Hipervnculo"/>
                <w:rFonts w:cstheme="minorHAnsi"/>
                <w:noProof/>
                <w:color w:val="000000" w:themeColor="text1"/>
                <w:u w:val="none"/>
              </w:rPr>
              <w:t>Decisiones de arquitectura de frontend - ADR</w:t>
            </w:r>
            <w:r w:rsidR="00EC53A1">
              <w:rPr>
                <w:noProof/>
                <w:webHidden/>
              </w:rPr>
              <w:tab/>
            </w:r>
            <w:r w:rsidR="00EC53A1">
              <w:rPr>
                <w:noProof/>
                <w:webHidden/>
              </w:rPr>
              <w:fldChar w:fldCharType="begin"/>
            </w:r>
            <w:r w:rsidR="00EC53A1">
              <w:rPr>
                <w:noProof/>
                <w:webHidden/>
              </w:rPr>
              <w:instrText xml:space="preserve"> PAGEREF _Toc473208952 \h </w:instrText>
            </w:r>
            <w:r w:rsidR="00EC53A1">
              <w:rPr>
                <w:noProof/>
                <w:webHidden/>
              </w:rPr>
            </w:r>
            <w:r w:rsidR="00EC53A1">
              <w:rPr>
                <w:noProof/>
                <w:webHidden/>
              </w:rPr>
              <w:fldChar w:fldCharType="separate"/>
            </w:r>
            <w:r w:rsidR="00EC53A1">
              <w:rPr>
                <w:noProof/>
                <w:webHidden/>
              </w:rPr>
              <w:t>7</w:t>
            </w:r>
            <w:r w:rsidR="00EC53A1">
              <w:rPr>
                <w:noProof/>
                <w:webHidden/>
              </w:rPr>
              <w:fldChar w:fldCharType="end"/>
            </w:r>
          </w:hyperlink>
        </w:p>
        <w:p w14:paraId="79DEE99B" w14:textId="25A1513A" w:rsidR="00A81D5A" w:rsidRPr="00A81D5A" w:rsidRDefault="00F6790D" w:rsidP="00A81D5A">
          <w:pPr>
            <w:pStyle w:val="TDC1"/>
            <w:tabs>
              <w:tab w:val="left" w:pos="440"/>
              <w:tab w:val="right" w:leader="dot" w:pos="8828"/>
            </w:tabs>
            <w:jc w:val="both"/>
          </w:pPr>
          <w:hyperlink w:anchor="_Toc473208952" w:history="1">
            <w:r w:rsidR="00A81D5A">
              <w:rPr>
                <w:rStyle w:val="Hipervnculo"/>
                <w:rFonts w:cstheme="minorHAnsi"/>
                <w:noProof/>
                <w:color w:val="000000" w:themeColor="text1"/>
                <w:u w:val="none"/>
              </w:rPr>
              <w:t>5</w:t>
            </w:r>
            <w:r w:rsidR="00A81D5A" w:rsidRPr="00EC53A1">
              <w:rPr>
                <w:rStyle w:val="Hipervnculo"/>
                <w:rFonts w:cstheme="minorHAnsi"/>
                <w:noProof/>
                <w:color w:val="000000" w:themeColor="text1"/>
                <w:u w:val="none"/>
              </w:rPr>
              <w:t>.</w:t>
            </w:r>
            <w:r w:rsidR="00A81D5A" w:rsidRPr="00EC53A1">
              <w:rPr>
                <w:rFonts w:eastAsiaTheme="minorEastAsia"/>
                <w:caps w:val="0"/>
                <w:noProof/>
                <w:color w:val="000000" w:themeColor="text1"/>
                <w:sz w:val="22"/>
                <w:szCs w:val="22"/>
                <w:lang w:val="es-CL" w:eastAsia="es-CL"/>
              </w:rPr>
              <w:t xml:space="preserve">  </w:t>
            </w:r>
            <w:r w:rsidR="00A81D5A">
              <w:rPr>
                <w:rStyle w:val="Hipervnculo"/>
                <w:rFonts w:cstheme="minorHAnsi"/>
                <w:noProof/>
                <w:color w:val="000000" w:themeColor="text1"/>
                <w:u w:val="none"/>
              </w:rPr>
              <w:t>Estrategia de persistencia y caché - ADR</w:t>
            </w:r>
            <w:r w:rsidR="00A81D5A">
              <w:rPr>
                <w:noProof/>
                <w:webHidden/>
              </w:rPr>
              <w:tab/>
            </w:r>
            <w:r w:rsidR="00A81D5A">
              <w:rPr>
                <w:noProof/>
                <w:webHidden/>
              </w:rPr>
              <w:fldChar w:fldCharType="begin"/>
            </w:r>
            <w:r w:rsidR="00A81D5A">
              <w:rPr>
                <w:noProof/>
                <w:webHidden/>
              </w:rPr>
              <w:instrText xml:space="preserve"> PAGEREF _Toc473208952 \h </w:instrText>
            </w:r>
            <w:r w:rsidR="00A81D5A">
              <w:rPr>
                <w:noProof/>
                <w:webHidden/>
              </w:rPr>
            </w:r>
            <w:r w:rsidR="00A81D5A">
              <w:rPr>
                <w:noProof/>
                <w:webHidden/>
              </w:rPr>
              <w:fldChar w:fldCharType="separate"/>
            </w:r>
            <w:r w:rsidR="00A81D5A">
              <w:rPr>
                <w:noProof/>
                <w:webHidden/>
              </w:rPr>
              <w:t>7</w:t>
            </w:r>
            <w:r w:rsidR="00A81D5A">
              <w:rPr>
                <w:noProof/>
                <w:webHidden/>
              </w:rPr>
              <w:fldChar w:fldCharType="end"/>
            </w:r>
          </w:hyperlink>
        </w:p>
        <w:p w14:paraId="29BB4EBE" w14:textId="393FD5CB" w:rsidR="00C82195" w:rsidRPr="00A81D5A" w:rsidRDefault="00F6790D" w:rsidP="008B52F8">
          <w:pPr>
            <w:pStyle w:val="TDC1"/>
            <w:tabs>
              <w:tab w:val="left" w:pos="440"/>
              <w:tab w:val="right" w:leader="dot" w:pos="8828"/>
            </w:tabs>
            <w:jc w:val="both"/>
          </w:pPr>
          <w:hyperlink w:anchor="_Toc473208952" w:history="1">
            <w:r w:rsidR="00A81D5A">
              <w:rPr>
                <w:rStyle w:val="Hipervnculo"/>
                <w:rFonts w:cstheme="minorHAnsi"/>
                <w:noProof/>
                <w:color w:val="000000" w:themeColor="text1"/>
                <w:u w:val="none"/>
              </w:rPr>
              <w:t>6</w:t>
            </w:r>
            <w:r w:rsidR="00A81D5A" w:rsidRPr="00EC53A1">
              <w:rPr>
                <w:rStyle w:val="Hipervnculo"/>
                <w:rFonts w:cstheme="minorHAnsi"/>
                <w:noProof/>
                <w:color w:val="000000" w:themeColor="text1"/>
                <w:u w:val="none"/>
              </w:rPr>
              <w:t>.</w:t>
            </w:r>
            <w:r w:rsidR="00A81D5A" w:rsidRPr="00EC53A1">
              <w:rPr>
                <w:rFonts w:eastAsiaTheme="minorEastAsia"/>
                <w:caps w:val="0"/>
                <w:noProof/>
                <w:color w:val="000000" w:themeColor="text1"/>
                <w:sz w:val="22"/>
                <w:szCs w:val="22"/>
                <w:lang w:val="es-CL" w:eastAsia="es-CL"/>
              </w:rPr>
              <w:t xml:space="preserve"> </w:t>
            </w:r>
            <w:r w:rsidR="008B52F8">
              <w:rPr>
                <w:rStyle w:val="Hipervnculo"/>
                <w:rFonts w:cstheme="minorHAnsi"/>
                <w:noProof/>
                <w:color w:val="000000" w:themeColor="text1"/>
                <w:u w:val="none"/>
              </w:rPr>
              <w:t>Estrategia de Ciberseguridad y auditoría</w:t>
            </w:r>
            <w:r w:rsidR="00A81D5A">
              <w:rPr>
                <w:rStyle w:val="Hipervnculo"/>
                <w:rFonts w:cstheme="minorHAnsi"/>
                <w:noProof/>
                <w:color w:val="000000" w:themeColor="text1"/>
                <w:u w:val="none"/>
              </w:rPr>
              <w:t xml:space="preserve"> - ADR</w:t>
            </w:r>
            <w:r w:rsidR="00A81D5A">
              <w:rPr>
                <w:noProof/>
                <w:webHidden/>
              </w:rPr>
              <w:tab/>
            </w:r>
            <w:r w:rsidR="00A81D5A">
              <w:rPr>
                <w:noProof/>
                <w:webHidden/>
              </w:rPr>
              <w:fldChar w:fldCharType="begin"/>
            </w:r>
            <w:r w:rsidR="00A81D5A">
              <w:rPr>
                <w:noProof/>
                <w:webHidden/>
              </w:rPr>
              <w:instrText xml:space="preserve"> PAGEREF _Toc473208952 \h </w:instrText>
            </w:r>
            <w:r w:rsidR="00A81D5A">
              <w:rPr>
                <w:noProof/>
                <w:webHidden/>
              </w:rPr>
            </w:r>
            <w:r w:rsidR="00A81D5A">
              <w:rPr>
                <w:noProof/>
                <w:webHidden/>
              </w:rPr>
              <w:fldChar w:fldCharType="separate"/>
            </w:r>
            <w:r w:rsidR="00A81D5A">
              <w:rPr>
                <w:noProof/>
                <w:webHidden/>
              </w:rPr>
              <w:t>7</w:t>
            </w:r>
            <w:r w:rsidR="00A81D5A">
              <w:rPr>
                <w:noProof/>
                <w:webHidden/>
              </w:rPr>
              <w:fldChar w:fldCharType="end"/>
            </w:r>
          </w:hyperlink>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473208938"/>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850217" w:rsidRDefault="00C82195" w:rsidP="005D79BE">
      <w:pPr>
        <w:spacing w:after="0" w:line="240" w:lineRule="auto"/>
        <w:jc w:val="both"/>
        <w:rPr>
          <w:rFonts w:eastAsia="Times New Roman" w:cstheme="minorHAnsi"/>
          <w:color w:val="215868" w:themeColor="accent5" w:themeShade="80"/>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850217" w14:paraId="694A86D4" w14:textId="77777777" w:rsidTr="003029DC">
        <w:tc>
          <w:tcPr>
            <w:tcW w:w="1188" w:type="dxa"/>
            <w:shd w:val="clear" w:color="auto" w:fill="E6E6E6"/>
          </w:tcPr>
          <w:p w14:paraId="13F89AC2"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Fecha</w:t>
            </w:r>
          </w:p>
        </w:tc>
        <w:tc>
          <w:tcPr>
            <w:tcW w:w="1080" w:type="dxa"/>
            <w:shd w:val="clear" w:color="auto" w:fill="E6E6E6"/>
          </w:tcPr>
          <w:p w14:paraId="4355BF25"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Revisión</w:t>
            </w:r>
          </w:p>
        </w:tc>
        <w:tc>
          <w:tcPr>
            <w:tcW w:w="3060" w:type="dxa"/>
            <w:shd w:val="clear" w:color="auto" w:fill="E6E6E6"/>
          </w:tcPr>
          <w:p w14:paraId="4B92D0E6"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Autor</w:t>
            </w:r>
          </w:p>
        </w:tc>
        <w:tc>
          <w:tcPr>
            <w:tcW w:w="3316" w:type="dxa"/>
            <w:shd w:val="clear" w:color="auto" w:fill="E6E6E6"/>
          </w:tcPr>
          <w:p w14:paraId="5A64D4F4"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Modificación</w:t>
            </w:r>
          </w:p>
        </w:tc>
      </w:tr>
      <w:tr w:rsidR="00C14CFA" w:rsidRPr="00850217" w14:paraId="19605541" w14:textId="77777777" w:rsidTr="003029DC">
        <w:trPr>
          <w:trHeight w:val="1134"/>
        </w:trPr>
        <w:tc>
          <w:tcPr>
            <w:tcW w:w="1188" w:type="dxa"/>
            <w:vAlign w:val="center"/>
          </w:tcPr>
          <w:p w14:paraId="6B236C52" w14:textId="68EBFC58" w:rsidR="00C14CFA" w:rsidRPr="00850217" w:rsidRDefault="005136EA" w:rsidP="005D79BE">
            <w:pPr>
              <w:jc w:val="both"/>
              <w:rPr>
                <w:rFonts w:asciiTheme="minorHAnsi" w:hAnsiTheme="minorHAnsi" w:cstheme="minorHAnsi"/>
                <w:i/>
                <w:color w:val="215868" w:themeColor="accent5" w:themeShade="80"/>
                <w:szCs w:val="24"/>
                <w:lang w:val="es-ES" w:eastAsia="es-ES"/>
              </w:rPr>
            </w:pPr>
            <w:r>
              <w:rPr>
                <w:i/>
                <w:color w:val="215868" w:themeColor="accent5" w:themeShade="80"/>
                <w:szCs w:val="24"/>
                <w:lang w:val="es-ES" w:eastAsia="es-ES"/>
              </w:rPr>
              <w:t>0</w:t>
            </w:r>
            <w:r w:rsidR="009A13E1">
              <w:rPr>
                <w:i/>
                <w:color w:val="215868" w:themeColor="accent5" w:themeShade="80"/>
                <w:szCs w:val="24"/>
                <w:lang w:val="es-ES" w:eastAsia="es-ES"/>
              </w:rPr>
              <w:t>2</w:t>
            </w:r>
            <w:r w:rsidR="00EC53A1" w:rsidRPr="00850217">
              <w:rPr>
                <w:i/>
                <w:color w:val="215868" w:themeColor="accent5" w:themeShade="80"/>
                <w:szCs w:val="24"/>
                <w:lang w:val="es-ES" w:eastAsia="es-ES"/>
              </w:rPr>
              <w:t>/0</w:t>
            </w:r>
            <w:r>
              <w:rPr>
                <w:i/>
                <w:color w:val="215868" w:themeColor="accent5" w:themeShade="80"/>
                <w:szCs w:val="24"/>
                <w:lang w:val="es-ES" w:eastAsia="es-ES"/>
              </w:rPr>
              <w:t>9</w:t>
            </w:r>
            <w:r w:rsidR="00EC53A1" w:rsidRPr="00850217">
              <w:rPr>
                <w:i/>
                <w:color w:val="215868" w:themeColor="accent5" w:themeShade="80"/>
                <w:szCs w:val="24"/>
                <w:lang w:val="es-ES" w:eastAsia="es-ES"/>
              </w:rPr>
              <w:t>/2026</w:t>
            </w:r>
          </w:p>
        </w:tc>
        <w:tc>
          <w:tcPr>
            <w:tcW w:w="1080" w:type="dxa"/>
            <w:vAlign w:val="center"/>
          </w:tcPr>
          <w:p w14:paraId="48FF88EA" w14:textId="2F1F78B6" w:rsidR="00C14CFA" w:rsidRPr="00850217" w:rsidRDefault="00EC53A1" w:rsidP="00EC53A1">
            <w:pPr>
              <w:jc w:val="center"/>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°1</w:t>
            </w:r>
          </w:p>
        </w:tc>
        <w:tc>
          <w:tcPr>
            <w:tcW w:w="3060" w:type="dxa"/>
            <w:vAlign w:val="center"/>
          </w:tcPr>
          <w:p w14:paraId="0E344E0E" w14:textId="1C96D7A1" w:rsidR="00C14CFA" w:rsidRPr="00850217" w:rsidRDefault="00EC53A1" w:rsidP="005D79BE">
            <w:pPr>
              <w:jc w:val="both"/>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C</w:t>
            </w:r>
            <w:r w:rsidRPr="00850217">
              <w:rPr>
                <w:i/>
                <w:color w:val="215868" w:themeColor="accent5" w:themeShade="80"/>
                <w:szCs w:val="24"/>
                <w:lang w:val="es-ES" w:eastAsia="es-ES"/>
              </w:rPr>
              <w:t>arlos Muñoz Ulloa</w:t>
            </w:r>
          </w:p>
        </w:tc>
        <w:tc>
          <w:tcPr>
            <w:tcW w:w="3316" w:type="dxa"/>
            <w:vAlign w:val="center"/>
          </w:tcPr>
          <w:p w14:paraId="07A328C9" w14:textId="5E187F91" w:rsidR="00C14CFA" w:rsidRPr="00850217" w:rsidRDefault="00C14CFA" w:rsidP="005D79BE">
            <w:pPr>
              <w:jc w:val="both"/>
              <w:rPr>
                <w:rFonts w:asciiTheme="minorHAnsi" w:hAnsiTheme="minorHAnsi" w:cstheme="minorHAnsi"/>
                <w:i/>
                <w:color w:val="215868" w:themeColor="accent5" w:themeShade="80"/>
                <w:szCs w:val="24"/>
                <w:lang w:val="es-ES" w:eastAsia="es-ES"/>
              </w:rPr>
            </w:pPr>
          </w:p>
        </w:tc>
      </w:tr>
      <w:tr w:rsidR="005136EA" w:rsidRPr="00850217" w14:paraId="12D2B504" w14:textId="77777777" w:rsidTr="003029DC">
        <w:trPr>
          <w:trHeight w:val="1134"/>
        </w:trPr>
        <w:tc>
          <w:tcPr>
            <w:tcW w:w="1188" w:type="dxa"/>
            <w:vAlign w:val="center"/>
          </w:tcPr>
          <w:p w14:paraId="0E5B6A95" w14:textId="1BF64691" w:rsidR="005136EA" w:rsidRPr="00850217" w:rsidRDefault="005136EA" w:rsidP="005D79BE">
            <w:pPr>
              <w:jc w:val="both"/>
              <w:rPr>
                <w:rFonts w:cstheme="minorHAnsi"/>
                <w:i/>
                <w:color w:val="215868" w:themeColor="accent5" w:themeShade="80"/>
                <w:szCs w:val="24"/>
                <w:lang w:val="es-ES" w:eastAsia="es-ES"/>
              </w:rPr>
            </w:pPr>
            <w:r>
              <w:rPr>
                <w:rFonts w:cstheme="minorHAnsi"/>
                <w:i/>
                <w:color w:val="215868" w:themeColor="accent5" w:themeShade="80"/>
                <w:szCs w:val="24"/>
                <w:lang w:val="es-ES" w:eastAsia="es-ES"/>
              </w:rPr>
              <w:t>0</w:t>
            </w:r>
            <w:r w:rsidR="009A13E1">
              <w:rPr>
                <w:rFonts w:cstheme="minorHAnsi"/>
                <w:i/>
                <w:color w:val="215868" w:themeColor="accent5" w:themeShade="80"/>
                <w:szCs w:val="24"/>
                <w:lang w:val="es-ES" w:eastAsia="es-ES"/>
              </w:rPr>
              <w:t>2</w:t>
            </w:r>
            <w:r>
              <w:rPr>
                <w:rFonts w:cstheme="minorHAnsi"/>
                <w:i/>
                <w:color w:val="215868" w:themeColor="accent5" w:themeShade="80"/>
                <w:szCs w:val="24"/>
                <w:lang w:val="es-ES" w:eastAsia="es-ES"/>
              </w:rPr>
              <w:t>/09/2026</w:t>
            </w:r>
          </w:p>
        </w:tc>
        <w:tc>
          <w:tcPr>
            <w:tcW w:w="1080" w:type="dxa"/>
            <w:vAlign w:val="center"/>
          </w:tcPr>
          <w:p w14:paraId="64147E4A" w14:textId="377FCFCD" w:rsidR="005136EA" w:rsidRPr="00850217" w:rsidRDefault="005136EA" w:rsidP="00EC53A1">
            <w:pPr>
              <w:jc w:val="center"/>
              <w:rPr>
                <w:rFonts w:cstheme="minorHAnsi"/>
                <w:i/>
                <w:color w:val="215868" w:themeColor="accent5" w:themeShade="80"/>
                <w:szCs w:val="24"/>
                <w:lang w:val="es-ES" w:eastAsia="es-ES"/>
              </w:rPr>
            </w:pPr>
            <w:r>
              <w:rPr>
                <w:rFonts w:cstheme="minorHAnsi"/>
                <w:i/>
                <w:color w:val="215868" w:themeColor="accent5" w:themeShade="80"/>
                <w:szCs w:val="24"/>
                <w:lang w:val="es-ES" w:eastAsia="es-ES"/>
              </w:rPr>
              <w:t>°1</w:t>
            </w:r>
          </w:p>
        </w:tc>
        <w:tc>
          <w:tcPr>
            <w:tcW w:w="3060" w:type="dxa"/>
            <w:vAlign w:val="center"/>
          </w:tcPr>
          <w:p w14:paraId="013DC483" w14:textId="510E6643" w:rsidR="005136EA" w:rsidRPr="00850217" w:rsidRDefault="005136EA" w:rsidP="005D79BE">
            <w:pPr>
              <w:jc w:val="both"/>
              <w:rPr>
                <w:rFonts w:cstheme="minorHAnsi"/>
                <w:i/>
                <w:color w:val="215868" w:themeColor="accent5" w:themeShade="80"/>
                <w:szCs w:val="24"/>
                <w:lang w:val="es-ES" w:eastAsia="es-ES"/>
              </w:rPr>
            </w:pPr>
            <w:r>
              <w:rPr>
                <w:rFonts w:cstheme="minorHAnsi"/>
                <w:i/>
                <w:color w:val="215868" w:themeColor="accent5" w:themeShade="80"/>
                <w:szCs w:val="24"/>
                <w:lang w:val="es-ES" w:eastAsia="es-ES"/>
              </w:rPr>
              <w:t>Diego Alarcón Leyton</w:t>
            </w:r>
          </w:p>
        </w:tc>
        <w:tc>
          <w:tcPr>
            <w:tcW w:w="3316" w:type="dxa"/>
            <w:vAlign w:val="center"/>
          </w:tcPr>
          <w:p w14:paraId="39A89115" w14:textId="77777777" w:rsidR="005136EA" w:rsidRPr="00850217" w:rsidRDefault="005136EA" w:rsidP="005D79BE">
            <w:pPr>
              <w:jc w:val="both"/>
              <w:rPr>
                <w:rFonts w:cstheme="minorHAnsi"/>
                <w:i/>
                <w:color w:val="215868" w:themeColor="accent5" w:themeShade="80"/>
                <w:szCs w:val="24"/>
                <w:lang w:val="es-ES" w:eastAsia="es-ES"/>
              </w:rPr>
            </w:pPr>
          </w:p>
        </w:tc>
      </w:tr>
    </w:tbl>
    <w:p w14:paraId="6C7C7DAB" w14:textId="77777777" w:rsidR="000D643C" w:rsidRDefault="000D643C" w:rsidP="005D79BE">
      <w:pPr>
        <w:jc w:val="both"/>
        <w:rPr>
          <w:rFonts w:eastAsiaTheme="majorEastAsia" w:cstheme="minorHAnsi"/>
          <w:b/>
          <w:bCs/>
          <w:color w:val="365F91" w:themeColor="accent1" w:themeShade="BF"/>
          <w:sz w:val="28"/>
          <w:szCs w:val="28"/>
        </w:rPr>
      </w:pPr>
    </w:p>
    <w:p w14:paraId="7EEE04E6" w14:textId="2FD01319" w:rsidR="00B80F3D" w:rsidRPr="00E37032" w:rsidRDefault="00BD2038" w:rsidP="00DC016E">
      <w:pPr>
        <w:pStyle w:val="Ttulo1"/>
        <w:numPr>
          <w:ilvl w:val="0"/>
          <w:numId w:val="13"/>
        </w:numPr>
        <w:spacing w:line="360" w:lineRule="auto"/>
        <w:jc w:val="both"/>
        <w:rPr>
          <w:rFonts w:asciiTheme="minorHAnsi" w:hAnsiTheme="minorHAnsi" w:cstheme="minorHAnsi"/>
          <w:sz w:val="32"/>
          <w:szCs w:val="32"/>
        </w:rPr>
      </w:pPr>
      <w:r>
        <w:rPr>
          <w:rFonts w:asciiTheme="minorHAnsi" w:hAnsiTheme="minorHAnsi" w:cstheme="minorHAnsi"/>
          <w:sz w:val="32"/>
          <w:szCs w:val="32"/>
        </w:rPr>
        <w:t>Contexto y Atributos de Calidad</w:t>
      </w:r>
    </w:p>
    <w:p w14:paraId="18CC9ED1" w14:textId="3AF14D73" w:rsidR="00EB4C17" w:rsidRDefault="00EB4C17" w:rsidP="00DC016E">
      <w:pPr>
        <w:spacing w:line="360" w:lineRule="auto"/>
      </w:pPr>
    </w:p>
    <w:p w14:paraId="5CF536BD" w14:textId="51FDF746" w:rsidR="008D5134" w:rsidRDefault="00E37032" w:rsidP="00DC016E">
      <w:pPr>
        <w:pStyle w:val="Prrafodelista"/>
        <w:numPr>
          <w:ilvl w:val="1"/>
          <w:numId w:val="13"/>
        </w:numPr>
        <w:spacing w:line="360" w:lineRule="auto"/>
        <w:rPr>
          <w:color w:val="215868" w:themeColor="accent5" w:themeShade="80"/>
          <w:sz w:val="28"/>
          <w:szCs w:val="28"/>
        </w:rPr>
      </w:pPr>
      <w:r>
        <w:rPr>
          <w:color w:val="215868" w:themeColor="accent5" w:themeShade="80"/>
          <w:sz w:val="28"/>
          <w:szCs w:val="28"/>
        </w:rPr>
        <w:t xml:space="preserve"> </w:t>
      </w:r>
      <w:r w:rsidR="00BD2038">
        <w:rPr>
          <w:color w:val="215868" w:themeColor="accent5" w:themeShade="80"/>
          <w:sz w:val="28"/>
          <w:szCs w:val="28"/>
        </w:rPr>
        <w:t>Contexto del Sistema</w:t>
      </w:r>
    </w:p>
    <w:p w14:paraId="17042707" w14:textId="74C8217D" w:rsidR="009A13E1" w:rsidRDefault="009A13E1" w:rsidP="00DC016E">
      <w:pPr>
        <w:spacing w:line="360" w:lineRule="auto"/>
      </w:pPr>
      <w:proofErr w:type="spellStart"/>
      <w:r w:rsidRPr="009A13E1">
        <w:t>PideAlToke</w:t>
      </w:r>
      <w:proofErr w:type="spellEnd"/>
      <w:r w:rsidRPr="009A13E1">
        <w:t xml:space="preserve"> es una plataforma Cloud Native orientada al procesamiento y gestión ágil de pedidos comerciales. El sistema está diseñado sobre una arquitectura de microservicios desacoplada expuesta por medio de Amazon API Gateway. En esta etapa de desarrollo, el sistema centra su operación en los 5 microservicios prioritarios:</w:t>
      </w:r>
    </w:p>
    <w:p w14:paraId="3CB9A8E1" w14:textId="3EC61BA8" w:rsidR="009A13E1" w:rsidRPr="00DC016E" w:rsidRDefault="009A13E1" w:rsidP="00DC016E">
      <w:pPr>
        <w:pStyle w:val="Prrafodelista"/>
        <w:numPr>
          <w:ilvl w:val="0"/>
          <w:numId w:val="38"/>
        </w:numPr>
        <w:spacing w:line="360" w:lineRule="auto"/>
        <w:rPr>
          <w:color w:val="000000" w:themeColor="text1"/>
        </w:rPr>
      </w:pPr>
      <w:r w:rsidRPr="00DC016E">
        <w:rPr>
          <w:color w:val="000000" w:themeColor="text1"/>
        </w:rPr>
        <w:t>Usuarios y Roles: Gestión de identidades y permisos del sistema.</w:t>
      </w:r>
    </w:p>
    <w:p w14:paraId="511FDABD" w14:textId="2379426D" w:rsidR="009A13E1" w:rsidRPr="00DC016E" w:rsidRDefault="009A13E1" w:rsidP="00DC016E">
      <w:pPr>
        <w:pStyle w:val="Prrafodelista"/>
        <w:numPr>
          <w:ilvl w:val="0"/>
          <w:numId w:val="38"/>
        </w:numPr>
        <w:spacing w:line="360" w:lineRule="auto"/>
        <w:rPr>
          <w:color w:val="000000" w:themeColor="text1"/>
        </w:rPr>
      </w:pPr>
      <w:r w:rsidRPr="00DC016E">
        <w:rPr>
          <w:color w:val="000000" w:themeColor="text1"/>
        </w:rPr>
        <w:t>Catálogo de Productos: Consulta y mantención de productos.</w:t>
      </w:r>
    </w:p>
    <w:p w14:paraId="7DF6023F" w14:textId="34348411" w:rsidR="009A13E1" w:rsidRPr="00DC016E" w:rsidRDefault="009A13E1" w:rsidP="00DC016E">
      <w:pPr>
        <w:pStyle w:val="Prrafodelista"/>
        <w:numPr>
          <w:ilvl w:val="0"/>
          <w:numId w:val="38"/>
        </w:numPr>
        <w:spacing w:line="360" w:lineRule="auto"/>
        <w:rPr>
          <w:color w:val="000000" w:themeColor="text1"/>
        </w:rPr>
      </w:pPr>
      <w:r w:rsidRPr="00DC016E">
        <w:rPr>
          <w:color w:val="000000" w:themeColor="text1"/>
        </w:rPr>
        <w:t>Inventario: Control de stock disponible en tiempo real.</w:t>
      </w:r>
    </w:p>
    <w:p w14:paraId="5DBB54C5" w14:textId="07790653" w:rsidR="009A13E1" w:rsidRPr="00DC016E" w:rsidRDefault="009A13E1" w:rsidP="00DC016E">
      <w:pPr>
        <w:pStyle w:val="Prrafodelista"/>
        <w:numPr>
          <w:ilvl w:val="0"/>
          <w:numId w:val="38"/>
        </w:numPr>
        <w:spacing w:line="360" w:lineRule="auto"/>
        <w:rPr>
          <w:color w:val="000000" w:themeColor="text1"/>
        </w:rPr>
      </w:pPr>
      <w:r w:rsidRPr="00DC016E">
        <w:rPr>
          <w:color w:val="000000" w:themeColor="text1"/>
        </w:rPr>
        <w:lastRenderedPageBreak/>
        <w:t>Pedidos: Orquestación y ciclo de vida de cada compra realizada.</w:t>
      </w:r>
    </w:p>
    <w:p w14:paraId="48F44BB5" w14:textId="687E343C" w:rsidR="009A13E1" w:rsidRPr="00DC016E" w:rsidRDefault="009A13E1" w:rsidP="00DC016E">
      <w:pPr>
        <w:pStyle w:val="Prrafodelista"/>
        <w:numPr>
          <w:ilvl w:val="0"/>
          <w:numId w:val="38"/>
        </w:numPr>
        <w:spacing w:line="360" w:lineRule="auto"/>
        <w:rPr>
          <w:color w:val="000000" w:themeColor="text1"/>
        </w:rPr>
      </w:pPr>
      <w:r w:rsidRPr="00DC016E">
        <w:rPr>
          <w:color w:val="000000" w:themeColor="text1"/>
        </w:rPr>
        <w:t>Pagos: Procesamiento de transacciones financieras.</w:t>
      </w:r>
    </w:p>
    <w:p w14:paraId="4217D354" w14:textId="4CA6D1F7" w:rsidR="005136EA" w:rsidRDefault="005136EA" w:rsidP="00DC016E">
      <w:pPr>
        <w:pStyle w:val="Prrafodelista"/>
        <w:numPr>
          <w:ilvl w:val="1"/>
          <w:numId w:val="13"/>
        </w:numPr>
        <w:spacing w:line="360" w:lineRule="auto"/>
        <w:rPr>
          <w:color w:val="215868" w:themeColor="accent5" w:themeShade="80"/>
          <w:sz w:val="28"/>
          <w:szCs w:val="28"/>
        </w:rPr>
      </w:pPr>
      <w:r>
        <w:rPr>
          <w:color w:val="215868" w:themeColor="accent5" w:themeShade="80"/>
          <w:sz w:val="28"/>
          <w:szCs w:val="28"/>
        </w:rPr>
        <w:t xml:space="preserve"> </w:t>
      </w:r>
      <w:r w:rsidRPr="005136EA">
        <w:rPr>
          <w:color w:val="215868" w:themeColor="accent5" w:themeShade="80"/>
          <w:sz w:val="28"/>
          <w:szCs w:val="28"/>
        </w:rPr>
        <w:t xml:space="preserve">Atributos de Calidad - </w:t>
      </w:r>
      <w:proofErr w:type="spellStart"/>
      <w:r w:rsidRPr="005136EA">
        <w:rPr>
          <w:color w:val="215868" w:themeColor="accent5" w:themeShade="80"/>
          <w:sz w:val="28"/>
          <w:szCs w:val="28"/>
        </w:rPr>
        <w:t>NFRs</w:t>
      </w:r>
      <w:proofErr w:type="spellEnd"/>
      <w:r w:rsidRPr="005136EA">
        <w:rPr>
          <w:color w:val="215868" w:themeColor="accent5" w:themeShade="80"/>
          <w:sz w:val="28"/>
          <w:szCs w:val="28"/>
        </w:rPr>
        <w:t xml:space="preserve"> Non-</w:t>
      </w:r>
      <w:proofErr w:type="spellStart"/>
      <w:r w:rsidRPr="005136EA">
        <w:rPr>
          <w:color w:val="215868" w:themeColor="accent5" w:themeShade="80"/>
          <w:sz w:val="28"/>
          <w:szCs w:val="28"/>
        </w:rPr>
        <w:t>Functional</w:t>
      </w:r>
      <w:proofErr w:type="spellEnd"/>
      <w:r w:rsidRPr="005136EA">
        <w:rPr>
          <w:color w:val="215868" w:themeColor="accent5" w:themeShade="80"/>
          <w:sz w:val="28"/>
          <w:szCs w:val="28"/>
        </w:rPr>
        <w:t xml:space="preserve"> </w:t>
      </w:r>
      <w:proofErr w:type="spellStart"/>
      <w:r w:rsidRPr="005136EA">
        <w:rPr>
          <w:color w:val="215868" w:themeColor="accent5" w:themeShade="80"/>
          <w:sz w:val="28"/>
          <w:szCs w:val="28"/>
        </w:rPr>
        <w:t>Requirements</w:t>
      </w:r>
      <w:proofErr w:type="spellEnd"/>
    </w:p>
    <w:p w14:paraId="36D1C759" w14:textId="632B0922" w:rsidR="009A13E1" w:rsidRPr="009A13E1" w:rsidRDefault="009A13E1" w:rsidP="00DC016E">
      <w:pPr>
        <w:pStyle w:val="Prrafodelista"/>
        <w:numPr>
          <w:ilvl w:val="0"/>
          <w:numId w:val="37"/>
        </w:numPr>
        <w:spacing w:line="360" w:lineRule="auto"/>
      </w:pPr>
      <w:r w:rsidRPr="009A13E1">
        <w:t>NFR-SEC (Seguridad): Autenticación delegada a Azure AD (</w:t>
      </w:r>
      <w:proofErr w:type="spellStart"/>
      <w:r w:rsidRPr="009A13E1">
        <w:t>IDaaS</w:t>
      </w:r>
      <w:proofErr w:type="spellEnd"/>
      <w:r w:rsidRPr="009A13E1">
        <w:t xml:space="preserve">) mediante protocolo OAuth2 / OIDC con tokens JWT. Validación obligatoria de JWT en el </w:t>
      </w:r>
      <w:proofErr w:type="spellStart"/>
      <w:r w:rsidRPr="009A13E1">
        <w:t>backend</w:t>
      </w:r>
      <w:proofErr w:type="spellEnd"/>
      <w:r w:rsidRPr="009A13E1">
        <w:t xml:space="preserve"> (firma, vigencia, </w:t>
      </w:r>
      <w:proofErr w:type="spellStart"/>
      <w:r w:rsidRPr="00DC016E">
        <w:rPr>
          <w:i/>
          <w:iCs/>
        </w:rPr>
        <w:t>issuer</w:t>
      </w:r>
      <w:proofErr w:type="spellEnd"/>
      <w:r w:rsidRPr="009A13E1">
        <w:t xml:space="preserve">, </w:t>
      </w:r>
      <w:proofErr w:type="spellStart"/>
      <w:r w:rsidRPr="00DC016E">
        <w:rPr>
          <w:i/>
          <w:iCs/>
        </w:rPr>
        <w:t>audience</w:t>
      </w:r>
      <w:proofErr w:type="spellEnd"/>
      <w:r w:rsidRPr="009A13E1">
        <w:t xml:space="preserve"> y </w:t>
      </w:r>
      <w:proofErr w:type="spellStart"/>
      <w:r w:rsidRPr="00DC016E">
        <w:rPr>
          <w:i/>
          <w:iCs/>
        </w:rPr>
        <w:t>claims</w:t>
      </w:r>
      <w:proofErr w:type="spellEnd"/>
      <w:r w:rsidRPr="009A13E1">
        <w:t>).</w:t>
      </w:r>
    </w:p>
    <w:p w14:paraId="050A45E1" w14:textId="73F8D89D" w:rsidR="009A13E1" w:rsidRPr="009A13E1" w:rsidRDefault="009A13E1" w:rsidP="00DC016E">
      <w:pPr>
        <w:pStyle w:val="Prrafodelista"/>
        <w:numPr>
          <w:ilvl w:val="0"/>
          <w:numId w:val="37"/>
        </w:numPr>
        <w:spacing w:line="360" w:lineRule="auto"/>
      </w:pPr>
      <w:r w:rsidRPr="009A13E1">
        <w:t>NFR-ESC (Escalabilidad): Despliegue de microservicios independientes sobre instancias AWS EC2 provisionadas mediante Infraestructura como Código (</w:t>
      </w:r>
      <w:proofErr w:type="spellStart"/>
      <w:r w:rsidRPr="009A13E1">
        <w:t>Terraform</w:t>
      </w:r>
      <w:proofErr w:type="spellEnd"/>
      <w:r w:rsidRPr="009A13E1">
        <w:t>)</w:t>
      </w:r>
      <w:r w:rsidRPr="009A13E1">
        <w:t>.</w:t>
      </w:r>
    </w:p>
    <w:p w14:paraId="2C9B0648" w14:textId="49D822FF" w:rsidR="009A13E1" w:rsidRPr="009A13E1" w:rsidRDefault="009A13E1" w:rsidP="00DC016E">
      <w:pPr>
        <w:pStyle w:val="Prrafodelista"/>
        <w:numPr>
          <w:ilvl w:val="0"/>
          <w:numId w:val="37"/>
        </w:numPr>
        <w:spacing w:line="360" w:lineRule="auto"/>
      </w:pPr>
      <w:r w:rsidRPr="009A13E1">
        <w:t xml:space="preserve">NFR-MNT (Mantenibilidad): Aplicación estricta de la Arquitectura Hexagonal en </w:t>
      </w:r>
      <w:proofErr w:type="spellStart"/>
      <w:r w:rsidRPr="009A13E1">
        <w:t>backend</w:t>
      </w:r>
      <w:proofErr w:type="spellEnd"/>
      <w:r w:rsidRPr="009A13E1">
        <w:t xml:space="preserve"> y Arquitectura Modular por Dominio en </w:t>
      </w:r>
      <w:proofErr w:type="spellStart"/>
      <w:r w:rsidRPr="009A13E1">
        <w:t>frontend</w:t>
      </w:r>
      <w:proofErr w:type="spellEnd"/>
      <w:r w:rsidRPr="009A13E1">
        <w:t xml:space="preserve"> para desacoplar capas de infraestructura de las reglas de negocio</w:t>
      </w:r>
      <w:r w:rsidRPr="009A13E1">
        <w:t>.</w:t>
      </w:r>
    </w:p>
    <w:p w14:paraId="03C36E14" w14:textId="5764D317" w:rsidR="009A13E1" w:rsidRPr="00DC016E" w:rsidRDefault="009A13E1" w:rsidP="00DC016E">
      <w:pPr>
        <w:pStyle w:val="Prrafodelista"/>
        <w:numPr>
          <w:ilvl w:val="0"/>
          <w:numId w:val="37"/>
        </w:numPr>
        <w:spacing w:line="360" w:lineRule="auto"/>
        <w:rPr>
          <w:color w:val="000000" w:themeColor="text1"/>
        </w:rPr>
      </w:pPr>
      <w:r w:rsidRPr="009A13E1">
        <w:t xml:space="preserve">NFR-PERF (Rendimiento): Uso del </w:t>
      </w:r>
      <w:proofErr w:type="spellStart"/>
      <w:r w:rsidRPr="009A13E1">
        <w:t>framework</w:t>
      </w:r>
      <w:proofErr w:type="spellEnd"/>
      <w:r w:rsidRPr="009A13E1">
        <w:t xml:space="preserve"> asíncrono </w:t>
      </w:r>
      <w:proofErr w:type="spellStart"/>
      <w:r w:rsidRPr="009A13E1">
        <w:t>FastAPI</w:t>
      </w:r>
      <w:proofErr w:type="spellEnd"/>
      <w:r w:rsidRPr="009A13E1">
        <w:t xml:space="preserve"> (Python) para un procesamiento eficiente de concurrencia e I/O sin bloqueos.</w:t>
      </w:r>
    </w:p>
    <w:p w14:paraId="2833A781" w14:textId="14781246" w:rsidR="002717D9" w:rsidRDefault="00BD2038" w:rsidP="00DC016E">
      <w:pPr>
        <w:pStyle w:val="Ttulo1"/>
        <w:numPr>
          <w:ilvl w:val="0"/>
          <w:numId w:val="13"/>
        </w:numPr>
        <w:spacing w:line="360" w:lineRule="auto"/>
        <w:jc w:val="both"/>
        <w:rPr>
          <w:rFonts w:asciiTheme="minorHAnsi" w:hAnsiTheme="minorHAnsi" w:cstheme="minorHAnsi"/>
          <w:sz w:val="32"/>
          <w:szCs w:val="32"/>
        </w:rPr>
      </w:pPr>
      <w:r>
        <w:rPr>
          <w:rFonts w:asciiTheme="minorHAnsi" w:hAnsiTheme="minorHAnsi" w:cstheme="minorHAnsi"/>
          <w:sz w:val="32"/>
          <w:szCs w:val="32"/>
        </w:rPr>
        <w:t xml:space="preserve">Vista de Contexto y Contenedores – C4 </w:t>
      </w:r>
    </w:p>
    <w:p w14:paraId="0E38BAC0" w14:textId="3B3E530E" w:rsidR="002717D9" w:rsidRPr="009A13E1" w:rsidRDefault="002717D9" w:rsidP="00DC016E">
      <w:pPr>
        <w:pStyle w:val="Prrafodelista"/>
        <w:numPr>
          <w:ilvl w:val="1"/>
          <w:numId w:val="13"/>
        </w:numPr>
        <w:spacing w:line="360" w:lineRule="auto"/>
        <w:rPr>
          <w:rFonts w:cstheme="minorHAnsi"/>
          <w:color w:val="215868" w:themeColor="accent5" w:themeShade="80"/>
          <w:sz w:val="32"/>
          <w:szCs w:val="32"/>
        </w:rPr>
      </w:pPr>
      <w:r w:rsidRPr="009A13E1">
        <w:rPr>
          <w:rFonts w:cstheme="minorHAnsi"/>
          <w:color w:val="215868" w:themeColor="accent5" w:themeShade="80"/>
          <w:sz w:val="32"/>
          <w:szCs w:val="32"/>
        </w:rPr>
        <w:t xml:space="preserve">Nivel </w:t>
      </w:r>
      <w:r w:rsidR="009A13E1">
        <w:rPr>
          <w:rFonts w:cstheme="minorHAnsi"/>
          <w:color w:val="215868" w:themeColor="accent5" w:themeShade="80"/>
          <w:sz w:val="32"/>
          <w:szCs w:val="32"/>
        </w:rPr>
        <w:t>1 – Diagrama del Contexto</w:t>
      </w:r>
    </w:p>
    <w:p w14:paraId="7F011A36" w14:textId="5DEF5EC0" w:rsidR="009A13E1" w:rsidRPr="00DC016E" w:rsidRDefault="009A13E1" w:rsidP="00DC016E">
      <w:pPr>
        <w:pStyle w:val="Prrafodelista"/>
        <w:numPr>
          <w:ilvl w:val="0"/>
          <w:numId w:val="36"/>
        </w:numPr>
        <w:spacing w:line="360" w:lineRule="auto"/>
        <w:rPr>
          <w:color w:val="000000" w:themeColor="text1"/>
        </w:rPr>
      </w:pPr>
      <w:r w:rsidRPr="00DC016E">
        <w:rPr>
          <w:color w:val="000000" w:themeColor="text1"/>
        </w:rPr>
        <w:t xml:space="preserve">Usuario / Cliente: Interactúa con la SPA en Angular para </w:t>
      </w:r>
      <w:r w:rsidR="0051393B" w:rsidRPr="00DC016E">
        <w:rPr>
          <w:color w:val="000000" w:themeColor="text1"/>
        </w:rPr>
        <w:t xml:space="preserve">mirar el catálogo, </w:t>
      </w:r>
      <w:r w:rsidRPr="00DC016E">
        <w:rPr>
          <w:color w:val="000000" w:themeColor="text1"/>
        </w:rPr>
        <w:t>realizar pedidos y gestionar su perfil.</w:t>
      </w:r>
    </w:p>
    <w:p w14:paraId="4312D938" w14:textId="03AF5C59" w:rsidR="0051393B" w:rsidRDefault="0051393B" w:rsidP="00DC016E">
      <w:pPr>
        <w:pStyle w:val="Prrafodelista"/>
        <w:numPr>
          <w:ilvl w:val="0"/>
          <w:numId w:val="36"/>
        </w:numPr>
        <w:spacing w:line="360" w:lineRule="auto"/>
      </w:pPr>
      <w:r w:rsidRPr="0051393B">
        <w:t>Azure AD (Entra ID): Proveedor de Identidad (</w:t>
      </w:r>
      <w:proofErr w:type="spellStart"/>
      <w:r w:rsidRPr="0051393B">
        <w:t>IDaaS</w:t>
      </w:r>
      <w:proofErr w:type="spellEnd"/>
      <w:r w:rsidRPr="0051393B">
        <w:t>) externo que autentica al usuario y emite tokens JWT (Access Token &amp; ID Token).</w:t>
      </w:r>
    </w:p>
    <w:p w14:paraId="797671C3" w14:textId="2FF3FFC1" w:rsidR="0051393B" w:rsidRPr="00DC016E" w:rsidRDefault="0051393B" w:rsidP="00DC016E">
      <w:pPr>
        <w:pStyle w:val="Prrafodelista"/>
        <w:numPr>
          <w:ilvl w:val="0"/>
          <w:numId w:val="36"/>
        </w:numPr>
        <w:spacing w:line="360" w:lineRule="auto"/>
        <w:rPr>
          <w:color w:val="000000" w:themeColor="text1"/>
        </w:rPr>
      </w:pPr>
      <w:r w:rsidRPr="0051393B">
        <w:t xml:space="preserve">Sistema </w:t>
      </w:r>
      <w:proofErr w:type="spellStart"/>
      <w:r w:rsidRPr="0051393B">
        <w:t>PideAlToke</w:t>
      </w:r>
      <w:proofErr w:type="spellEnd"/>
      <w:r w:rsidRPr="0051393B">
        <w:t xml:space="preserve"> (Límite del Sistema): Recibe las solicitudes cifradas vía HTTPS, valida la autorización del usuario a través del API Gateway y delega la ejecución a los microservicios </w:t>
      </w:r>
      <w:proofErr w:type="spellStart"/>
      <w:r w:rsidRPr="0051393B">
        <w:t>backend</w:t>
      </w:r>
      <w:proofErr w:type="spellEnd"/>
      <w:r w:rsidRPr="0051393B">
        <w:t xml:space="preserve"> correspondientes.</w:t>
      </w:r>
    </w:p>
    <w:p w14:paraId="54A0BB8E" w14:textId="311FB67E" w:rsidR="002717D9" w:rsidRPr="0051393B" w:rsidRDefault="002717D9" w:rsidP="00DC016E">
      <w:pPr>
        <w:pStyle w:val="Prrafodelista"/>
        <w:numPr>
          <w:ilvl w:val="1"/>
          <w:numId w:val="13"/>
        </w:numPr>
        <w:spacing w:line="360" w:lineRule="auto"/>
        <w:rPr>
          <w:rFonts w:cstheme="minorHAnsi"/>
          <w:color w:val="215868" w:themeColor="accent5" w:themeShade="80"/>
          <w:sz w:val="32"/>
          <w:szCs w:val="32"/>
        </w:rPr>
      </w:pPr>
      <w:r w:rsidRPr="0051393B">
        <w:rPr>
          <w:rFonts w:cstheme="minorHAnsi"/>
          <w:color w:val="215868" w:themeColor="accent5" w:themeShade="80"/>
          <w:sz w:val="32"/>
          <w:szCs w:val="32"/>
        </w:rPr>
        <w:t xml:space="preserve">Nivel </w:t>
      </w:r>
      <w:r w:rsidR="0051393B" w:rsidRPr="0051393B">
        <w:rPr>
          <w:rFonts w:cstheme="minorHAnsi"/>
          <w:color w:val="215868" w:themeColor="accent5" w:themeShade="80"/>
          <w:sz w:val="32"/>
          <w:szCs w:val="32"/>
        </w:rPr>
        <w:t>2 – Diagrama de Contenedores</w:t>
      </w:r>
    </w:p>
    <w:p w14:paraId="57E2C155" w14:textId="56AB4C24" w:rsidR="0051393B" w:rsidRDefault="0051393B" w:rsidP="00DC016E">
      <w:pPr>
        <w:pStyle w:val="Prrafodelista"/>
        <w:numPr>
          <w:ilvl w:val="0"/>
          <w:numId w:val="35"/>
        </w:numPr>
        <w:spacing w:line="360" w:lineRule="auto"/>
      </w:pPr>
      <w:proofErr w:type="spellStart"/>
      <w:r w:rsidRPr="0051393B">
        <w:t>Frontend</w:t>
      </w:r>
      <w:proofErr w:type="spellEnd"/>
      <w:r w:rsidRPr="0051393B">
        <w:t xml:space="preserve"> SPA (Angular): Aplicación cliente descargada en el navegador web del usuario, encargada de la interfaz de usuario y la inyección automática del token de Azure AD mediante</w:t>
      </w:r>
      <w:r w:rsidRPr="0051393B">
        <w:t xml:space="preserve"> </w:t>
      </w:r>
      <w:proofErr w:type="spellStart"/>
      <w:r w:rsidRPr="0051393B">
        <w:t>MsalInterceptor</w:t>
      </w:r>
      <w:proofErr w:type="spellEnd"/>
      <w:r w:rsidRPr="0051393B">
        <w:t>.</w:t>
      </w:r>
    </w:p>
    <w:p w14:paraId="0494DDEB" w14:textId="6FC34D2E" w:rsidR="0051393B" w:rsidRDefault="0051393B" w:rsidP="00DC016E">
      <w:pPr>
        <w:pStyle w:val="Prrafodelista"/>
        <w:numPr>
          <w:ilvl w:val="0"/>
          <w:numId w:val="35"/>
        </w:numPr>
        <w:spacing w:line="360" w:lineRule="auto"/>
      </w:pPr>
      <w:r>
        <w:t xml:space="preserve">API Manager / API Gateway (Amazon API Gateway): </w:t>
      </w:r>
      <w:r>
        <w:t>Punto único de entrada seguro (Reverse Proxy / Edge Gateway) que enruta el tráfico hacia las instancias EC2.</w:t>
      </w:r>
    </w:p>
    <w:p w14:paraId="3274C4BD" w14:textId="369E683A" w:rsidR="0051393B" w:rsidRPr="0051393B" w:rsidRDefault="0051393B" w:rsidP="00DC016E">
      <w:pPr>
        <w:pStyle w:val="Prrafodelista"/>
        <w:numPr>
          <w:ilvl w:val="0"/>
          <w:numId w:val="35"/>
        </w:numPr>
        <w:spacing w:line="360" w:lineRule="auto"/>
      </w:pPr>
      <w:proofErr w:type="spellStart"/>
      <w:r w:rsidRPr="0051393B">
        <w:lastRenderedPageBreak/>
        <w:t>Backend</w:t>
      </w:r>
      <w:proofErr w:type="spellEnd"/>
      <w:r w:rsidRPr="0051393B">
        <w:t xml:space="preserve"> / Microservicios (</w:t>
      </w:r>
      <w:proofErr w:type="spellStart"/>
      <w:r w:rsidRPr="0051393B">
        <w:t>FastAPI</w:t>
      </w:r>
      <w:proofErr w:type="spellEnd"/>
      <w:r w:rsidRPr="0051393B">
        <w:t xml:space="preserve"> en AWS EC2): Conjunto de contenedores/servicios construidos en Python que contienen la lógica de negocio (Usuarios, Catálogo, Inventario, Pedidos, Pagos).</w:t>
      </w:r>
    </w:p>
    <w:p w14:paraId="76114292" w14:textId="3C18ABBF" w:rsidR="0051393B" w:rsidRPr="00DC016E" w:rsidRDefault="0051393B" w:rsidP="00DC016E">
      <w:pPr>
        <w:pStyle w:val="Prrafodelista"/>
        <w:numPr>
          <w:ilvl w:val="0"/>
          <w:numId w:val="35"/>
        </w:numPr>
        <w:spacing w:line="360" w:lineRule="auto"/>
        <w:rPr>
          <w:color w:val="000000" w:themeColor="text1"/>
        </w:rPr>
      </w:pPr>
      <w:r w:rsidRPr="0051393B">
        <w:t xml:space="preserve">Persistencia (Cloud </w:t>
      </w:r>
      <w:proofErr w:type="spellStart"/>
      <w:r w:rsidRPr="0051393B">
        <w:t>Database</w:t>
      </w:r>
      <w:proofErr w:type="spellEnd"/>
      <w:r w:rsidRPr="0051393B">
        <w:t>): Base de datos relacional hospedada en la nube para el almacenamiento persistente.</w:t>
      </w:r>
    </w:p>
    <w:p w14:paraId="27705136" w14:textId="0F6CA387" w:rsidR="00082180" w:rsidRPr="00082180" w:rsidRDefault="00082180" w:rsidP="00DC016E">
      <w:pPr>
        <w:pStyle w:val="Ttulo1"/>
        <w:numPr>
          <w:ilvl w:val="0"/>
          <w:numId w:val="13"/>
        </w:numPr>
        <w:spacing w:line="360" w:lineRule="auto"/>
        <w:jc w:val="both"/>
        <w:rPr>
          <w:rFonts w:asciiTheme="minorHAnsi" w:hAnsiTheme="minorHAnsi" w:cstheme="minorHAnsi"/>
          <w:sz w:val="32"/>
          <w:szCs w:val="32"/>
        </w:rPr>
      </w:pPr>
      <w:r w:rsidRPr="002717D9">
        <w:rPr>
          <w:rFonts w:asciiTheme="minorHAnsi" w:hAnsiTheme="minorHAnsi" w:cstheme="minorHAnsi"/>
          <w:color w:val="215868" w:themeColor="accent5" w:themeShade="80"/>
          <w:sz w:val="32"/>
          <w:szCs w:val="32"/>
        </w:rPr>
        <w:t>Decisiones</w:t>
      </w:r>
      <w:r>
        <w:rPr>
          <w:rFonts w:asciiTheme="minorHAnsi" w:hAnsiTheme="minorHAnsi" w:cstheme="minorHAnsi"/>
          <w:sz w:val="32"/>
          <w:szCs w:val="32"/>
        </w:rPr>
        <w:t xml:space="preserve"> de </w:t>
      </w:r>
      <w:r w:rsidRPr="002717D9">
        <w:rPr>
          <w:rFonts w:asciiTheme="minorHAnsi" w:hAnsiTheme="minorHAnsi" w:cstheme="minorHAnsi"/>
          <w:color w:val="215868" w:themeColor="accent5" w:themeShade="80"/>
          <w:sz w:val="32"/>
          <w:szCs w:val="32"/>
        </w:rPr>
        <w:t>Arquitectura</w:t>
      </w:r>
      <w:r>
        <w:rPr>
          <w:rFonts w:asciiTheme="minorHAnsi" w:hAnsiTheme="minorHAnsi" w:cstheme="minorHAnsi"/>
          <w:sz w:val="32"/>
          <w:szCs w:val="32"/>
        </w:rPr>
        <w:t xml:space="preserve"> de </w:t>
      </w:r>
      <w:proofErr w:type="spellStart"/>
      <w:r>
        <w:rPr>
          <w:rFonts w:asciiTheme="minorHAnsi" w:hAnsiTheme="minorHAnsi" w:cstheme="minorHAnsi"/>
          <w:sz w:val="32"/>
          <w:szCs w:val="32"/>
        </w:rPr>
        <w:t>Backend</w:t>
      </w:r>
      <w:proofErr w:type="spellEnd"/>
      <w:r>
        <w:rPr>
          <w:rFonts w:asciiTheme="minorHAnsi" w:hAnsiTheme="minorHAnsi" w:cstheme="minorHAnsi"/>
          <w:sz w:val="32"/>
          <w:szCs w:val="32"/>
        </w:rPr>
        <w:t xml:space="preserve"> – ADR</w:t>
      </w:r>
    </w:p>
    <w:p w14:paraId="47D34FBB" w14:textId="47B79892" w:rsidR="00625F99" w:rsidRPr="0051393B" w:rsidRDefault="008E2E47" w:rsidP="00DC016E">
      <w:pPr>
        <w:pStyle w:val="Prrafodelista"/>
        <w:numPr>
          <w:ilvl w:val="1"/>
          <w:numId w:val="13"/>
        </w:numPr>
        <w:spacing w:line="360" w:lineRule="auto"/>
        <w:rPr>
          <w:color w:val="215868" w:themeColor="accent5" w:themeShade="80"/>
          <w:sz w:val="28"/>
          <w:szCs w:val="28"/>
          <w:lang w:val="es-CL"/>
        </w:rPr>
      </w:pPr>
      <w:r>
        <w:rPr>
          <w:color w:val="215868" w:themeColor="accent5" w:themeShade="80"/>
          <w:sz w:val="28"/>
          <w:szCs w:val="28"/>
          <w:lang w:val="es-CL"/>
        </w:rPr>
        <w:t xml:space="preserve"> </w:t>
      </w:r>
      <w:r w:rsidR="002717D9" w:rsidRPr="0051393B">
        <w:rPr>
          <w:color w:val="215868" w:themeColor="accent5" w:themeShade="80"/>
          <w:sz w:val="28"/>
          <w:szCs w:val="28"/>
          <w:lang w:val="es-CL"/>
        </w:rPr>
        <w:t xml:space="preserve">Arquitectura Hexagonal </w:t>
      </w:r>
      <w:r w:rsidR="0051393B" w:rsidRPr="0051393B">
        <w:rPr>
          <w:color w:val="215868" w:themeColor="accent5" w:themeShade="80"/>
          <w:sz w:val="28"/>
          <w:szCs w:val="28"/>
          <w:lang w:val="es-CL"/>
        </w:rPr>
        <w:t>(</w:t>
      </w:r>
      <w:proofErr w:type="spellStart"/>
      <w:r w:rsidR="0051393B" w:rsidRPr="0051393B">
        <w:rPr>
          <w:color w:val="215868" w:themeColor="accent5" w:themeShade="80"/>
          <w:sz w:val="28"/>
          <w:szCs w:val="28"/>
          <w:lang w:val="es-CL"/>
        </w:rPr>
        <w:t>Ports</w:t>
      </w:r>
      <w:proofErr w:type="spellEnd"/>
      <w:r w:rsidR="0051393B" w:rsidRPr="0051393B">
        <w:rPr>
          <w:color w:val="215868" w:themeColor="accent5" w:themeShade="80"/>
          <w:sz w:val="28"/>
          <w:szCs w:val="28"/>
          <w:lang w:val="es-CL"/>
        </w:rPr>
        <w:t xml:space="preserve"> and </w:t>
      </w:r>
      <w:proofErr w:type="spellStart"/>
      <w:r w:rsidR="0051393B" w:rsidRPr="0051393B">
        <w:rPr>
          <w:color w:val="215868" w:themeColor="accent5" w:themeShade="80"/>
          <w:sz w:val="28"/>
          <w:szCs w:val="28"/>
          <w:lang w:val="es-CL"/>
        </w:rPr>
        <w:t>Adapters</w:t>
      </w:r>
      <w:proofErr w:type="spellEnd"/>
      <w:r w:rsidR="0051393B" w:rsidRPr="0051393B">
        <w:rPr>
          <w:color w:val="215868" w:themeColor="accent5" w:themeShade="80"/>
          <w:sz w:val="28"/>
          <w:szCs w:val="28"/>
          <w:lang w:val="es-CL"/>
        </w:rPr>
        <w:t>)</w:t>
      </w:r>
    </w:p>
    <w:p w14:paraId="0E4F74CB" w14:textId="2FF9F05D" w:rsidR="0051393B" w:rsidRDefault="0051393B" w:rsidP="00DC016E">
      <w:pPr>
        <w:spacing w:line="360" w:lineRule="auto"/>
      </w:pPr>
      <w:r w:rsidRPr="0051393B">
        <w:t>Se adopta formalmente el patrón de Arquitectura Hexagonal (</w:t>
      </w:r>
      <w:proofErr w:type="spellStart"/>
      <w:r w:rsidRPr="0051393B">
        <w:t>Ports</w:t>
      </w:r>
      <w:proofErr w:type="spellEnd"/>
      <w:r w:rsidRPr="0051393B">
        <w:t xml:space="preserve"> and </w:t>
      </w:r>
      <w:proofErr w:type="spellStart"/>
      <w:r w:rsidRPr="0051393B">
        <w:t>Adapters</w:t>
      </w:r>
      <w:proofErr w:type="spellEnd"/>
      <w:r w:rsidRPr="0051393B">
        <w:t xml:space="preserve">) para el desarrollo de cada microservicio en </w:t>
      </w:r>
      <w:proofErr w:type="spellStart"/>
      <w:r w:rsidRPr="0051393B">
        <w:t>FastAPI</w:t>
      </w:r>
      <w:proofErr w:type="spellEnd"/>
      <w:r w:rsidRPr="0051393B">
        <w:t xml:space="preserve">. A diferencia de patrones tradicionales orientados a interfaz como MVC, la Arquitectura Hexagonal coloca la lógica del dominio en el centro, aislándola de detalles tecnológicos como </w:t>
      </w:r>
      <w:proofErr w:type="spellStart"/>
      <w:r w:rsidRPr="0051393B">
        <w:t>frameworks</w:t>
      </w:r>
      <w:proofErr w:type="spellEnd"/>
      <w:r w:rsidRPr="0051393B">
        <w:t xml:space="preserve"> web o motores de base de datos.</w:t>
      </w:r>
    </w:p>
    <w:p w14:paraId="2286F86D" w14:textId="6936C203" w:rsidR="0051393B" w:rsidRDefault="0051393B" w:rsidP="00DC016E">
      <w:pPr>
        <w:spacing w:line="360" w:lineRule="auto"/>
      </w:pPr>
      <w:r>
        <w:t xml:space="preserve">Estructura interna del microservicio en </w:t>
      </w:r>
      <w:proofErr w:type="spellStart"/>
      <w:r>
        <w:t>FastAPI</w:t>
      </w:r>
      <w:proofErr w:type="spellEnd"/>
      <w:r>
        <w:t>:</w:t>
      </w:r>
    </w:p>
    <w:p w14:paraId="29E21B67" w14:textId="7530B7A8" w:rsidR="0051393B" w:rsidRPr="008E2E47" w:rsidRDefault="0051393B" w:rsidP="008E2E47">
      <w:pPr>
        <w:pStyle w:val="Prrafodelista"/>
        <w:numPr>
          <w:ilvl w:val="0"/>
          <w:numId w:val="39"/>
        </w:numPr>
        <w:spacing w:line="360" w:lineRule="auto"/>
        <w:rPr>
          <w:color w:val="000000" w:themeColor="text1"/>
          <w:lang w:val="es-CL"/>
        </w:rPr>
      </w:pPr>
      <w:proofErr w:type="spellStart"/>
      <w:r w:rsidRPr="008E2E47">
        <w:rPr>
          <w:color w:val="000000" w:themeColor="text1"/>
          <w:lang w:val="es-CL"/>
        </w:rPr>
        <w:t>Adapters</w:t>
      </w:r>
      <w:proofErr w:type="spellEnd"/>
      <w:r w:rsidRPr="008E2E47">
        <w:rPr>
          <w:color w:val="000000" w:themeColor="text1"/>
          <w:lang w:val="es-CL"/>
        </w:rPr>
        <w:t xml:space="preserve">: Exposición de </w:t>
      </w:r>
      <w:proofErr w:type="spellStart"/>
      <w:r w:rsidRPr="008E2E47">
        <w:rPr>
          <w:color w:val="000000" w:themeColor="text1"/>
          <w:lang w:val="es-CL"/>
        </w:rPr>
        <w:t>endpoints</w:t>
      </w:r>
      <w:proofErr w:type="spellEnd"/>
      <w:r w:rsidRPr="008E2E47">
        <w:rPr>
          <w:color w:val="000000" w:themeColor="text1"/>
          <w:lang w:val="es-CL"/>
        </w:rPr>
        <w:t xml:space="preserve"> HTTP construidos con API </w:t>
      </w:r>
      <w:proofErr w:type="spellStart"/>
      <w:r w:rsidRPr="008E2E47">
        <w:rPr>
          <w:color w:val="000000" w:themeColor="text1"/>
          <w:lang w:val="es-CL"/>
        </w:rPr>
        <w:t>Router</w:t>
      </w:r>
      <w:proofErr w:type="spellEnd"/>
      <w:r w:rsidRPr="008E2E47">
        <w:rPr>
          <w:color w:val="000000" w:themeColor="text1"/>
          <w:lang w:val="es-CL"/>
        </w:rPr>
        <w:t xml:space="preserve"> de </w:t>
      </w:r>
      <w:proofErr w:type="spellStart"/>
      <w:r w:rsidRPr="008E2E47">
        <w:rPr>
          <w:color w:val="000000" w:themeColor="text1"/>
          <w:lang w:val="es-CL"/>
        </w:rPr>
        <w:t>FastAPI</w:t>
      </w:r>
      <w:proofErr w:type="spellEnd"/>
      <w:r w:rsidRPr="008E2E47">
        <w:rPr>
          <w:color w:val="000000" w:themeColor="text1"/>
          <w:lang w:val="es-CL"/>
        </w:rPr>
        <w:t>. Transforma las solicitudes HTTP entrantes en llamadas al dominio.</w:t>
      </w:r>
      <w:r w:rsidR="00DC016E" w:rsidRPr="008E2E47">
        <w:rPr>
          <w:color w:val="000000" w:themeColor="text1"/>
          <w:lang w:val="es-CL"/>
        </w:rPr>
        <w:t xml:space="preserve"> En un patrón tradicional, como MVC, esta capa corresponde al </w:t>
      </w:r>
      <w:proofErr w:type="spellStart"/>
      <w:r w:rsidR="00DC016E" w:rsidRPr="008E2E47">
        <w:rPr>
          <w:color w:val="000000" w:themeColor="text1"/>
          <w:lang w:val="es-CL"/>
        </w:rPr>
        <w:t>Controller</w:t>
      </w:r>
      <w:proofErr w:type="spellEnd"/>
      <w:r w:rsidR="00DC016E" w:rsidRPr="008E2E47">
        <w:rPr>
          <w:color w:val="000000" w:themeColor="text1"/>
          <w:lang w:val="es-CL"/>
        </w:rPr>
        <w:t>.</w:t>
      </w:r>
    </w:p>
    <w:p w14:paraId="5B8E8A97" w14:textId="1E328568" w:rsidR="00DC016E" w:rsidRPr="008E2E47" w:rsidRDefault="00DC016E" w:rsidP="008E2E47">
      <w:pPr>
        <w:pStyle w:val="Prrafodelista"/>
        <w:numPr>
          <w:ilvl w:val="0"/>
          <w:numId w:val="39"/>
        </w:numPr>
        <w:spacing w:line="360" w:lineRule="auto"/>
        <w:rPr>
          <w:color w:val="000000" w:themeColor="text1"/>
          <w:lang w:val="es-CL"/>
        </w:rPr>
      </w:pPr>
      <w:proofErr w:type="spellStart"/>
      <w:proofErr w:type="gramStart"/>
      <w:r w:rsidRPr="008E2E47">
        <w:rPr>
          <w:color w:val="000000" w:themeColor="text1"/>
          <w:lang w:val="es-CL"/>
        </w:rPr>
        <w:t>DTOs</w:t>
      </w:r>
      <w:proofErr w:type="spellEnd"/>
      <w:r w:rsidRPr="008E2E47">
        <w:rPr>
          <w:color w:val="000000" w:themeColor="text1"/>
          <w:lang w:val="es-CL"/>
        </w:rPr>
        <w:t xml:space="preserve"> :</w:t>
      </w:r>
      <w:proofErr w:type="gramEnd"/>
      <w:r w:rsidRPr="008E2E47">
        <w:rPr>
          <w:color w:val="000000" w:themeColor="text1"/>
          <w:lang w:val="es-CL"/>
        </w:rPr>
        <w:t xml:space="preserve"> Modelos que validen la entrada y salida mediante </w:t>
      </w:r>
      <w:proofErr w:type="spellStart"/>
      <w:r w:rsidRPr="008E2E47">
        <w:rPr>
          <w:color w:val="000000" w:themeColor="text1"/>
          <w:lang w:val="es-CL"/>
        </w:rPr>
        <w:t>Pydantic</w:t>
      </w:r>
      <w:proofErr w:type="spellEnd"/>
      <w:r w:rsidRPr="008E2E47">
        <w:rPr>
          <w:color w:val="000000" w:themeColor="text1"/>
          <w:lang w:val="es-CL"/>
        </w:rPr>
        <w:t>. Garantiza el tipado estricto de los datos.</w:t>
      </w:r>
    </w:p>
    <w:p w14:paraId="1334B622" w14:textId="6A1B36F9" w:rsidR="00DC016E" w:rsidRPr="008E2E47" w:rsidRDefault="00DC016E" w:rsidP="008E2E47">
      <w:pPr>
        <w:pStyle w:val="Prrafodelista"/>
        <w:numPr>
          <w:ilvl w:val="0"/>
          <w:numId w:val="39"/>
        </w:numPr>
        <w:spacing w:line="360" w:lineRule="auto"/>
        <w:rPr>
          <w:color w:val="000000" w:themeColor="text1"/>
          <w:lang w:val="es-CL"/>
        </w:rPr>
      </w:pPr>
      <w:proofErr w:type="spellStart"/>
      <w:r w:rsidRPr="008E2E47">
        <w:rPr>
          <w:color w:val="000000" w:themeColor="text1"/>
          <w:lang w:val="es-CL"/>
        </w:rPr>
        <w:t>Domain</w:t>
      </w:r>
      <w:proofErr w:type="spellEnd"/>
      <w:r w:rsidRPr="008E2E47">
        <w:rPr>
          <w:color w:val="000000" w:themeColor="text1"/>
          <w:lang w:val="es-CL"/>
        </w:rPr>
        <w:t xml:space="preserve">: Implementación de las reglas de negocio como el cálculo de montos de pedidos, reducción de stock, entre otras. Sin dependencias directas de bases de datos ni de </w:t>
      </w:r>
      <w:proofErr w:type="spellStart"/>
      <w:r w:rsidRPr="008E2E47">
        <w:rPr>
          <w:color w:val="000000" w:themeColor="text1"/>
          <w:lang w:val="es-CL"/>
        </w:rPr>
        <w:t>FastAPI</w:t>
      </w:r>
      <w:proofErr w:type="spellEnd"/>
      <w:r w:rsidRPr="008E2E47">
        <w:rPr>
          <w:color w:val="000000" w:themeColor="text1"/>
          <w:lang w:val="es-CL"/>
        </w:rPr>
        <w:t>.</w:t>
      </w:r>
    </w:p>
    <w:p w14:paraId="3118D9E8" w14:textId="4D4C7EBB" w:rsidR="00DC016E" w:rsidRPr="008E2E47" w:rsidRDefault="00DC016E" w:rsidP="008E2E47">
      <w:pPr>
        <w:pStyle w:val="Prrafodelista"/>
        <w:numPr>
          <w:ilvl w:val="0"/>
          <w:numId w:val="39"/>
        </w:numPr>
        <w:spacing w:line="360" w:lineRule="auto"/>
        <w:rPr>
          <w:color w:val="000000" w:themeColor="text1"/>
          <w:lang w:val="es-CL"/>
        </w:rPr>
      </w:pPr>
      <w:proofErr w:type="spellStart"/>
      <w:r w:rsidRPr="008E2E47">
        <w:rPr>
          <w:color w:val="000000" w:themeColor="text1"/>
          <w:lang w:val="es-CL"/>
        </w:rPr>
        <w:t>Ports</w:t>
      </w:r>
      <w:proofErr w:type="spellEnd"/>
      <w:r w:rsidRPr="008E2E47">
        <w:rPr>
          <w:color w:val="000000" w:themeColor="text1"/>
          <w:lang w:val="es-CL"/>
        </w:rPr>
        <w:t>: Interfaces abstractas que define la comunicación con otros repositorios externos.</w:t>
      </w:r>
    </w:p>
    <w:p w14:paraId="0AA6A3D4" w14:textId="147461C6" w:rsidR="00DC016E" w:rsidRPr="008E2E47" w:rsidRDefault="00DC016E" w:rsidP="008E2E47">
      <w:pPr>
        <w:pStyle w:val="Prrafodelista"/>
        <w:numPr>
          <w:ilvl w:val="0"/>
          <w:numId w:val="39"/>
        </w:numPr>
        <w:spacing w:line="360" w:lineRule="auto"/>
        <w:rPr>
          <w:color w:val="000000" w:themeColor="text1"/>
          <w:lang w:val="es-CL"/>
        </w:rPr>
      </w:pPr>
      <w:proofErr w:type="spellStart"/>
      <w:r w:rsidRPr="008E2E47">
        <w:rPr>
          <w:color w:val="000000" w:themeColor="text1"/>
          <w:lang w:val="es-CL"/>
        </w:rPr>
        <w:t>Repositories</w:t>
      </w:r>
      <w:proofErr w:type="spellEnd"/>
      <w:r w:rsidRPr="008E2E47">
        <w:rPr>
          <w:color w:val="000000" w:themeColor="text1"/>
          <w:lang w:val="es-CL"/>
        </w:rPr>
        <w:t>: Implementación de acceso a la base de datos mediante ORM (</w:t>
      </w:r>
      <w:proofErr w:type="spellStart"/>
      <w:r w:rsidRPr="008E2E47">
        <w:rPr>
          <w:color w:val="000000" w:themeColor="text1"/>
          <w:lang w:val="es-CL"/>
        </w:rPr>
        <w:t>SQLAlchemy</w:t>
      </w:r>
      <w:proofErr w:type="spellEnd"/>
      <w:r w:rsidRPr="008E2E47">
        <w:rPr>
          <w:color w:val="000000" w:themeColor="text1"/>
          <w:lang w:val="es-CL"/>
        </w:rPr>
        <w:t xml:space="preserve">) respetando </w:t>
      </w:r>
      <w:r w:rsidR="008E2E47" w:rsidRPr="008E2E47">
        <w:rPr>
          <w:color w:val="000000" w:themeColor="text1"/>
          <w:lang w:val="es-CL"/>
        </w:rPr>
        <w:t xml:space="preserve">la configuración definida en los </w:t>
      </w:r>
      <w:proofErr w:type="spellStart"/>
      <w:r w:rsidR="008E2E47" w:rsidRPr="008E2E47">
        <w:rPr>
          <w:color w:val="000000" w:themeColor="text1"/>
          <w:lang w:val="es-CL"/>
        </w:rPr>
        <w:t>ports</w:t>
      </w:r>
      <w:proofErr w:type="spellEnd"/>
      <w:r w:rsidR="008E2E47" w:rsidRPr="008E2E47">
        <w:rPr>
          <w:color w:val="000000" w:themeColor="text1"/>
          <w:lang w:val="es-CL"/>
        </w:rPr>
        <w:t>.</w:t>
      </w:r>
    </w:p>
    <w:p w14:paraId="638CEE40" w14:textId="2691F02C" w:rsidR="00625F99" w:rsidRPr="008E2E47" w:rsidRDefault="008E2E47" w:rsidP="008E2E47">
      <w:pPr>
        <w:pStyle w:val="Prrafodelista"/>
        <w:numPr>
          <w:ilvl w:val="1"/>
          <w:numId w:val="13"/>
        </w:numPr>
        <w:spacing w:line="360" w:lineRule="auto"/>
        <w:rPr>
          <w:color w:val="215868" w:themeColor="accent5" w:themeShade="80"/>
          <w:sz w:val="28"/>
          <w:szCs w:val="28"/>
          <w:lang w:val="es-CL"/>
        </w:rPr>
      </w:pPr>
      <w:r>
        <w:rPr>
          <w:color w:val="215868" w:themeColor="accent5" w:themeShade="80"/>
          <w:sz w:val="28"/>
          <w:szCs w:val="28"/>
          <w:lang w:val="es-CL"/>
        </w:rPr>
        <w:t xml:space="preserve">  </w:t>
      </w:r>
      <w:r w:rsidR="00625F99" w:rsidRPr="008E2E47">
        <w:rPr>
          <w:color w:val="215868" w:themeColor="accent5" w:themeShade="80"/>
          <w:sz w:val="28"/>
          <w:szCs w:val="28"/>
          <w:lang w:val="es-CL"/>
        </w:rPr>
        <w:t xml:space="preserve">Patrones de Diseño de </w:t>
      </w:r>
      <w:proofErr w:type="spellStart"/>
      <w:r w:rsidR="00625F99" w:rsidRPr="008E2E47">
        <w:rPr>
          <w:color w:val="215868" w:themeColor="accent5" w:themeShade="80"/>
          <w:sz w:val="28"/>
          <w:szCs w:val="28"/>
          <w:lang w:val="es-CL"/>
        </w:rPr>
        <w:t>Backend</w:t>
      </w:r>
      <w:proofErr w:type="spellEnd"/>
      <w:r w:rsidR="00625F99" w:rsidRPr="008E2E47">
        <w:rPr>
          <w:color w:val="215868" w:themeColor="accent5" w:themeShade="80"/>
          <w:sz w:val="28"/>
          <w:szCs w:val="28"/>
          <w:lang w:val="es-CL"/>
        </w:rPr>
        <w:t xml:space="preserve"> Aplicados</w:t>
      </w:r>
    </w:p>
    <w:p w14:paraId="44DDC094" w14:textId="411DC80A" w:rsidR="008E2E47" w:rsidRPr="008E2E47" w:rsidRDefault="008E2E47" w:rsidP="008E2E47">
      <w:pPr>
        <w:pStyle w:val="Prrafodelista"/>
        <w:numPr>
          <w:ilvl w:val="0"/>
          <w:numId w:val="40"/>
        </w:numPr>
        <w:spacing w:line="360" w:lineRule="auto"/>
      </w:pPr>
      <w:r w:rsidRPr="008E2E47">
        <w:rPr>
          <w:color w:val="000000" w:themeColor="text1"/>
          <w:lang w:val="es-CL"/>
        </w:rPr>
        <w:t>BFF (</w:t>
      </w:r>
      <w:proofErr w:type="spellStart"/>
      <w:r w:rsidRPr="008E2E47">
        <w:rPr>
          <w:color w:val="000000" w:themeColor="text1"/>
          <w:lang w:val="es-CL"/>
        </w:rPr>
        <w:t>Backend</w:t>
      </w:r>
      <w:proofErr w:type="spellEnd"/>
      <w:r w:rsidRPr="008E2E47">
        <w:rPr>
          <w:color w:val="000000" w:themeColor="text1"/>
          <w:lang w:val="es-CL"/>
        </w:rPr>
        <w:t xml:space="preserve"> </w:t>
      </w:r>
      <w:proofErr w:type="spellStart"/>
      <w:r w:rsidRPr="008E2E47">
        <w:rPr>
          <w:color w:val="000000" w:themeColor="text1"/>
          <w:lang w:val="es-CL"/>
        </w:rPr>
        <w:t>For</w:t>
      </w:r>
      <w:proofErr w:type="spellEnd"/>
      <w:r w:rsidRPr="008E2E47">
        <w:rPr>
          <w:color w:val="000000" w:themeColor="text1"/>
          <w:lang w:val="es-CL"/>
        </w:rPr>
        <w:t xml:space="preserve"> </w:t>
      </w:r>
      <w:proofErr w:type="spellStart"/>
      <w:r w:rsidRPr="008E2E47">
        <w:rPr>
          <w:color w:val="000000" w:themeColor="text1"/>
          <w:lang w:val="es-CL"/>
        </w:rPr>
        <w:t>Frontend</w:t>
      </w:r>
      <w:proofErr w:type="spellEnd"/>
      <w:r w:rsidRPr="008E2E47">
        <w:rPr>
          <w:color w:val="000000" w:themeColor="text1"/>
          <w:lang w:val="es-CL"/>
        </w:rPr>
        <w:t xml:space="preserve">): </w:t>
      </w:r>
      <w:r w:rsidRPr="008E2E47">
        <w:t xml:space="preserve">Capa API intermedia que actúa como fachada orientada a satisfacer las necesidades específicas del </w:t>
      </w:r>
      <w:proofErr w:type="spellStart"/>
      <w:r w:rsidRPr="008E2E47">
        <w:t>frontend</w:t>
      </w:r>
      <w:proofErr w:type="spellEnd"/>
      <w:r w:rsidRPr="008E2E47">
        <w:t xml:space="preserve"> Angular. En nuestro diseño, asume la responsabilidad de validar la seguridad del token JWT emitido por Azure AD (firma, expiración, </w:t>
      </w:r>
      <w:proofErr w:type="spellStart"/>
      <w:r w:rsidRPr="008E2E47">
        <w:rPr>
          <w:i/>
          <w:iCs/>
        </w:rPr>
        <w:t>claims</w:t>
      </w:r>
      <w:proofErr w:type="spellEnd"/>
      <w:r w:rsidRPr="008E2E47">
        <w:t>) antes de encaminar o procesar peticiones hacia la lógica interna.</w:t>
      </w:r>
    </w:p>
    <w:p w14:paraId="2F161312" w14:textId="78200BF3" w:rsidR="008E2E47" w:rsidRPr="008E2E47" w:rsidRDefault="008E2E47" w:rsidP="008E2E47">
      <w:pPr>
        <w:pStyle w:val="Prrafodelista"/>
        <w:numPr>
          <w:ilvl w:val="0"/>
          <w:numId w:val="40"/>
        </w:numPr>
        <w:spacing w:line="360" w:lineRule="auto"/>
      </w:pPr>
      <w:proofErr w:type="spellStart"/>
      <w:r w:rsidRPr="008E2E47">
        <w:lastRenderedPageBreak/>
        <w:t>Database</w:t>
      </w:r>
      <w:proofErr w:type="spellEnd"/>
      <w:r w:rsidRPr="008E2E47">
        <w:t xml:space="preserve"> per Servicio: </w:t>
      </w:r>
      <w:r w:rsidRPr="008E2E47">
        <w:t>Aislamiento de esquemas o tablas independientes para cada uno de los 5 microservicios prioritarios (Usuarios, Catálogo, Inventario, Pedidos, Pagos), evitando referencias cruzadas directas a nivel de SQL.</w:t>
      </w:r>
    </w:p>
    <w:p w14:paraId="00777240" w14:textId="64C975F2" w:rsidR="008E2E47" w:rsidRPr="008E2E47" w:rsidRDefault="008E2E47" w:rsidP="008E2E47">
      <w:pPr>
        <w:pStyle w:val="Prrafodelista"/>
        <w:numPr>
          <w:ilvl w:val="0"/>
          <w:numId w:val="40"/>
        </w:numPr>
        <w:spacing w:line="360" w:lineRule="auto"/>
      </w:pPr>
      <w:proofErr w:type="spellStart"/>
      <w:r w:rsidRPr="008E2E47">
        <w:t>Repository</w:t>
      </w:r>
      <w:proofErr w:type="spellEnd"/>
      <w:r w:rsidRPr="008E2E47">
        <w:t xml:space="preserve"> </w:t>
      </w:r>
      <w:proofErr w:type="spellStart"/>
      <w:r w:rsidRPr="008E2E47">
        <w:t>Pattern</w:t>
      </w:r>
      <w:proofErr w:type="spellEnd"/>
      <w:r w:rsidRPr="008E2E47">
        <w:t xml:space="preserve">: </w:t>
      </w:r>
      <w:r w:rsidRPr="008E2E47">
        <w:t>Abstrae los detalles de persistencia y acceso a datos tras una interfaz genérica. La capa de negocio interactúa con el repositorio como si fuera una colección en memoria, sin saber si los datos provienen de una base de datos SQL en AWS RDS, una base de datos NoSQL o archivos locales.</w:t>
      </w:r>
    </w:p>
    <w:p w14:paraId="1FBEB17D" w14:textId="1A5E25D8" w:rsidR="008E2E47" w:rsidRPr="008E2E47" w:rsidRDefault="008E2E47" w:rsidP="008E2E47">
      <w:pPr>
        <w:pStyle w:val="Prrafodelista"/>
        <w:numPr>
          <w:ilvl w:val="0"/>
          <w:numId w:val="40"/>
        </w:numPr>
        <w:spacing w:line="360" w:lineRule="auto"/>
      </w:pPr>
      <w:r w:rsidRPr="008E2E47">
        <w:t xml:space="preserve">DTO (Data Transfer </w:t>
      </w:r>
      <w:proofErr w:type="spellStart"/>
      <w:r w:rsidRPr="008E2E47">
        <w:t>Object</w:t>
      </w:r>
      <w:proofErr w:type="spellEnd"/>
      <w:r w:rsidRPr="008E2E47">
        <w:t xml:space="preserve">): </w:t>
      </w:r>
      <w:r w:rsidRPr="008E2E47">
        <w:t>Objeto diseñado para encapsular y transportar datos entre las distintas capas del sistema sin exponer las entidades internas del dominio ni los modelos ORM de la base de datos.</w:t>
      </w:r>
      <w:r w:rsidRPr="008E2E47">
        <w:t xml:space="preserve"> </w:t>
      </w:r>
      <w:r w:rsidRPr="008E2E47">
        <w:t xml:space="preserve">Se implementa utilizando modelos de </w:t>
      </w:r>
      <w:proofErr w:type="spellStart"/>
      <w:r w:rsidRPr="008E2E47">
        <w:t>Pydantic</w:t>
      </w:r>
      <w:proofErr w:type="spellEnd"/>
      <w:r w:rsidRPr="008E2E47">
        <w:t xml:space="preserve"> </w:t>
      </w:r>
      <w:r w:rsidRPr="008E2E47">
        <w:t>(</w:t>
      </w:r>
      <w:proofErr w:type="spellStart"/>
      <w:r w:rsidRPr="008E2E47">
        <w:t>Model</w:t>
      </w:r>
      <w:proofErr w:type="spellEnd"/>
      <w:r w:rsidRPr="008E2E47">
        <w:t>)</w:t>
      </w:r>
      <w:r w:rsidRPr="008E2E47">
        <w:t xml:space="preserve"> en </w:t>
      </w:r>
      <w:proofErr w:type="spellStart"/>
      <w:r w:rsidRPr="008E2E47">
        <w:t>FastAPI</w:t>
      </w:r>
      <w:proofErr w:type="spellEnd"/>
      <w:r w:rsidRPr="008E2E47">
        <w:t>, lo que proporciona tipado estricto, serialización/deserialización automática de JSON y validación en tiempo de ejecución.</w:t>
      </w:r>
    </w:p>
    <w:p w14:paraId="28DE8DBC" w14:textId="78EE6BCF" w:rsidR="008E2E47" w:rsidRPr="008E2E47" w:rsidRDefault="008E2E47" w:rsidP="008E2E47">
      <w:pPr>
        <w:pStyle w:val="Prrafodelista"/>
        <w:numPr>
          <w:ilvl w:val="0"/>
          <w:numId w:val="40"/>
        </w:numPr>
        <w:spacing w:line="360" w:lineRule="auto"/>
      </w:pPr>
      <w:proofErr w:type="spellStart"/>
      <w:r w:rsidRPr="008E2E47">
        <w:t>Ports</w:t>
      </w:r>
      <w:proofErr w:type="spellEnd"/>
      <w:r w:rsidRPr="008E2E47">
        <w:t xml:space="preserve"> and </w:t>
      </w:r>
      <w:proofErr w:type="spellStart"/>
      <w:r w:rsidRPr="008E2E47">
        <w:t>Adapters</w:t>
      </w:r>
      <w:proofErr w:type="spellEnd"/>
      <w:r w:rsidRPr="008E2E47">
        <w:t xml:space="preserve">: </w:t>
      </w:r>
      <w:r w:rsidRPr="008E2E47">
        <w:t xml:space="preserve">Este patrón desacopla el núcleo del negocio (Dominio) de cualquier elemento o infraestructura externa (Framework web, bases de datos, </w:t>
      </w:r>
      <w:proofErr w:type="spellStart"/>
      <w:r w:rsidRPr="008E2E47">
        <w:t>APIs</w:t>
      </w:r>
      <w:proofErr w:type="spellEnd"/>
      <w:r w:rsidRPr="008E2E47">
        <w:t xml:space="preserve"> de terceros). Los Puertos son interfaces abstractas dentro del dominio que definen las operaciones de entrada/salida (</w:t>
      </w:r>
      <w:proofErr w:type="spellStart"/>
      <w:r w:rsidRPr="008E2E47">
        <w:rPr>
          <w:i/>
          <w:iCs/>
        </w:rPr>
        <w:t>Inbound</w:t>
      </w:r>
      <w:proofErr w:type="spellEnd"/>
      <w:r w:rsidRPr="008E2E47">
        <w:rPr>
          <w:i/>
          <w:iCs/>
        </w:rPr>
        <w:t>/</w:t>
      </w:r>
      <w:proofErr w:type="spellStart"/>
      <w:r w:rsidRPr="008E2E47">
        <w:rPr>
          <w:i/>
          <w:iCs/>
        </w:rPr>
        <w:t>Outbound</w:t>
      </w:r>
      <w:proofErr w:type="spellEnd"/>
      <w:r w:rsidRPr="008E2E47">
        <w:t xml:space="preserve">), mientras que los Adaptadores son la implementación concreta que conecta la tecnología externa (como </w:t>
      </w:r>
      <w:proofErr w:type="spellStart"/>
      <w:r w:rsidRPr="008E2E47">
        <w:t>FastAPI</w:t>
      </w:r>
      <w:proofErr w:type="spellEnd"/>
      <w:r w:rsidRPr="008E2E47">
        <w:t xml:space="preserve"> para HTTP o </w:t>
      </w:r>
      <w:proofErr w:type="spellStart"/>
      <w:r w:rsidRPr="008E2E47">
        <w:t>SQLAlchemy</w:t>
      </w:r>
      <w:proofErr w:type="spellEnd"/>
      <w:r w:rsidRPr="008E2E47">
        <w:t xml:space="preserve"> para la base de datos) con dichos puertos.</w:t>
      </w:r>
    </w:p>
    <w:p w14:paraId="69FEE5C4" w14:textId="3278FD06" w:rsidR="008E2E47" w:rsidRDefault="00082180" w:rsidP="008E2E47">
      <w:pPr>
        <w:pStyle w:val="Ttulo1"/>
        <w:numPr>
          <w:ilvl w:val="0"/>
          <w:numId w:val="13"/>
        </w:numPr>
        <w:spacing w:line="360" w:lineRule="auto"/>
        <w:jc w:val="both"/>
        <w:rPr>
          <w:rFonts w:asciiTheme="minorHAnsi" w:hAnsiTheme="minorHAnsi" w:cstheme="minorHAnsi"/>
          <w:sz w:val="32"/>
          <w:szCs w:val="32"/>
        </w:rPr>
      </w:pPr>
      <w:r w:rsidRPr="0051393B">
        <w:rPr>
          <w:rFonts w:asciiTheme="minorHAnsi" w:hAnsiTheme="minorHAnsi" w:cstheme="minorHAnsi"/>
          <w:sz w:val="32"/>
          <w:szCs w:val="32"/>
        </w:rPr>
        <w:t xml:space="preserve">Decisiones de Arquitectura de </w:t>
      </w:r>
      <w:proofErr w:type="spellStart"/>
      <w:r w:rsidRPr="0051393B">
        <w:rPr>
          <w:rFonts w:asciiTheme="minorHAnsi" w:hAnsiTheme="minorHAnsi" w:cstheme="minorHAnsi"/>
          <w:sz w:val="32"/>
          <w:szCs w:val="32"/>
        </w:rPr>
        <w:t>Frontend</w:t>
      </w:r>
      <w:proofErr w:type="spellEnd"/>
      <w:r w:rsidRPr="0051393B">
        <w:rPr>
          <w:rFonts w:asciiTheme="minorHAnsi" w:hAnsiTheme="minorHAnsi" w:cstheme="minorHAnsi"/>
          <w:sz w:val="32"/>
          <w:szCs w:val="32"/>
        </w:rPr>
        <w:t xml:space="preserve"> – ADR</w:t>
      </w:r>
    </w:p>
    <w:p w14:paraId="6D6801F6" w14:textId="5B72A5F8" w:rsidR="003143E7" w:rsidRPr="003143E7" w:rsidRDefault="008E2E47" w:rsidP="008E2E47">
      <w:pPr>
        <w:pStyle w:val="Prrafodelista"/>
        <w:numPr>
          <w:ilvl w:val="1"/>
          <w:numId w:val="13"/>
        </w:numPr>
        <w:rPr>
          <w:color w:val="215868" w:themeColor="accent5" w:themeShade="80"/>
          <w:sz w:val="28"/>
          <w:szCs w:val="28"/>
        </w:rPr>
      </w:pPr>
      <w:r>
        <w:rPr>
          <w:color w:val="215868" w:themeColor="accent5" w:themeShade="80"/>
          <w:sz w:val="28"/>
          <w:szCs w:val="28"/>
        </w:rPr>
        <w:t xml:space="preserve"> </w:t>
      </w:r>
      <w:r w:rsidRPr="008E2E47">
        <w:rPr>
          <w:color w:val="215868" w:themeColor="accent5" w:themeShade="80"/>
          <w:sz w:val="28"/>
          <w:szCs w:val="28"/>
        </w:rPr>
        <w:t xml:space="preserve">Arquitectura Modular por Dominio con Smart and </w:t>
      </w:r>
      <w:proofErr w:type="spellStart"/>
      <w:r w:rsidRPr="008E2E47">
        <w:rPr>
          <w:color w:val="215868" w:themeColor="accent5" w:themeShade="80"/>
          <w:sz w:val="28"/>
          <w:szCs w:val="28"/>
        </w:rPr>
        <w:t>Dumb</w:t>
      </w:r>
      <w:proofErr w:type="spellEnd"/>
      <w:r w:rsidRPr="008E2E47">
        <w:rPr>
          <w:color w:val="215868" w:themeColor="accent5" w:themeShade="80"/>
          <w:sz w:val="28"/>
          <w:szCs w:val="28"/>
        </w:rPr>
        <w:t xml:space="preserve"> </w:t>
      </w:r>
      <w:proofErr w:type="spellStart"/>
      <w:r w:rsidRPr="008E2E47">
        <w:rPr>
          <w:color w:val="215868" w:themeColor="accent5" w:themeShade="80"/>
          <w:sz w:val="28"/>
          <w:szCs w:val="28"/>
        </w:rPr>
        <w:t>Components</w:t>
      </w:r>
      <w:proofErr w:type="spellEnd"/>
    </w:p>
    <w:p w14:paraId="08608842" w14:textId="2B3A02B1" w:rsidR="008E2E47" w:rsidRDefault="003143E7" w:rsidP="008E2E47">
      <w:pPr>
        <w:rPr>
          <w:color w:val="000000" w:themeColor="text1"/>
        </w:rPr>
      </w:pPr>
      <w:r w:rsidRPr="003143E7">
        <w:t xml:space="preserve">Para construir una interfaz cliente escalable, mantenible y segura en Angular para la plataforma </w:t>
      </w:r>
      <w:proofErr w:type="spellStart"/>
      <w:r w:rsidRPr="003143E7">
        <w:t>PideAlToke</w:t>
      </w:r>
      <w:proofErr w:type="spellEnd"/>
      <w:r w:rsidRPr="003143E7">
        <w:t>, se aplican los siguientes patrones de diseño desacoplados</w:t>
      </w:r>
      <w:r>
        <w:rPr>
          <w:color w:val="000000" w:themeColor="text1"/>
        </w:rPr>
        <w:t xml:space="preserve">. Se descarta el enfoque simple de componentes planos y se implementa una Arquitectura Modular orientada a Dominio (Core / </w:t>
      </w:r>
      <w:proofErr w:type="spellStart"/>
      <w:r>
        <w:rPr>
          <w:color w:val="000000" w:themeColor="text1"/>
        </w:rPr>
        <w:t>Shared</w:t>
      </w:r>
      <w:proofErr w:type="spellEnd"/>
      <w:r>
        <w:rPr>
          <w:color w:val="000000" w:themeColor="text1"/>
        </w:rPr>
        <w:t xml:space="preserve"> / </w:t>
      </w:r>
      <w:proofErr w:type="spellStart"/>
      <w:r>
        <w:rPr>
          <w:color w:val="000000" w:themeColor="text1"/>
        </w:rPr>
        <w:t>Features</w:t>
      </w:r>
      <w:proofErr w:type="spellEnd"/>
      <w:r>
        <w:rPr>
          <w:color w:val="000000" w:themeColor="text1"/>
        </w:rPr>
        <w:t>):</w:t>
      </w:r>
    </w:p>
    <w:p w14:paraId="54738097" w14:textId="6E50D29E" w:rsidR="003143E7" w:rsidRDefault="003143E7" w:rsidP="008E2E47">
      <w:pPr>
        <w:rPr>
          <w:color w:val="000000" w:themeColor="text1"/>
        </w:rPr>
      </w:pPr>
      <w:r>
        <w:rPr>
          <w:color w:val="000000" w:themeColor="text1"/>
        </w:rPr>
        <w:t xml:space="preserve">Modulo Core: Contiene los servicios globales de infraestructura: Configuración de la librería @azure/msal-angular, definición del </w:t>
      </w:r>
      <w:proofErr w:type="spellStart"/>
      <w:r>
        <w:rPr>
          <w:color w:val="000000" w:themeColor="text1"/>
        </w:rPr>
        <w:t>MsalInterceptor</w:t>
      </w:r>
      <w:proofErr w:type="spellEnd"/>
      <w:r>
        <w:rPr>
          <w:color w:val="000000" w:themeColor="text1"/>
        </w:rPr>
        <w:t xml:space="preserve"> para la inyección de JWT y </w:t>
      </w:r>
      <w:proofErr w:type="spellStart"/>
      <w:r>
        <w:rPr>
          <w:color w:val="000000" w:themeColor="text1"/>
        </w:rPr>
        <w:t>MsalGuard</w:t>
      </w:r>
      <w:proofErr w:type="spellEnd"/>
      <w:r>
        <w:rPr>
          <w:color w:val="000000" w:themeColor="text1"/>
        </w:rPr>
        <w:t xml:space="preserve"> para la protección de rutas.</w:t>
      </w:r>
    </w:p>
    <w:p w14:paraId="2DACEA57" w14:textId="48FB8308" w:rsidR="003143E7" w:rsidRDefault="003143E7" w:rsidP="008E2E47">
      <w:pPr>
        <w:rPr>
          <w:color w:val="000000" w:themeColor="text1"/>
        </w:rPr>
      </w:pPr>
      <w:r>
        <w:rPr>
          <w:color w:val="000000" w:themeColor="text1"/>
        </w:rPr>
        <w:t xml:space="preserve">Modulo </w:t>
      </w:r>
      <w:proofErr w:type="spellStart"/>
      <w:r>
        <w:rPr>
          <w:color w:val="000000" w:themeColor="text1"/>
        </w:rPr>
        <w:t>Shared</w:t>
      </w:r>
      <w:proofErr w:type="spellEnd"/>
      <w:r>
        <w:rPr>
          <w:color w:val="000000" w:themeColor="text1"/>
        </w:rPr>
        <w:t>: Componentes puramente visuales, directivas y tuberías (pipes) reutilizables por cualquier vista.</w:t>
      </w:r>
    </w:p>
    <w:p w14:paraId="73DEB0EE" w14:textId="7DD0683B" w:rsidR="003143E7" w:rsidRPr="008E2E47" w:rsidRDefault="003143E7" w:rsidP="008E2E47">
      <w:pPr>
        <w:rPr>
          <w:color w:val="000000" w:themeColor="text1"/>
        </w:rPr>
      </w:pPr>
      <w:r>
        <w:rPr>
          <w:color w:val="000000" w:themeColor="text1"/>
        </w:rPr>
        <w:t xml:space="preserve">Módulos </w:t>
      </w:r>
      <w:proofErr w:type="spellStart"/>
      <w:r>
        <w:rPr>
          <w:color w:val="000000" w:themeColor="text1"/>
        </w:rPr>
        <w:t>Features</w:t>
      </w:r>
      <w:proofErr w:type="spellEnd"/>
      <w:r>
        <w:rPr>
          <w:color w:val="000000" w:themeColor="text1"/>
        </w:rPr>
        <w:t xml:space="preserve">: Módulos independientes y desacoplados para cada contexto del sistema.  </w:t>
      </w:r>
    </w:p>
    <w:p w14:paraId="0BCFD14D" w14:textId="11B2336A" w:rsidR="008E2E47" w:rsidRDefault="008E2E47" w:rsidP="008E2E47">
      <w:pPr>
        <w:pStyle w:val="Prrafodelista"/>
        <w:numPr>
          <w:ilvl w:val="1"/>
          <w:numId w:val="13"/>
        </w:numPr>
        <w:rPr>
          <w:color w:val="215868" w:themeColor="accent5" w:themeShade="80"/>
          <w:sz w:val="28"/>
          <w:szCs w:val="28"/>
        </w:rPr>
      </w:pPr>
      <w:r>
        <w:rPr>
          <w:color w:val="215868" w:themeColor="accent5" w:themeShade="80"/>
          <w:sz w:val="28"/>
          <w:szCs w:val="28"/>
        </w:rPr>
        <w:lastRenderedPageBreak/>
        <w:t xml:space="preserve"> Patrones de diseño de </w:t>
      </w:r>
      <w:proofErr w:type="spellStart"/>
      <w:r>
        <w:rPr>
          <w:color w:val="215868" w:themeColor="accent5" w:themeShade="80"/>
          <w:sz w:val="28"/>
          <w:szCs w:val="28"/>
        </w:rPr>
        <w:t>Frontend</w:t>
      </w:r>
      <w:proofErr w:type="spellEnd"/>
      <w:r>
        <w:rPr>
          <w:color w:val="215868" w:themeColor="accent5" w:themeShade="80"/>
          <w:sz w:val="28"/>
          <w:szCs w:val="28"/>
        </w:rPr>
        <w:t xml:space="preserve"> Aplicados</w:t>
      </w:r>
    </w:p>
    <w:p w14:paraId="7C6B2AC4" w14:textId="1FF56CA2" w:rsidR="004F75B9" w:rsidRDefault="004F75B9" w:rsidP="000B2686">
      <w:pPr>
        <w:pStyle w:val="Prrafodelista"/>
        <w:numPr>
          <w:ilvl w:val="0"/>
          <w:numId w:val="42"/>
        </w:numPr>
      </w:pPr>
      <w:r w:rsidRPr="000B2686">
        <w:rPr>
          <w:color w:val="000000" w:themeColor="text1"/>
        </w:rPr>
        <w:t xml:space="preserve">Smart </w:t>
      </w:r>
      <w:proofErr w:type="spellStart"/>
      <w:r w:rsidRPr="000B2686">
        <w:rPr>
          <w:color w:val="000000" w:themeColor="text1"/>
        </w:rPr>
        <w:t>Components</w:t>
      </w:r>
      <w:proofErr w:type="spellEnd"/>
      <w:r w:rsidRPr="000B2686">
        <w:rPr>
          <w:color w:val="000000" w:themeColor="text1"/>
        </w:rPr>
        <w:t xml:space="preserve">: </w:t>
      </w:r>
      <w:r>
        <w:t xml:space="preserve">Componentes con lógica de negocio visual encargados de orquestar el estado de la aplicación. Se suscriben a </w:t>
      </w:r>
      <w:r w:rsidRPr="000B2686">
        <w:rPr>
          <w:i/>
          <w:iCs/>
        </w:rPr>
        <w:t>Observables</w:t>
      </w:r>
      <w:r>
        <w:t xml:space="preserve"> (</w:t>
      </w:r>
      <w:proofErr w:type="spellStart"/>
      <w:r>
        <w:t>RxJS</w:t>
      </w:r>
      <w:proofErr w:type="spellEnd"/>
      <w:r>
        <w:t>), consumen los servicios HTTP, inyectan dependencias de infraestructura y gestionan el flujo de datos.</w:t>
      </w:r>
    </w:p>
    <w:p w14:paraId="255556D9" w14:textId="1E78ADA0" w:rsidR="004F75B9" w:rsidRDefault="004F75B9" w:rsidP="000B2686">
      <w:pPr>
        <w:pStyle w:val="Prrafodelista"/>
        <w:numPr>
          <w:ilvl w:val="0"/>
          <w:numId w:val="42"/>
        </w:numPr>
      </w:pPr>
      <w:proofErr w:type="spellStart"/>
      <w:r>
        <w:t>Dumb</w:t>
      </w:r>
      <w:proofErr w:type="spellEnd"/>
      <w:r>
        <w:t xml:space="preserve"> </w:t>
      </w:r>
      <w:proofErr w:type="spellStart"/>
      <w:r>
        <w:t>Components</w:t>
      </w:r>
      <w:proofErr w:type="spellEnd"/>
      <w:r>
        <w:t xml:space="preserve">: </w:t>
      </w:r>
      <w:r>
        <w:t>Componentes enfocados exclusivamente en la presentación gráfica (UI/UX). Son agnósticos de la capa de red, de los servicios de Angular y del token JWT. Reciben sus datos de forma reactiva mediante la directiva</w:t>
      </w:r>
      <w:r>
        <w:t xml:space="preserve"> @</w:t>
      </w:r>
      <w:proofErr w:type="gramStart"/>
      <w:r>
        <w:t>Input(</w:t>
      </w:r>
      <w:proofErr w:type="gramEnd"/>
      <w:r>
        <w:t>) y comunican las acciones del usuario hacia arriba a través de eventos con @Output().</w:t>
      </w:r>
    </w:p>
    <w:p w14:paraId="4C3629F2" w14:textId="149E4FE7" w:rsidR="004F75B9" w:rsidRDefault="004F75B9" w:rsidP="000B2686">
      <w:pPr>
        <w:pStyle w:val="Prrafodelista"/>
        <w:numPr>
          <w:ilvl w:val="0"/>
          <w:numId w:val="42"/>
        </w:numPr>
      </w:pPr>
      <w:r>
        <w:t xml:space="preserve">Arquitectura Modular por Dominio (Core / </w:t>
      </w:r>
      <w:proofErr w:type="spellStart"/>
      <w:r>
        <w:t>Shared</w:t>
      </w:r>
      <w:proofErr w:type="spellEnd"/>
      <w:r>
        <w:t xml:space="preserve"> / </w:t>
      </w:r>
      <w:proofErr w:type="spellStart"/>
      <w:r>
        <w:t>Features</w:t>
      </w:r>
      <w:proofErr w:type="spellEnd"/>
      <w:r>
        <w:t>):</w:t>
      </w:r>
      <w:r w:rsidRPr="004F75B9">
        <w:t xml:space="preserve"> </w:t>
      </w:r>
      <w:r>
        <w:t>Estructura organizativa que agrupa el código según su responsabilidad dentro de la aplicación, evitando dependencias circulares y facilitando la carga perezosa (</w:t>
      </w:r>
      <w:proofErr w:type="spellStart"/>
      <w:r w:rsidRPr="000B2686">
        <w:rPr>
          <w:i/>
          <w:iCs/>
        </w:rPr>
        <w:t>Lazy</w:t>
      </w:r>
      <w:proofErr w:type="spellEnd"/>
      <w:r w:rsidRPr="000B2686">
        <w:rPr>
          <w:i/>
          <w:iCs/>
        </w:rPr>
        <w:t xml:space="preserve"> </w:t>
      </w:r>
      <w:proofErr w:type="spellStart"/>
      <w:r w:rsidRPr="000B2686">
        <w:rPr>
          <w:i/>
          <w:iCs/>
        </w:rPr>
        <w:t>Loading</w:t>
      </w:r>
      <w:proofErr w:type="spellEnd"/>
      <w:r>
        <w:t>).</w:t>
      </w:r>
    </w:p>
    <w:p w14:paraId="15B869CF" w14:textId="79F4D723" w:rsidR="004F75B9" w:rsidRPr="000B2686" w:rsidRDefault="004F75B9" w:rsidP="000B2686">
      <w:pPr>
        <w:pStyle w:val="Prrafodelista"/>
        <w:numPr>
          <w:ilvl w:val="0"/>
          <w:numId w:val="42"/>
        </w:numPr>
        <w:rPr>
          <w:color w:val="000000" w:themeColor="text1"/>
        </w:rPr>
      </w:pPr>
      <w:r w:rsidRPr="000B2686">
        <w:rPr>
          <w:color w:val="000000" w:themeColor="text1"/>
        </w:rPr>
        <w:t xml:space="preserve">GTTP Interceptor &amp; </w:t>
      </w:r>
      <w:proofErr w:type="spellStart"/>
      <w:r w:rsidRPr="000B2686">
        <w:rPr>
          <w:color w:val="000000" w:themeColor="text1"/>
        </w:rPr>
        <w:t>Route</w:t>
      </w:r>
      <w:proofErr w:type="spellEnd"/>
      <w:r w:rsidRPr="000B2686">
        <w:rPr>
          <w:color w:val="000000" w:themeColor="text1"/>
        </w:rPr>
        <w:t xml:space="preserve"> </w:t>
      </w:r>
      <w:proofErr w:type="spellStart"/>
      <w:r w:rsidRPr="000B2686">
        <w:rPr>
          <w:color w:val="000000" w:themeColor="text1"/>
        </w:rPr>
        <w:t>Guard</w:t>
      </w:r>
      <w:proofErr w:type="spellEnd"/>
      <w:r w:rsidRPr="000B2686">
        <w:rPr>
          <w:color w:val="000000" w:themeColor="text1"/>
        </w:rPr>
        <w:t xml:space="preserve"> </w:t>
      </w:r>
      <w:proofErr w:type="spellStart"/>
      <w:r w:rsidRPr="000B2686">
        <w:rPr>
          <w:color w:val="000000" w:themeColor="text1"/>
        </w:rPr>
        <w:t>Patterns</w:t>
      </w:r>
      <w:proofErr w:type="spellEnd"/>
      <w:r w:rsidRPr="000B2686">
        <w:rPr>
          <w:color w:val="000000" w:themeColor="text1"/>
        </w:rPr>
        <w:t xml:space="preserve"> (MSAL / Azure AD): </w:t>
      </w:r>
      <w:r>
        <w:t>Patrones para el manejo transversal de aspectos de seguridad (</w:t>
      </w:r>
      <w:r w:rsidRPr="000B2686">
        <w:rPr>
          <w:i/>
          <w:iCs/>
        </w:rPr>
        <w:t>Cross-</w:t>
      </w:r>
      <w:proofErr w:type="spellStart"/>
      <w:r w:rsidRPr="000B2686">
        <w:rPr>
          <w:i/>
          <w:iCs/>
        </w:rPr>
        <w:t>Cutting</w:t>
      </w:r>
      <w:proofErr w:type="spellEnd"/>
      <w:r w:rsidRPr="000B2686">
        <w:rPr>
          <w:i/>
          <w:iCs/>
        </w:rPr>
        <w:t xml:space="preserve"> </w:t>
      </w:r>
      <w:proofErr w:type="spellStart"/>
      <w:r w:rsidRPr="000B2686">
        <w:rPr>
          <w:i/>
          <w:iCs/>
        </w:rPr>
        <w:t>Concerns</w:t>
      </w:r>
      <w:proofErr w:type="spellEnd"/>
      <w:r>
        <w:t>). El</w:t>
      </w:r>
      <w:r>
        <w:t xml:space="preserve"> </w:t>
      </w:r>
      <w:proofErr w:type="spellStart"/>
      <w:r>
        <w:t>MsalInterceptor</w:t>
      </w:r>
      <w:proofErr w:type="spellEnd"/>
      <w:r>
        <w:t xml:space="preserve"> </w:t>
      </w:r>
      <w:r>
        <w:t>intercepta automáticamente cada petición HTTP enviada al API Gateway para inyectar la cabecera</w:t>
      </w:r>
      <w:r>
        <w:t xml:space="preserve"> </w:t>
      </w:r>
      <w:proofErr w:type="spellStart"/>
      <w:r>
        <w:t>Authorization</w:t>
      </w:r>
      <w:proofErr w:type="spellEnd"/>
      <w:r>
        <w:t xml:space="preserve">: </w:t>
      </w:r>
      <w:proofErr w:type="spellStart"/>
      <w:r>
        <w:t>Bearer</w:t>
      </w:r>
      <w:proofErr w:type="spellEnd"/>
      <w:r>
        <w:t xml:space="preserve"> &lt;JWT&gt;, mientras que el </w:t>
      </w:r>
      <w:proofErr w:type="spellStart"/>
      <w:r>
        <w:t>MsalGuard</w:t>
      </w:r>
      <w:proofErr w:type="spellEnd"/>
      <w:r>
        <w:t xml:space="preserve"> </w:t>
      </w:r>
      <w:proofErr w:type="spellStart"/>
      <w:r>
        <w:t>proyege</w:t>
      </w:r>
      <w:proofErr w:type="spellEnd"/>
      <w:r>
        <w:t xml:space="preserve"> la navegabilidad bloqueando el acceso a rutas no autorizadas si no existe un token válido. </w:t>
      </w:r>
    </w:p>
    <w:p w14:paraId="0471C785" w14:textId="019CBB3A" w:rsidR="000B2686" w:rsidRDefault="00082180" w:rsidP="000B2686">
      <w:pPr>
        <w:pStyle w:val="Ttulo1"/>
        <w:numPr>
          <w:ilvl w:val="0"/>
          <w:numId w:val="13"/>
        </w:numPr>
        <w:spacing w:line="360" w:lineRule="auto"/>
        <w:jc w:val="both"/>
        <w:rPr>
          <w:rFonts w:asciiTheme="minorHAnsi" w:hAnsiTheme="minorHAnsi" w:cstheme="minorHAnsi"/>
          <w:sz w:val="32"/>
          <w:szCs w:val="32"/>
        </w:rPr>
      </w:pPr>
      <w:r>
        <w:rPr>
          <w:rFonts w:asciiTheme="minorHAnsi" w:hAnsiTheme="minorHAnsi" w:cstheme="minorHAnsi"/>
          <w:sz w:val="32"/>
          <w:szCs w:val="32"/>
        </w:rPr>
        <w:t xml:space="preserve">Estrategia de Persistencia y Caché </w:t>
      </w:r>
    </w:p>
    <w:p w14:paraId="74C74EBF" w14:textId="4944B2A3" w:rsidR="000B2686" w:rsidRPr="000B2686" w:rsidRDefault="000B2686" w:rsidP="000B2686">
      <w:pPr>
        <w:pStyle w:val="Prrafodelista"/>
        <w:numPr>
          <w:ilvl w:val="0"/>
          <w:numId w:val="41"/>
        </w:numPr>
      </w:pPr>
      <w:r w:rsidRPr="000B2686">
        <w:t xml:space="preserve">Estrategia de Persistencia: Base de datos relacional Cloud (ej. Amazon RDS PostgreSQL/MySQL) mapeada mediante el ORM </w:t>
      </w:r>
      <w:proofErr w:type="spellStart"/>
      <w:r w:rsidRPr="000B2686">
        <w:t>SQLAlchemy</w:t>
      </w:r>
      <w:proofErr w:type="spellEnd"/>
      <w:r w:rsidRPr="000B2686">
        <w:t xml:space="preserve"> en </w:t>
      </w:r>
      <w:proofErr w:type="spellStart"/>
      <w:r w:rsidRPr="000B2686">
        <w:t>FastAPI</w:t>
      </w:r>
      <w:proofErr w:type="spellEnd"/>
      <w:r w:rsidRPr="000B2686">
        <w:t>.</w:t>
      </w:r>
    </w:p>
    <w:p w14:paraId="3017A7BD" w14:textId="68577136" w:rsidR="000B2686" w:rsidRPr="000B2686" w:rsidRDefault="000B2686" w:rsidP="000B2686">
      <w:pPr>
        <w:pStyle w:val="Prrafodelista"/>
        <w:numPr>
          <w:ilvl w:val="0"/>
          <w:numId w:val="41"/>
        </w:numPr>
      </w:pPr>
      <w:r w:rsidRPr="000B2686">
        <w:t>Mapeo de Entidades: Configuración explícita de entidades y esquemas de conexión dinámicos parametrizados mediante variables de entorno</w:t>
      </w:r>
      <w:r w:rsidRPr="000B2686">
        <w:t xml:space="preserve"> (.</w:t>
      </w:r>
      <w:proofErr w:type="spellStart"/>
      <w:r w:rsidRPr="000B2686">
        <w:t>env</w:t>
      </w:r>
      <w:proofErr w:type="spellEnd"/>
      <w:r w:rsidRPr="000B2686">
        <w:t>)</w:t>
      </w:r>
      <w:r w:rsidRPr="000B2686">
        <w:t>, aislando las credenciales del código fuente entregado en GitHub.</w:t>
      </w:r>
    </w:p>
    <w:p w14:paraId="7D9F19F4" w14:textId="0226BB95" w:rsidR="000B2686" w:rsidRPr="000B2686" w:rsidRDefault="000B2686" w:rsidP="000B2686">
      <w:pPr>
        <w:pStyle w:val="Prrafodelista"/>
        <w:numPr>
          <w:ilvl w:val="0"/>
          <w:numId w:val="41"/>
        </w:numPr>
      </w:pPr>
      <w:r w:rsidRPr="000B2686">
        <w:t xml:space="preserve">Estrategia de Caché: Los </w:t>
      </w:r>
      <w:proofErr w:type="spellStart"/>
      <w:r w:rsidRPr="000B2686">
        <w:t>endpoints</w:t>
      </w:r>
      <w:proofErr w:type="spellEnd"/>
      <w:r w:rsidRPr="000B2686">
        <w:t xml:space="preserve"> de lectura intensiva y baja frecuencia de cambio (como el Catálogo de Productos) incorporarán almacenamiento en caché en memoria dentro del API Gateway o capa de servicio para reducir el número de lecturas a la base de datos.</w:t>
      </w:r>
    </w:p>
    <w:p w14:paraId="540C95D1" w14:textId="566C8709" w:rsidR="00082180" w:rsidRDefault="00082180" w:rsidP="00DC016E">
      <w:pPr>
        <w:pStyle w:val="Ttulo1"/>
        <w:numPr>
          <w:ilvl w:val="0"/>
          <w:numId w:val="13"/>
        </w:numPr>
        <w:spacing w:line="360" w:lineRule="auto"/>
        <w:jc w:val="both"/>
        <w:rPr>
          <w:rFonts w:asciiTheme="minorHAnsi" w:hAnsiTheme="minorHAnsi" w:cstheme="minorHAnsi"/>
          <w:sz w:val="32"/>
          <w:szCs w:val="32"/>
        </w:rPr>
      </w:pPr>
      <w:r>
        <w:rPr>
          <w:rFonts w:asciiTheme="minorHAnsi" w:hAnsiTheme="minorHAnsi" w:cstheme="minorHAnsi"/>
          <w:sz w:val="32"/>
          <w:szCs w:val="32"/>
        </w:rPr>
        <w:t>Estrategia de Ciberseguridad y Auditoría</w:t>
      </w:r>
    </w:p>
    <w:p w14:paraId="54C51701" w14:textId="4D3FCD60" w:rsidR="00082180" w:rsidRPr="000B2686" w:rsidRDefault="000B2686" w:rsidP="00DC016E">
      <w:pPr>
        <w:spacing w:line="360" w:lineRule="auto"/>
      </w:pPr>
      <w:r w:rsidRPr="000B2686">
        <w:t xml:space="preserve">Autenticación </w:t>
      </w:r>
      <w:proofErr w:type="gramStart"/>
      <w:r w:rsidRPr="000B2686">
        <w:t>Delegada</w:t>
      </w:r>
      <w:proofErr w:type="gramEnd"/>
      <w:r w:rsidRPr="000B2686">
        <w:t xml:space="preserve"> (</w:t>
      </w:r>
      <w:proofErr w:type="spellStart"/>
      <w:r w:rsidRPr="000B2686">
        <w:t>IDaaS</w:t>
      </w:r>
      <w:proofErr w:type="spellEnd"/>
      <w:r w:rsidRPr="000B2686">
        <w:t xml:space="preserve">): El </w:t>
      </w:r>
      <w:proofErr w:type="spellStart"/>
      <w:r w:rsidRPr="000B2686">
        <w:t>frontend</w:t>
      </w:r>
      <w:proofErr w:type="spellEnd"/>
      <w:r w:rsidRPr="000B2686">
        <w:t xml:space="preserve"> realiza la autenticación contra Azure AD (Microsoft Entra ID) mediante el flujo OAuth 2.0 + </w:t>
      </w:r>
      <w:proofErr w:type="spellStart"/>
      <w:r w:rsidRPr="000B2686">
        <w:t>Authorization</w:t>
      </w:r>
      <w:proofErr w:type="spellEnd"/>
      <w:r w:rsidRPr="000B2686">
        <w:t xml:space="preserve"> </w:t>
      </w:r>
      <w:proofErr w:type="spellStart"/>
      <w:r w:rsidRPr="000B2686">
        <w:t>Code</w:t>
      </w:r>
      <w:proofErr w:type="spellEnd"/>
      <w:r w:rsidRPr="000B2686">
        <w:t xml:space="preserve"> con PKCE usando MSAL Angular.</w:t>
      </w:r>
    </w:p>
    <w:p w14:paraId="23B6CB98" w14:textId="385BD3BA" w:rsidR="000B2686" w:rsidRPr="000B2686" w:rsidRDefault="000B2686" w:rsidP="00DC016E">
      <w:pPr>
        <w:spacing w:line="360" w:lineRule="auto"/>
      </w:pPr>
      <w:r w:rsidRPr="000B2686">
        <w:t>Inyección de Tokens: El</w:t>
      </w:r>
      <w:r w:rsidRPr="000B2686">
        <w:t xml:space="preserve"> </w:t>
      </w:r>
      <w:proofErr w:type="spellStart"/>
      <w:r w:rsidRPr="000B2686">
        <w:t>MsalInterceptor</w:t>
      </w:r>
      <w:proofErr w:type="spellEnd"/>
      <w:r w:rsidRPr="000B2686">
        <w:t xml:space="preserve"> </w:t>
      </w:r>
      <w:r w:rsidRPr="000B2686">
        <w:t>captura cada solicitud HTTP emitida desde la SPA hacia las rutas protegidas del API Gateway e inyecta la cabecer</w:t>
      </w:r>
      <w:r w:rsidRPr="000B2686">
        <w:t xml:space="preserve">a </w:t>
      </w:r>
      <w:proofErr w:type="spellStart"/>
      <w:r w:rsidRPr="000B2686">
        <w:t>Autorization</w:t>
      </w:r>
      <w:proofErr w:type="spellEnd"/>
      <w:r w:rsidRPr="000B2686">
        <w:t xml:space="preserve">: </w:t>
      </w:r>
      <w:proofErr w:type="spellStart"/>
      <w:r w:rsidRPr="000B2686">
        <w:t>Bearer</w:t>
      </w:r>
      <w:proofErr w:type="spellEnd"/>
      <w:r w:rsidRPr="000B2686">
        <w:t xml:space="preserve"> &lt;JWT&gt;</w:t>
      </w:r>
      <w:r w:rsidRPr="000B2686">
        <w:t>.</w:t>
      </w:r>
    </w:p>
    <w:p w14:paraId="35D64AAE" w14:textId="78FBD351" w:rsidR="000B2686" w:rsidRDefault="000B2686" w:rsidP="00DC016E">
      <w:pPr>
        <w:spacing w:line="360" w:lineRule="auto"/>
      </w:pPr>
    </w:p>
    <w:p w14:paraId="6FE6D005" w14:textId="77777777" w:rsidR="000B2686" w:rsidRDefault="000B2686" w:rsidP="00DC016E">
      <w:pPr>
        <w:spacing w:line="360" w:lineRule="auto"/>
      </w:pPr>
    </w:p>
    <w:p w14:paraId="7606E343" w14:textId="73FFD358" w:rsidR="000B2686" w:rsidRPr="000B2686" w:rsidRDefault="000B2686" w:rsidP="000B2686">
      <w:pPr>
        <w:spacing w:line="360" w:lineRule="auto"/>
        <w:ind w:firstLine="360"/>
        <w:rPr>
          <w:color w:val="215868" w:themeColor="accent5" w:themeShade="80"/>
          <w:sz w:val="28"/>
          <w:szCs w:val="28"/>
        </w:rPr>
      </w:pPr>
      <w:r>
        <w:rPr>
          <w:color w:val="215868" w:themeColor="accent5" w:themeShade="80"/>
          <w:sz w:val="28"/>
          <w:szCs w:val="28"/>
        </w:rPr>
        <w:lastRenderedPageBreak/>
        <w:t xml:space="preserve">6.1 </w:t>
      </w:r>
      <w:r w:rsidRPr="000B2686">
        <w:rPr>
          <w:color w:val="215868" w:themeColor="accent5" w:themeShade="80"/>
          <w:sz w:val="28"/>
          <w:szCs w:val="28"/>
        </w:rPr>
        <w:t xml:space="preserve">Validación de JWT en </w:t>
      </w:r>
      <w:proofErr w:type="spellStart"/>
      <w:r w:rsidRPr="000B2686">
        <w:rPr>
          <w:color w:val="215868" w:themeColor="accent5" w:themeShade="80"/>
          <w:sz w:val="28"/>
          <w:szCs w:val="28"/>
        </w:rPr>
        <w:t>FastAPI</w:t>
      </w:r>
      <w:proofErr w:type="spellEnd"/>
      <w:r w:rsidRPr="000B2686">
        <w:rPr>
          <w:color w:val="215868" w:themeColor="accent5" w:themeShade="80"/>
          <w:sz w:val="28"/>
          <w:szCs w:val="28"/>
        </w:rPr>
        <w:t xml:space="preserve"> / BFF</w:t>
      </w:r>
    </w:p>
    <w:p w14:paraId="5C8B3415" w14:textId="2707F8E8" w:rsidR="000B2686" w:rsidRPr="000B2686" w:rsidRDefault="000B2686" w:rsidP="000B2686">
      <w:pPr>
        <w:pStyle w:val="Prrafodelista"/>
        <w:numPr>
          <w:ilvl w:val="0"/>
          <w:numId w:val="43"/>
        </w:numPr>
        <w:spacing w:line="360" w:lineRule="auto"/>
      </w:pPr>
      <w:r w:rsidRPr="000B2686">
        <w:t>Verificación de Firma: Descarga periódica de claves públicas JWKS desde Microsoft Azure AD para validar criptográficamente la firma RS256 del token.</w:t>
      </w:r>
    </w:p>
    <w:p w14:paraId="77E4A09D" w14:textId="6A25ED55" w:rsidR="000B2686" w:rsidRPr="000B2686" w:rsidRDefault="000B2686" w:rsidP="000B2686">
      <w:pPr>
        <w:pStyle w:val="Prrafodelista"/>
        <w:numPr>
          <w:ilvl w:val="0"/>
          <w:numId w:val="43"/>
        </w:numPr>
        <w:spacing w:line="360" w:lineRule="auto"/>
      </w:pPr>
      <w:r w:rsidRPr="000B2686">
        <w:t xml:space="preserve">Verificación de </w:t>
      </w:r>
      <w:proofErr w:type="spellStart"/>
      <w:r w:rsidRPr="000B2686">
        <w:t>Claims</w:t>
      </w:r>
      <w:proofErr w:type="spellEnd"/>
      <w:r w:rsidRPr="000B2686">
        <w:t xml:space="preserve">: Validación estricta de vigencia, emisor </w:t>
      </w:r>
      <w:r w:rsidRPr="000B2686">
        <w:t>(</w:t>
      </w:r>
      <w:proofErr w:type="spellStart"/>
      <w:r w:rsidRPr="000B2686">
        <w:t>iss</w:t>
      </w:r>
      <w:proofErr w:type="spellEnd"/>
      <w:r w:rsidRPr="000B2686">
        <w:t xml:space="preserve"> </w:t>
      </w:r>
      <w:r w:rsidRPr="000B2686">
        <w:t xml:space="preserve">== Azure AD </w:t>
      </w:r>
      <w:proofErr w:type="spellStart"/>
      <w:r w:rsidRPr="000B2686">
        <w:t>Tenant</w:t>
      </w:r>
      <w:proofErr w:type="spellEnd"/>
      <w:r w:rsidRPr="000B2686">
        <w:t xml:space="preserve">) y audiencia </w:t>
      </w:r>
      <w:r w:rsidRPr="000B2686">
        <w:t>(</w:t>
      </w:r>
      <w:proofErr w:type="spellStart"/>
      <w:r w:rsidRPr="000B2686">
        <w:t>aud</w:t>
      </w:r>
      <w:proofErr w:type="spellEnd"/>
      <w:r w:rsidRPr="000B2686">
        <w:t xml:space="preserve"> </w:t>
      </w:r>
      <w:r w:rsidRPr="000B2686">
        <w:t xml:space="preserve">== Client ID del </w:t>
      </w:r>
      <w:proofErr w:type="spellStart"/>
      <w:r w:rsidRPr="000B2686">
        <w:t>Backend</w:t>
      </w:r>
      <w:proofErr w:type="spellEnd"/>
      <w:r w:rsidRPr="000B2686">
        <w:t>).</w:t>
      </w:r>
    </w:p>
    <w:p w14:paraId="4C0EC11A" w14:textId="0033ED08" w:rsidR="000B2686" w:rsidRPr="000B2686" w:rsidRDefault="000B2686" w:rsidP="000B2686">
      <w:pPr>
        <w:pStyle w:val="Prrafodelista"/>
        <w:numPr>
          <w:ilvl w:val="0"/>
          <w:numId w:val="43"/>
        </w:numPr>
        <w:spacing w:line="360" w:lineRule="auto"/>
      </w:pPr>
      <w:r w:rsidRPr="000B2686">
        <w:t xml:space="preserve">Autorización Basada en Roles (RBAC): Extracción de los </w:t>
      </w:r>
      <w:proofErr w:type="spellStart"/>
      <w:r w:rsidRPr="000B2686">
        <w:rPr>
          <w:i/>
          <w:iCs/>
        </w:rPr>
        <w:t>claims</w:t>
      </w:r>
      <w:proofErr w:type="spellEnd"/>
      <w:r w:rsidRPr="000B2686">
        <w:t xml:space="preserve"> de roles/</w:t>
      </w:r>
      <w:proofErr w:type="spellStart"/>
      <w:r w:rsidRPr="000B2686">
        <w:t>scopes</w:t>
      </w:r>
      <w:proofErr w:type="spellEnd"/>
      <w:r w:rsidRPr="000B2686">
        <w:t xml:space="preserve"> dentro del JWT para autorizar únicamente el acceso a </w:t>
      </w:r>
      <w:proofErr w:type="spellStart"/>
      <w:r w:rsidRPr="000B2686">
        <w:t>endpoints</w:t>
      </w:r>
      <w:proofErr w:type="spellEnd"/>
      <w:r w:rsidRPr="000B2686">
        <w:t xml:space="preserve"> según el nivel del usuario registrado.</w:t>
      </w:r>
    </w:p>
    <w:p w14:paraId="67587A65" w14:textId="4F365FA3" w:rsidR="000B2686" w:rsidRPr="000B2686" w:rsidRDefault="000B2686" w:rsidP="000B2686">
      <w:pPr>
        <w:spacing w:line="360" w:lineRule="auto"/>
        <w:ind w:firstLine="360"/>
        <w:rPr>
          <w:color w:val="215868" w:themeColor="accent5" w:themeShade="80"/>
          <w:sz w:val="28"/>
          <w:szCs w:val="28"/>
        </w:rPr>
      </w:pPr>
      <w:r>
        <w:rPr>
          <w:color w:val="215868" w:themeColor="accent5" w:themeShade="80"/>
          <w:sz w:val="28"/>
          <w:szCs w:val="28"/>
        </w:rPr>
        <w:t xml:space="preserve">6.2 </w:t>
      </w:r>
      <w:r w:rsidRPr="000B2686">
        <w:rPr>
          <w:color w:val="215868" w:themeColor="accent5" w:themeShade="80"/>
          <w:sz w:val="28"/>
          <w:szCs w:val="28"/>
        </w:rPr>
        <w:t>Auditoría y Registros</w:t>
      </w:r>
    </w:p>
    <w:p w14:paraId="27C2B18A" w14:textId="3964B3F4" w:rsidR="000B2686" w:rsidRPr="00082180" w:rsidRDefault="000B2686" w:rsidP="00DC016E">
      <w:pPr>
        <w:spacing w:line="360" w:lineRule="auto"/>
      </w:pPr>
      <w:r>
        <w:t xml:space="preserve">Manejo de excepciones centralizado en </w:t>
      </w:r>
      <w:proofErr w:type="spellStart"/>
      <w:r>
        <w:t>FastAPI</w:t>
      </w:r>
      <w:proofErr w:type="spellEnd"/>
      <w:r>
        <w:t xml:space="preserve"> que responde con códigos de estado HTTP estandarizados </w:t>
      </w:r>
      <w:r>
        <w:t>(Familia 400</w:t>
      </w:r>
      <w:r>
        <w:t>) y registra logs estructurados para auditoría de seguridad sin exponer datos sensibles.</w:t>
      </w:r>
    </w:p>
    <w:sectPr w:rsidR="000B2686" w:rsidRPr="00082180"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4855C" w14:textId="77777777" w:rsidR="00F6790D" w:rsidRDefault="00F6790D" w:rsidP="00893114">
      <w:pPr>
        <w:spacing w:after="0" w:line="240" w:lineRule="auto"/>
      </w:pPr>
      <w:r>
        <w:separator/>
      </w:r>
    </w:p>
  </w:endnote>
  <w:endnote w:type="continuationSeparator" w:id="0">
    <w:p w14:paraId="0E2D01C1" w14:textId="77777777" w:rsidR="00F6790D" w:rsidRDefault="00F6790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2C19E" w14:textId="77777777" w:rsidR="00F6790D" w:rsidRDefault="00F6790D" w:rsidP="00893114">
      <w:pPr>
        <w:spacing w:after="0" w:line="240" w:lineRule="auto"/>
      </w:pPr>
      <w:r>
        <w:separator/>
      </w:r>
    </w:p>
  </w:footnote>
  <w:footnote w:type="continuationSeparator" w:id="0">
    <w:p w14:paraId="591DC1D0" w14:textId="77777777" w:rsidR="00F6790D" w:rsidRDefault="00F6790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CD21" w14:textId="1CF33FB3" w:rsidR="007653EB" w:rsidRPr="00850217" w:rsidRDefault="009C756F" w:rsidP="00893114">
    <w:pPr>
      <w:pStyle w:val="Encabezado"/>
      <w:pBdr>
        <w:bottom w:val="single" w:sz="4" w:space="1" w:color="auto"/>
      </w:pBdr>
      <w:jc w:val="right"/>
      <w:rPr>
        <w:color w:val="215868" w:themeColor="accent5" w:themeShade="80"/>
      </w:rPr>
    </w:pPr>
    <w:r>
      <w:rPr>
        <w:color w:val="215868" w:themeColor="accent5" w:themeShade="80"/>
      </w:rPr>
      <w:t>ISO/IEC/IEEE 42010 y modelo C4.</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7462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B10"/>
    <w:multiLevelType w:val="hybridMultilevel"/>
    <w:tmpl w:val="1444BE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667528D"/>
    <w:multiLevelType w:val="hybridMultilevel"/>
    <w:tmpl w:val="5CF6C8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BDB7FA6"/>
    <w:multiLevelType w:val="multilevel"/>
    <w:tmpl w:val="9F78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92840"/>
    <w:multiLevelType w:val="hybridMultilevel"/>
    <w:tmpl w:val="9A0669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A3A53D0"/>
    <w:multiLevelType w:val="hybridMultilevel"/>
    <w:tmpl w:val="406E4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A8520B2"/>
    <w:multiLevelType w:val="multilevel"/>
    <w:tmpl w:val="232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1225A"/>
    <w:multiLevelType w:val="hybridMultilevel"/>
    <w:tmpl w:val="CCE60C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CCF70E6"/>
    <w:multiLevelType w:val="multilevel"/>
    <w:tmpl w:val="F914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A2C69"/>
    <w:multiLevelType w:val="hybridMultilevel"/>
    <w:tmpl w:val="E70AF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607C1F"/>
    <w:multiLevelType w:val="multilevel"/>
    <w:tmpl w:val="DE0C31B0"/>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8410F07"/>
    <w:multiLevelType w:val="hybridMultilevel"/>
    <w:tmpl w:val="2D34949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00604F6"/>
    <w:multiLevelType w:val="hybridMultilevel"/>
    <w:tmpl w:val="0B9230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68122D0"/>
    <w:multiLevelType w:val="multilevel"/>
    <w:tmpl w:val="7D3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37DFF"/>
    <w:multiLevelType w:val="hybridMultilevel"/>
    <w:tmpl w:val="FF66B0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21" w15:restartNumberingAfterBreak="0">
    <w:nsid w:val="480E1741"/>
    <w:multiLevelType w:val="multilevel"/>
    <w:tmpl w:val="8D3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A426E"/>
    <w:multiLevelType w:val="hybridMultilevel"/>
    <w:tmpl w:val="95880A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D7202A"/>
    <w:multiLevelType w:val="hybridMultilevel"/>
    <w:tmpl w:val="265629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2541E27"/>
    <w:multiLevelType w:val="hybridMultilevel"/>
    <w:tmpl w:val="05585B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6E558E9"/>
    <w:multiLevelType w:val="hybridMultilevel"/>
    <w:tmpl w:val="72B4EC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B4952F3"/>
    <w:multiLevelType w:val="hybridMultilevel"/>
    <w:tmpl w:val="2B408F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D9152D4"/>
    <w:multiLevelType w:val="hybridMultilevel"/>
    <w:tmpl w:val="B89495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22C02EB"/>
    <w:multiLevelType w:val="hybridMultilevel"/>
    <w:tmpl w:val="3C4E0D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6DF51EF"/>
    <w:multiLevelType w:val="hybridMultilevel"/>
    <w:tmpl w:val="780E1FC6"/>
    <w:lvl w:ilvl="0" w:tplc="4D6E06BC">
      <w:start w:val="1"/>
      <w:numFmt w:val="lowerLetter"/>
      <w:lvlText w:val="%1)"/>
      <w:lvlJc w:val="left"/>
      <w:pPr>
        <w:ind w:left="720" w:hanging="360"/>
      </w:pPr>
      <w:rPr>
        <w:lang w:val="es-C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70C0652"/>
    <w:multiLevelType w:val="hybridMultilevel"/>
    <w:tmpl w:val="51989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BFB4AD0"/>
    <w:multiLevelType w:val="hybridMultilevel"/>
    <w:tmpl w:val="8B76D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F4C16CF"/>
    <w:multiLevelType w:val="multilevel"/>
    <w:tmpl w:val="DE0C31B0"/>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0182867"/>
    <w:multiLevelType w:val="hybridMultilevel"/>
    <w:tmpl w:val="558437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05D6F20"/>
    <w:multiLevelType w:val="multilevel"/>
    <w:tmpl w:val="DE0C31B0"/>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0E25D56"/>
    <w:multiLevelType w:val="hybridMultilevel"/>
    <w:tmpl w:val="123834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3AC4DB1"/>
    <w:multiLevelType w:val="hybridMultilevel"/>
    <w:tmpl w:val="89A85AC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1" w15:restartNumberingAfterBreak="0">
    <w:nsid w:val="79EE6DC3"/>
    <w:multiLevelType w:val="hybridMultilevel"/>
    <w:tmpl w:val="3814A4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4042C0"/>
    <w:multiLevelType w:val="hybridMultilevel"/>
    <w:tmpl w:val="86F4DB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2"/>
  </w:num>
  <w:num w:numId="4">
    <w:abstractNumId w:val="33"/>
  </w:num>
  <w:num w:numId="5">
    <w:abstractNumId w:val="40"/>
  </w:num>
  <w:num w:numId="6">
    <w:abstractNumId w:val="4"/>
  </w:num>
  <w:num w:numId="7">
    <w:abstractNumId w:val="19"/>
  </w:num>
  <w:num w:numId="8">
    <w:abstractNumId w:val="29"/>
  </w:num>
  <w:num w:numId="9">
    <w:abstractNumId w:val="14"/>
  </w:num>
  <w:num w:numId="10">
    <w:abstractNumId w:val="13"/>
  </w:num>
  <w:num w:numId="11">
    <w:abstractNumId w:val="32"/>
  </w:num>
  <w:num w:numId="12">
    <w:abstractNumId w:val="6"/>
  </w:num>
  <w:num w:numId="13">
    <w:abstractNumId w:val="37"/>
  </w:num>
  <w:num w:numId="14">
    <w:abstractNumId w:val="24"/>
  </w:num>
  <w:num w:numId="15">
    <w:abstractNumId w:val="26"/>
  </w:num>
  <w:num w:numId="16">
    <w:abstractNumId w:val="9"/>
  </w:num>
  <w:num w:numId="17">
    <w:abstractNumId w:val="35"/>
  </w:num>
  <w:num w:numId="18">
    <w:abstractNumId w:val="39"/>
  </w:num>
  <w:num w:numId="19">
    <w:abstractNumId w:val="15"/>
  </w:num>
  <w:num w:numId="20">
    <w:abstractNumId w:val="27"/>
  </w:num>
  <w:num w:numId="21">
    <w:abstractNumId w:val="36"/>
  </w:num>
  <w:num w:numId="22">
    <w:abstractNumId w:val="12"/>
  </w:num>
  <w:num w:numId="23">
    <w:abstractNumId w:val="25"/>
  </w:num>
  <w:num w:numId="24">
    <w:abstractNumId w:val="11"/>
  </w:num>
  <w:num w:numId="25">
    <w:abstractNumId w:val="18"/>
  </w:num>
  <w:num w:numId="26">
    <w:abstractNumId w:val="28"/>
  </w:num>
  <w:num w:numId="27">
    <w:abstractNumId w:val="30"/>
  </w:num>
  <w:num w:numId="28">
    <w:abstractNumId w:val="42"/>
  </w:num>
  <w:num w:numId="29">
    <w:abstractNumId w:val="8"/>
  </w:num>
  <w:num w:numId="30">
    <w:abstractNumId w:val="10"/>
  </w:num>
  <w:num w:numId="31">
    <w:abstractNumId w:val="21"/>
  </w:num>
  <w:num w:numId="32">
    <w:abstractNumId w:val="17"/>
  </w:num>
  <w:num w:numId="33">
    <w:abstractNumId w:val="5"/>
  </w:num>
  <w:num w:numId="34">
    <w:abstractNumId w:val="22"/>
  </w:num>
  <w:num w:numId="35">
    <w:abstractNumId w:val="3"/>
  </w:num>
  <w:num w:numId="36">
    <w:abstractNumId w:val="31"/>
  </w:num>
  <w:num w:numId="37">
    <w:abstractNumId w:val="0"/>
  </w:num>
  <w:num w:numId="38">
    <w:abstractNumId w:val="38"/>
  </w:num>
  <w:num w:numId="39">
    <w:abstractNumId w:val="23"/>
  </w:num>
  <w:num w:numId="40">
    <w:abstractNumId w:val="41"/>
  </w:num>
  <w:num w:numId="41">
    <w:abstractNumId w:val="7"/>
  </w:num>
  <w:num w:numId="42">
    <w:abstractNumId w:val="34"/>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activeWritingStyle w:appName="MSWord" w:lang="en-US" w:vendorID="64" w:dllVersion="0" w:nlCheck="1" w:checkStyle="0"/>
  <w:activeWritingStyle w:appName="MSWord" w:lang="es-ES" w:vendorID="64" w:dllVersion="4096" w:nlCheck="1" w:checkStyle="0"/>
  <w:activeWritingStyle w:appName="MSWord" w:lang="es-AR" w:vendorID="64" w:dllVersion="4096" w:nlCheck="1" w:checkStyle="0"/>
  <w:activeWritingStyle w:appName="MSWord" w:lang="es-CL"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82180"/>
    <w:rsid w:val="00095C47"/>
    <w:rsid w:val="000A5C73"/>
    <w:rsid w:val="000B2686"/>
    <w:rsid w:val="000D0BD7"/>
    <w:rsid w:val="000D643C"/>
    <w:rsid w:val="000F54D6"/>
    <w:rsid w:val="00112055"/>
    <w:rsid w:val="0013281E"/>
    <w:rsid w:val="0015243A"/>
    <w:rsid w:val="001606C0"/>
    <w:rsid w:val="001F6FE1"/>
    <w:rsid w:val="002037C1"/>
    <w:rsid w:val="00222FDF"/>
    <w:rsid w:val="00232730"/>
    <w:rsid w:val="002610B4"/>
    <w:rsid w:val="002717D9"/>
    <w:rsid w:val="0027225D"/>
    <w:rsid w:val="002D0893"/>
    <w:rsid w:val="002E253F"/>
    <w:rsid w:val="002E3F8E"/>
    <w:rsid w:val="002F7B55"/>
    <w:rsid w:val="003029DC"/>
    <w:rsid w:val="00311984"/>
    <w:rsid w:val="003143E7"/>
    <w:rsid w:val="00326951"/>
    <w:rsid w:val="00396E2D"/>
    <w:rsid w:val="003D0BC7"/>
    <w:rsid w:val="003E623D"/>
    <w:rsid w:val="003F1208"/>
    <w:rsid w:val="004236A8"/>
    <w:rsid w:val="004425EF"/>
    <w:rsid w:val="0046300E"/>
    <w:rsid w:val="004B3095"/>
    <w:rsid w:val="004C1EDF"/>
    <w:rsid w:val="004D1212"/>
    <w:rsid w:val="004F75B9"/>
    <w:rsid w:val="00501280"/>
    <w:rsid w:val="005136EA"/>
    <w:rsid w:val="0051393B"/>
    <w:rsid w:val="00520512"/>
    <w:rsid w:val="005216A1"/>
    <w:rsid w:val="0052346E"/>
    <w:rsid w:val="00542EF4"/>
    <w:rsid w:val="00555BA9"/>
    <w:rsid w:val="00565F80"/>
    <w:rsid w:val="005736D1"/>
    <w:rsid w:val="005A7D36"/>
    <w:rsid w:val="005B7CBF"/>
    <w:rsid w:val="005D5916"/>
    <w:rsid w:val="005D79BE"/>
    <w:rsid w:val="005F23A4"/>
    <w:rsid w:val="00625F99"/>
    <w:rsid w:val="00654110"/>
    <w:rsid w:val="00660660"/>
    <w:rsid w:val="006A58C0"/>
    <w:rsid w:val="006A7105"/>
    <w:rsid w:val="00704663"/>
    <w:rsid w:val="007144E1"/>
    <w:rsid w:val="007653EB"/>
    <w:rsid w:val="007C7D5B"/>
    <w:rsid w:val="007D7AEC"/>
    <w:rsid w:val="007F74B8"/>
    <w:rsid w:val="008037BD"/>
    <w:rsid w:val="0081790B"/>
    <w:rsid w:val="00823D81"/>
    <w:rsid w:val="0084430C"/>
    <w:rsid w:val="008476D7"/>
    <w:rsid w:val="00847934"/>
    <w:rsid w:val="00850217"/>
    <w:rsid w:val="00856856"/>
    <w:rsid w:val="0087640A"/>
    <w:rsid w:val="00890440"/>
    <w:rsid w:val="00893114"/>
    <w:rsid w:val="008A53CF"/>
    <w:rsid w:val="008A7A4D"/>
    <w:rsid w:val="008B52F8"/>
    <w:rsid w:val="008D5134"/>
    <w:rsid w:val="008D5423"/>
    <w:rsid w:val="008E2E47"/>
    <w:rsid w:val="00934F44"/>
    <w:rsid w:val="009A13E1"/>
    <w:rsid w:val="009B5747"/>
    <w:rsid w:val="009C756F"/>
    <w:rsid w:val="009D2A4F"/>
    <w:rsid w:val="009F2F00"/>
    <w:rsid w:val="009F56E8"/>
    <w:rsid w:val="00A037C3"/>
    <w:rsid w:val="00A0382E"/>
    <w:rsid w:val="00A24842"/>
    <w:rsid w:val="00A3604F"/>
    <w:rsid w:val="00A5489A"/>
    <w:rsid w:val="00A81D5A"/>
    <w:rsid w:val="00A9405C"/>
    <w:rsid w:val="00AA0B1F"/>
    <w:rsid w:val="00B05E7D"/>
    <w:rsid w:val="00B13E37"/>
    <w:rsid w:val="00B25D92"/>
    <w:rsid w:val="00B80F3D"/>
    <w:rsid w:val="00BD2038"/>
    <w:rsid w:val="00BF3802"/>
    <w:rsid w:val="00C14CFA"/>
    <w:rsid w:val="00C15C88"/>
    <w:rsid w:val="00C40521"/>
    <w:rsid w:val="00C525E5"/>
    <w:rsid w:val="00C82195"/>
    <w:rsid w:val="00C82FDE"/>
    <w:rsid w:val="00CD4B11"/>
    <w:rsid w:val="00CE0BEB"/>
    <w:rsid w:val="00D03FF3"/>
    <w:rsid w:val="00D05D79"/>
    <w:rsid w:val="00D23CFE"/>
    <w:rsid w:val="00D30738"/>
    <w:rsid w:val="00D845BA"/>
    <w:rsid w:val="00DB571C"/>
    <w:rsid w:val="00DC016E"/>
    <w:rsid w:val="00DD3542"/>
    <w:rsid w:val="00E37032"/>
    <w:rsid w:val="00EB4C17"/>
    <w:rsid w:val="00EC2529"/>
    <w:rsid w:val="00EC53A1"/>
    <w:rsid w:val="00F21471"/>
    <w:rsid w:val="00F4443B"/>
    <w:rsid w:val="00F610F9"/>
    <w:rsid w:val="00F6790D"/>
    <w:rsid w:val="00F70285"/>
    <w:rsid w:val="00F93550"/>
    <w:rsid w:val="00FE05BC"/>
    <w:rsid w:val="00FE411F"/>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2717D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styleId="Mencinsinresolver">
    <w:name w:val="Unresolved Mention"/>
    <w:basedOn w:val="Fuentedeprrafopredeter"/>
    <w:uiPriority w:val="99"/>
    <w:semiHidden/>
    <w:unhideWhenUsed/>
    <w:rsid w:val="0052346E"/>
    <w:rPr>
      <w:color w:val="605E5C"/>
      <w:shd w:val="clear" w:color="auto" w:fill="E1DFDD"/>
    </w:rPr>
  </w:style>
  <w:style w:type="character" w:customStyle="1" w:styleId="Ttulo4Car">
    <w:name w:val="Título 4 Car"/>
    <w:basedOn w:val="Fuentedeprrafopredeter"/>
    <w:link w:val="Ttulo4"/>
    <w:uiPriority w:val="9"/>
    <w:semiHidden/>
    <w:rsid w:val="002717D9"/>
    <w:rPr>
      <w:rFonts w:asciiTheme="majorHAnsi" w:eastAsiaTheme="majorEastAsia" w:hAnsiTheme="majorHAnsi" w:cstheme="majorBidi"/>
      <w:i/>
      <w:iCs/>
      <w:color w:val="365F91" w:themeColor="accent1" w:themeShade="BF"/>
    </w:rPr>
  </w:style>
  <w:style w:type="character" w:styleId="CdigoHTML">
    <w:name w:val="HTML Code"/>
    <w:basedOn w:val="Fuentedeprrafopredeter"/>
    <w:uiPriority w:val="99"/>
    <w:semiHidden/>
    <w:unhideWhenUsed/>
    <w:rsid w:val="008E2E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56205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3281E"/>
    <w:rsid w:val="00194DF5"/>
    <w:rsid w:val="002835FC"/>
    <w:rsid w:val="004F7F49"/>
    <w:rsid w:val="0057410B"/>
    <w:rsid w:val="00595623"/>
    <w:rsid w:val="006C69FA"/>
    <w:rsid w:val="006C7B8A"/>
    <w:rsid w:val="006E2FCC"/>
    <w:rsid w:val="008037BD"/>
    <w:rsid w:val="00825B36"/>
    <w:rsid w:val="00832103"/>
    <w:rsid w:val="00960213"/>
    <w:rsid w:val="00A84330"/>
    <w:rsid w:val="00B954B7"/>
    <w:rsid w:val="00BD2436"/>
    <w:rsid w:val="00C40521"/>
    <w:rsid w:val="00C47BA2"/>
    <w:rsid w:val="00C5036F"/>
    <w:rsid w:val="00CF44FB"/>
    <w:rsid w:val="00F2147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2026-09-02T00:00:00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7</Pages>
  <Words>1632</Words>
  <Characters>8978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Documento de Arquitectura de Software</vt:lpstr>
    </vt:vector>
  </TitlesOfParts>
  <Company>DUOC UC - Escuela de informática y telecomunicaciones</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dc:title>
  <dc:subject>Proyecto: PideAlToke</dc:subject>
  <dc:creator>BQuevedo</dc:creator>
  <cp:lastModifiedBy>DuocUC</cp:lastModifiedBy>
  <cp:revision>36</cp:revision>
  <dcterms:created xsi:type="dcterms:W3CDTF">2016-01-10T17:41:00Z</dcterms:created>
  <dcterms:modified xsi:type="dcterms:W3CDTF">2026-09-02T14:31:00Z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