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2A4B" w14:textId="22083E84" w:rsidR="00A60FF7" w:rsidRPr="00E866E5" w:rsidRDefault="00305620" w:rsidP="00A53BF9">
      <w:pPr>
        <w:jc w:val="center"/>
        <w:rPr>
          <w:rFonts w:ascii="宋体" w:eastAsia="宋体" w:hAnsi="宋体"/>
          <w:sz w:val="32"/>
          <w:szCs w:val="32"/>
        </w:rPr>
      </w:pPr>
      <w:r w:rsidRPr="00E866E5">
        <w:rPr>
          <w:rFonts w:ascii="宋体" w:eastAsia="宋体" w:hAnsi="宋体" w:hint="eastAsia"/>
          <w:sz w:val="32"/>
          <w:szCs w:val="32"/>
        </w:rPr>
        <w:t>过去1</w:t>
      </w:r>
      <w:r w:rsidRPr="00E866E5">
        <w:rPr>
          <w:rFonts w:ascii="宋体" w:eastAsia="宋体" w:hAnsi="宋体"/>
          <w:sz w:val="32"/>
          <w:szCs w:val="32"/>
        </w:rPr>
        <w:t>0</w:t>
      </w:r>
      <w:r w:rsidR="00A53BF9" w:rsidRPr="00E866E5">
        <w:rPr>
          <w:rFonts w:ascii="宋体" w:eastAsia="宋体" w:hAnsi="宋体"/>
          <w:sz w:val="32"/>
          <w:szCs w:val="32"/>
        </w:rPr>
        <w:t>年来</w:t>
      </w:r>
      <w:r w:rsidR="00A53BF9" w:rsidRPr="00E866E5">
        <w:rPr>
          <w:rFonts w:ascii="宋体" w:eastAsia="宋体" w:hAnsi="宋体" w:hint="eastAsia"/>
          <w:sz w:val="32"/>
          <w:szCs w:val="32"/>
        </w:rPr>
        <w:t>西宁市</w:t>
      </w:r>
      <w:r w:rsidR="00A53BF9" w:rsidRPr="00E866E5">
        <w:rPr>
          <w:rFonts w:ascii="宋体" w:eastAsia="宋体" w:hAnsi="宋体"/>
          <w:sz w:val="32"/>
          <w:szCs w:val="32"/>
        </w:rPr>
        <w:t>的经济发展态势及分析</w:t>
      </w:r>
    </w:p>
    <w:p w14:paraId="31531403" w14:textId="59CECC48" w:rsidR="00305620" w:rsidRDefault="00523318" w:rsidP="0052331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青海省西宁市</w:t>
      </w:r>
      <w:r>
        <w:rPr>
          <w:rFonts w:ascii="宋体" w:eastAsia="宋体" w:hAnsi="宋体" w:hint="eastAsia"/>
          <w:szCs w:val="21"/>
        </w:rPr>
        <w:t>坐落于西部青藏高原，独特的地理位置造就了其独特的发展战略和产业结构</w:t>
      </w:r>
      <w:r w:rsidR="00E866E5">
        <w:rPr>
          <w:rFonts w:ascii="宋体" w:eastAsia="宋体" w:hAnsi="宋体" w:hint="eastAsia"/>
          <w:szCs w:val="21"/>
        </w:rPr>
        <w:t>。在过去1</w:t>
      </w:r>
      <w:r w:rsidR="00E866E5">
        <w:rPr>
          <w:rFonts w:ascii="宋体" w:eastAsia="宋体" w:hAnsi="宋体"/>
          <w:szCs w:val="21"/>
        </w:rPr>
        <w:t>0</w:t>
      </w:r>
      <w:r w:rsidR="00E866E5">
        <w:rPr>
          <w:rFonts w:ascii="宋体" w:eastAsia="宋体" w:hAnsi="宋体" w:hint="eastAsia"/>
          <w:szCs w:val="21"/>
        </w:rPr>
        <w:t>年内，西宁市经济发展态势稳步增长，但发展政策与发展速度都有一定程度的调整，</w:t>
      </w:r>
      <w:r w:rsidR="003E0FDF">
        <w:rPr>
          <w:rFonts w:ascii="宋体" w:eastAsia="宋体" w:hAnsi="宋体" w:hint="eastAsia"/>
          <w:szCs w:val="21"/>
        </w:rPr>
        <w:t>这</w:t>
      </w:r>
      <w:r w:rsidR="00E866E5">
        <w:rPr>
          <w:rFonts w:ascii="宋体" w:eastAsia="宋体" w:hAnsi="宋体" w:hint="eastAsia"/>
          <w:szCs w:val="21"/>
        </w:rPr>
        <w:t>使得西宁经济结构更加完善，逐步实现着高速发展向高质量发展的转变。</w:t>
      </w:r>
    </w:p>
    <w:p w14:paraId="74873F50" w14:textId="60605F32" w:rsidR="00E866E5" w:rsidRDefault="00E866E5" w:rsidP="0052331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西宁市位于湟水河谷地，耕地面积少</w:t>
      </w:r>
      <w:r w:rsidR="003E0FDF">
        <w:rPr>
          <w:rFonts w:ascii="宋体" w:eastAsia="宋体" w:hAnsi="宋体" w:hint="eastAsia"/>
          <w:szCs w:val="21"/>
        </w:rPr>
        <w:t>且地势不平，难以使用大型农用机械</w:t>
      </w:r>
      <w:r w:rsidR="00065630">
        <w:rPr>
          <w:rFonts w:ascii="宋体" w:eastAsia="宋体" w:hAnsi="宋体" w:hint="eastAsia"/>
          <w:szCs w:val="21"/>
        </w:rPr>
        <w:t>；同时西宁市位于半农半牧区，畜牧业发展主要为</w:t>
      </w:r>
      <w:r w:rsidR="003E0FDF">
        <w:rPr>
          <w:rFonts w:ascii="宋体" w:eastAsia="宋体" w:hAnsi="宋体" w:hint="eastAsia"/>
          <w:szCs w:val="21"/>
        </w:rPr>
        <w:t>鸡、猪等</w:t>
      </w:r>
      <w:r w:rsidR="00065630">
        <w:rPr>
          <w:rFonts w:ascii="宋体" w:eastAsia="宋体" w:hAnsi="宋体" w:hint="eastAsia"/>
          <w:szCs w:val="21"/>
        </w:rPr>
        <w:t>家禽家畜而非</w:t>
      </w:r>
      <w:r w:rsidR="003E0FDF">
        <w:rPr>
          <w:rFonts w:ascii="宋体" w:eastAsia="宋体" w:hAnsi="宋体" w:hint="eastAsia"/>
          <w:szCs w:val="21"/>
        </w:rPr>
        <w:t>牛羊，故西宁市</w:t>
      </w:r>
      <w:r w:rsidR="003E0FDF">
        <w:rPr>
          <w:rFonts w:ascii="宋体" w:eastAsia="宋体" w:hAnsi="宋体" w:hint="eastAsia"/>
          <w:szCs w:val="21"/>
        </w:rPr>
        <w:t>不以第一产业为经济发展支柱</w:t>
      </w:r>
      <w:r w:rsidR="003E0FDF">
        <w:rPr>
          <w:rFonts w:ascii="宋体" w:eastAsia="宋体" w:hAnsi="宋体" w:hint="eastAsia"/>
          <w:szCs w:val="21"/>
        </w:rPr>
        <w:t>，</w:t>
      </w:r>
      <w:r w:rsidR="007B18C5">
        <w:rPr>
          <w:rFonts w:ascii="宋体" w:eastAsia="宋体" w:hAnsi="宋体" w:hint="eastAsia"/>
          <w:szCs w:val="21"/>
        </w:rPr>
        <w:t>其</w:t>
      </w:r>
      <w:r w:rsidR="003E0FDF">
        <w:rPr>
          <w:rFonts w:ascii="宋体" w:eastAsia="宋体" w:hAnsi="宋体" w:hint="eastAsia"/>
          <w:szCs w:val="21"/>
        </w:rPr>
        <w:t>第一产业发展较第二、三产业</w:t>
      </w:r>
      <w:r w:rsidR="00F95C28">
        <w:rPr>
          <w:rFonts w:ascii="宋体" w:eastAsia="宋体" w:hAnsi="宋体" w:hint="eastAsia"/>
          <w:szCs w:val="21"/>
        </w:rPr>
        <w:t>一直</w:t>
      </w:r>
      <w:r w:rsidR="003E0FDF">
        <w:rPr>
          <w:rFonts w:ascii="宋体" w:eastAsia="宋体" w:hAnsi="宋体" w:hint="eastAsia"/>
          <w:szCs w:val="21"/>
        </w:rPr>
        <w:t>相对落后。</w:t>
      </w:r>
    </w:p>
    <w:p w14:paraId="145925A1" w14:textId="60BEB6B6" w:rsidR="00F95C28" w:rsidRDefault="00F95C28" w:rsidP="0052331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由于西宁（国家级）经济技术开发区不断招商引资且2</w:t>
      </w:r>
      <w:r w:rsidRPr="00F95C28">
        <w:rPr>
          <w:rFonts w:ascii="宋体" w:eastAsia="宋体" w:hAnsi="宋体"/>
          <w:szCs w:val="21"/>
        </w:rPr>
        <w:t>011年园区被国家商务部批准为第一批“国家外贸转型升级专业型示范基地”</w:t>
      </w:r>
      <w:r>
        <w:rPr>
          <w:rFonts w:ascii="宋体" w:eastAsia="宋体" w:hAnsi="宋体" w:hint="eastAsia"/>
          <w:szCs w:val="21"/>
        </w:rPr>
        <w:t>，</w:t>
      </w:r>
      <w:r w:rsidR="00034214">
        <w:rPr>
          <w:rFonts w:ascii="宋体" w:eastAsia="宋体" w:hAnsi="宋体" w:hint="eastAsia"/>
          <w:szCs w:val="21"/>
        </w:rPr>
        <w:t>所以在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2016</w:t>
      </w:r>
      <w:r>
        <w:rPr>
          <w:rFonts w:ascii="宋体" w:eastAsia="宋体" w:hAnsi="宋体" w:hint="eastAsia"/>
          <w:szCs w:val="21"/>
        </w:rPr>
        <w:t>年</w:t>
      </w:r>
      <w:r w:rsidR="00590497">
        <w:rPr>
          <w:rFonts w:ascii="宋体" w:eastAsia="宋体" w:hAnsi="宋体" w:hint="eastAsia"/>
          <w:szCs w:val="21"/>
        </w:rPr>
        <w:t>期</w:t>
      </w:r>
      <w:r>
        <w:rPr>
          <w:rFonts w:ascii="宋体" w:eastAsia="宋体" w:hAnsi="宋体" w:hint="eastAsia"/>
          <w:szCs w:val="21"/>
        </w:rPr>
        <w:t>间，第二产业为西宁市创造的GDP一直在稳步增长</w:t>
      </w:r>
      <w:r w:rsidR="00590497">
        <w:rPr>
          <w:rFonts w:ascii="宋体" w:eastAsia="宋体" w:hAnsi="宋体" w:hint="eastAsia"/>
          <w:szCs w:val="21"/>
        </w:rPr>
        <w:t>。在2</w:t>
      </w:r>
      <w:r w:rsidR="00590497">
        <w:rPr>
          <w:rFonts w:ascii="宋体" w:eastAsia="宋体" w:hAnsi="宋体"/>
          <w:szCs w:val="21"/>
        </w:rPr>
        <w:t>016</w:t>
      </w:r>
      <w:r w:rsidR="00590497">
        <w:rPr>
          <w:rFonts w:ascii="宋体" w:eastAsia="宋体" w:hAnsi="宋体" w:hint="eastAsia"/>
          <w:szCs w:val="21"/>
        </w:rPr>
        <w:t>年，习近平总书记视察青海时指示，</w:t>
      </w:r>
      <w:r w:rsidR="00590497" w:rsidRPr="00590497">
        <w:rPr>
          <w:rFonts w:ascii="宋体" w:eastAsia="宋体" w:hAnsi="宋体" w:hint="eastAsia"/>
          <w:szCs w:val="21"/>
        </w:rPr>
        <w:t>青海生态地位重要而特殊，必须担负起保护三江源、保护“中华水塔”的重大责任</w:t>
      </w:r>
      <w:r w:rsidR="00590497">
        <w:rPr>
          <w:rFonts w:ascii="宋体" w:eastAsia="宋体" w:hAnsi="宋体" w:hint="eastAsia"/>
          <w:szCs w:val="21"/>
        </w:rPr>
        <w:t>，</w:t>
      </w:r>
      <w:r w:rsidR="00590497" w:rsidRPr="00590497">
        <w:rPr>
          <w:rFonts w:ascii="宋体" w:eastAsia="宋体" w:hAnsi="宋体" w:hint="eastAsia"/>
          <w:szCs w:val="21"/>
        </w:rPr>
        <w:t>要统筹推进生态工程、节能减排、环境整治、美丽城乡建设</w:t>
      </w:r>
      <w:r w:rsidR="00590497">
        <w:rPr>
          <w:rFonts w:ascii="宋体" w:eastAsia="宋体" w:hAnsi="宋体" w:hint="eastAsia"/>
          <w:szCs w:val="21"/>
        </w:rPr>
        <w:t>。</w:t>
      </w:r>
      <w:r w:rsidR="0049269F">
        <w:rPr>
          <w:rFonts w:ascii="宋体" w:eastAsia="宋体" w:hAnsi="宋体" w:hint="eastAsia"/>
          <w:szCs w:val="21"/>
        </w:rPr>
        <w:t>因此2</w:t>
      </w:r>
      <w:r w:rsidR="0049269F">
        <w:rPr>
          <w:rFonts w:ascii="宋体" w:eastAsia="宋体" w:hAnsi="宋体"/>
          <w:szCs w:val="21"/>
        </w:rPr>
        <w:t>017</w:t>
      </w:r>
      <w:r w:rsidR="0049269F">
        <w:rPr>
          <w:rFonts w:ascii="宋体" w:eastAsia="宋体" w:hAnsi="宋体" w:hint="eastAsia"/>
          <w:szCs w:val="21"/>
        </w:rPr>
        <w:t>-</w:t>
      </w:r>
      <w:r w:rsidR="0049269F">
        <w:rPr>
          <w:rFonts w:ascii="宋体" w:eastAsia="宋体" w:hAnsi="宋体"/>
          <w:szCs w:val="21"/>
        </w:rPr>
        <w:t>2021</w:t>
      </w:r>
      <w:r w:rsidR="0049269F">
        <w:rPr>
          <w:rFonts w:ascii="宋体" w:eastAsia="宋体" w:hAnsi="宋体" w:hint="eastAsia"/>
          <w:szCs w:val="21"/>
        </w:rPr>
        <w:t>年，西宁市贯彻落实“生态优先”的发展</w:t>
      </w:r>
      <w:r w:rsidR="00ED7ADF">
        <w:rPr>
          <w:rFonts w:ascii="宋体" w:eastAsia="宋体" w:hAnsi="宋体" w:hint="eastAsia"/>
          <w:szCs w:val="21"/>
        </w:rPr>
        <w:t>政策</w:t>
      </w:r>
      <w:r w:rsidR="0049269F">
        <w:rPr>
          <w:rFonts w:ascii="宋体" w:eastAsia="宋体" w:hAnsi="宋体" w:hint="eastAsia"/>
          <w:szCs w:val="21"/>
        </w:rPr>
        <w:t>，督导裁撤了大量高耗能、高污染产业，将经济重心转移到经济建设中，使得第二产业GDP贡献</w:t>
      </w:r>
      <w:r w:rsidR="008B592F">
        <w:rPr>
          <w:rFonts w:ascii="宋体" w:eastAsia="宋体" w:hAnsi="宋体" w:hint="eastAsia"/>
          <w:szCs w:val="21"/>
        </w:rPr>
        <w:t>规模及</w:t>
      </w:r>
      <w:proofErr w:type="gramStart"/>
      <w:r w:rsidR="008B592F">
        <w:rPr>
          <w:rFonts w:ascii="宋体" w:eastAsia="宋体" w:hAnsi="宋体" w:hint="eastAsia"/>
          <w:szCs w:val="21"/>
        </w:rPr>
        <w:t>占比</w:t>
      </w:r>
      <w:r w:rsidR="00ED7ADF">
        <w:rPr>
          <w:rFonts w:ascii="宋体" w:eastAsia="宋体" w:hAnsi="宋体" w:hint="eastAsia"/>
          <w:szCs w:val="21"/>
        </w:rPr>
        <w:t>较</w:t>
      </w:r>
      <w:proofErr w:type="gramEnd"/>
      <w:r w:rsidR="00ED7ADF">
        <w:rPr>
          <w:rFonts w:ascii="宋体" w:eastAsia="宋体" w:hAnsi="宋体" w:hint="eastAsia"/>
          <w:szCs w:val="21"/>
        </w:rPr>
        <w:t>2</w:t>
      </w:r>
      <w:r w:rsidR="00ED7ADF">
        <w:rPr>
          <w:rFonts w:ascii="宋体" w:eastAsia="宋体" w:hAnsi="宋体"/>
          <w:szCs w:val="21"/>
        </w:rPr>
        <w:t>016</w:t>
      </w:r>
      <w:r w:rsidR="00ED7ADF">
        <w:rPr>
          <w:rFonts w:ascii="宋体" w:eastAsia="宋体" w:hAnsi="宋体" w:hint="eastAsia"/>
          <w:szCs w:val="21"/>
        </w:rPr>
        <w:t>年</w:t>
      </w:r>
      <w:r w:rsidR="008B592F">
        <w:rPr>
          <w:rFonts w:ascii="宋体" w:eastAsia="宋体" w:hAnsi="宋体" w:hint="eastAsia"/>
          <w:szCs w:val="21"/>
        </w:rPr>
        <w:t>都</w:t>
      </w:r>
      <w:r w:rsidR="00ED7ADF">
        <w:rPr>
          <w:rFonts w:ascii="宋体" w:eastAsia="宋体" w:hAnsi="宋体" w:hint="eastAsia"/>
          <w:szCs w:val="21"/>
        </w:rPr>
        <w:t>有浮动降低</w:t>
      </w:r>
      <w:r w:rsidR="0049269F">
        <w:rPr>
          <w:rFonts w:ascii="宋体" w:eastAsia="宋体" w:hAnsi="宋体" w:hint="eastAsia"/>
          <w:szCs w:val="21"/>
        </w:rPr>
        <w:t>。</w:t>
      </w:r>
    </w:p>
    <w:p w14:paraId="1A10457C" w14:textId="61FE582A" w:rsidR="00977B51" w:rsidRDefault="00977B51" w:rsidP="0052331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随着全国人民生活水平的提高，</w:t>
      </w:r>
      <w:r w:rsidR="00DA1835">
        <w:rPr>
          <w:rFonts w:ascii="宋体" w:eastAsia="宋体" w:hAnsi="宋体" w:hint="eastAsia"/>
          <w:szCs w:val="21"/>
        </w:rPr>
        <w:t>“夏都”西宁市在夏季旅游业中的优势逐渐凸显，所以近十年来，西宁服务业水平逐渐提高，第三产业在GDP贡献中的占比</w:t>
      </w:r>
      <w:r w:rsidR="00391976">
        <w:rPr>
          <w:rFonts w:ascii="宋体" w:eastAsia="宋体" w:hAnsi="宋体" w:hint="eastAsia"/>
          <w:szCs w:val="21"/>
        </w:rPr>
        <w:t>也</w:t>
      </w:r>
      <w:r w:rsidR="00DA1835">
        <w:rPr>
          <w:rFonts w:ascii="宋体" w:eastAsia="宋体" w:hAnsi="宋体" w:hint="eastAsia"/>
          <w:szCs w:val="21"/>
        </w:rPr>
        <w:t>不断提升。同时由于2</w:t>
      </w:r>
      <w:r w:rsidR="00DA1835">
        <w:rPr>
          <w:rFonts w:ascii="宋体" w:eastAsia="宋体" w:hAnsi="宋体"/>
          <w:szCs w:val="21"/>
        </w:rPr>
        <w:t>016</w:t>
      </w:r>
      <w:r w:rsidR="00DA1835">
        <w:rPr>
          <w:rFonts w:ascii="宋体" w:eastAsia="宋体" w:hAnsi="宋体" w:hint="eastAsia"/>
          <w:szCs w:val="21"/>
        </w:rPr>
        <w:t>年后西宁贯彻“生态优先”，</w:t>
      </w:r>
      <w:r w:rsidR="00391976">
        <w:rPr>
          <w:rFonts w:ascii="宋体" w:eastAsia="宋体" w:hAnsi="宋体" w:hint="eastAsia"/>
          <w:szCs w:val="21"/>
        </w:rPr>
        <w:t>大力支持</w:t>
      </w:r>
      <w:r w:rsidR="00391976">
        <w:rPr>
          <w:rFonts w:ascii="宋体" w:eastAsia="宋体" w:hAnsi="宋体" w:hint="eastAsia"/>
          <w:szCs w:val="21"/>
        </w:rPr>
        <w:t>服务业的发展，故在2</w:t>
      </w:r>
      <w:r w:rsidR="00391976">
        <w:rPr>
          <w:rFonts w:ascii="宋体" w:eastAsia="宋体" w:hAnsi="宋体"/>
          <w:szCs w:val="21"/>
        </w:rPr>
        <w:t>017</w:t>
      </w:r>
      <w:r w:rsidR="00391976">
        <w:rPr>
          <w:rFonts w:ascii="宋体" w:eastAsia="宋体" w:hAnsi="宋体" w:hint="eastAsia"/>
          <w:szCs w:val="21"/>
        </w:rPr>
        <w:t>年，第三产业占GDP贡献的增速相较于前五年有显著跃迁。2</w:t>
      </w:r>
      <w:r w:rsidR="00391976">
        <w:rPr>
          <w:rFonts w:ascii="宋体" w:eastAsia="宋体" w:hAnsi="宋体"/>
          <w:szCs w:val="21"/>
        </w:rPr>
        <w:t>019</w:t>
      </w:r>
      <w:r w:rsidR="00391976">
        <w:rPr>
          <w:rFonts w:ascii="宋体" w:eastAsia="宋体" w:hAnsi="宋体" w:hint="eastAsia"/>
          <w:szCs w:val="21"/>
        </w:rPr>
        <w:t>年末，</w:t>
      </w:r>
      <w:r w:rsidR="001A6B90">
        <w:rPr>
          <w:rFonts w:ascii="宋体" w:eastAsia="宋体" w:hAnsi="宋体" w:hint="eastAsia"/>
          <w:szCs w:val="21"/>
        </w:rPr>
        <w:t>突发的</w:t>
      </w:r>
      <w:r w:rsidR="00391976">
        <w:rPr>
          <w:rFonts w:ascii="宋体" w:eastAsia="宋体" w:hAnsi="宋体" w:hint="eastAsia"/>
          <w:szCs w:val="21"/>
        </w:rPr>
        <w:t>新冠疫情使得国内旅游行业受到重创，因此</w:t>
      </w:r>
      <w:r w:rsidR="001A6B90">
        <w:rPr>
          <w:rFonts w:ascii="宋体" w:eastAsia="宋体" w:hAnsi="宋体" w:hint="eastAsia"/>
          <w:szCs w:val="21"/>
        </w:rPr>
        <w:t>从</w:t>
      </w:r>
      <w:r w:rsidR="00391976">
        <w:rPr>
          <w:rFonts w:ascii="宋体" w:eastAsia="宋体" w:hAnsi="宋体" w:hint="eastAsia"/>
          <w:szCs w:val="21"/>
        </w:rPr>
        <w:t>2</w:t>
      </w:r>
      <w:r w:rsidR="00391976">
        <w:rPr>
          <w:rFonts w:ascii="宋体" w:eastAsia="宋体" w:hAnsi="宋体"/>
          <w:szCs w:val="21"/>
        </w:rPr>
        <w:t>020</w:t>
      </w:r>
      <w:r w:rsidR="00391976">
        <w:rPr>
          <w:rFonts w:ascii="宋体" w:eastAsia="宋体" w:hAnsi="宋体" w:hint="eastAsia"/>
          <w:szCs w:val="21"/>
        </w:rPr>
        <w:t>年</w:t>
      </w:r>
      <w:r w:rsidR="001A6B90">
        <w:rPr>
          <w:rFonts w:ascii="宋体" w:eastAsia="宋体" w:hAnsi="宋体" w:hint="eastAsia"/>
          <w:szCs w:val="21"/>
        </w:rPr>
        <w:t>开始，</w:t>
      </w:r>
      <w:r w:rsidR="00391976">
        <w:rPr>
          <w:rFonts w:ascii="宋体" w:eastAsia="宋体" w:hAnsi="宋体" w:hint="eastAsia"/>
          <w:szCs w:val="21"/>
        </w:rPr>
        <w:t>虽</w:t>
      </w:r>
      <w:r w:rsidR="001A6B90">
        <w:rPr>
          <w:rFonts w:ascii="宋体" w:eastAsia="宋体" w:hAnsi="宋体" w:hint="eastAsia"/>
          <w:szCs w:val="21"/>
        </w:rPr>
        <w:t>然西宁市</w:t>
      </w:r>
      <w:r w:rsidR="00391976">
        <w:rPr>
          <w:rFonts w:ascii="宋体" w:eastAsia="宋体" w:hAnsi="宋体" w:hint="eastAsia"/>
          <w:szCs w:val="21"/>
        </w:rPr>
        <w:t>第三产业</w:t>
      </w:r>
      <w:r w:rsidR="001A6B90">
        <w:rPr>
          <w:rFonts w:ascii="宋体" w:eastAsia="宋体" w:hAnsi="宋体" w:hint="eastAsia"/>
          <w:szCs w:val="21"/>
        </w:rPr>
        <w:t>GDP贡献总额相较于以前仍有提升，但</w:t>
      </w:r>
      <w:r w:rsidR="00391976">
        <w:rPr>
          <w:rFonts w:ascii="宋体" w:eastAsia="宋体" w:hAnsi="宋体" w:hint="eastAsia"/>
          <w:szCs w:val="21"/>
        </w:rPr>
        <w:t>占</w:t>
      </w:r>
      <w:r w:rsidR="001A6B90">
        <w:rPr>
          <w:rFonts w:ascii="宋体" w:eastAsia="宋体" w:hAnsi="宋体" w:hint="eastAsia"/>
          <w:szCs w:val="21"/>
        </w:rPr>
        <w:t>比却较前一年有所回落。</w:t>
      </w:r>
    </w:p>
    <w:p w14:paraId="1DDFDED7" w14:textId="213D061D" w:rsidR="00C968A1" w:rsidRDefault="00C968A1" w:rsidP="00523318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西宁位于经济欠发达的西部内陆地区，经济发展</w:t>
      </w:r>
      <w:r w:rsidR="00CE7EBB">
        <w:rPr>
          <w:rFonts w:ascii="宋体" w:eastAsia="宋体" w:hAnsi="宋体" w:hint="eastAsia"/>
          <w:szCs w:val="21"/>
        </w:rPr>
        <w:t>总体</w:t>
      </w:r>
      <w:r>
        <w:rPr>
          <w:rFonts w:ascii="宋体" w:eastAsia="宋体" w:hAnsi="宋体" w:hint="eastAsia"/>
          <w:szCs w:val="21"/>
        </w:rPr>
        <w:t>水平相较于东南沿海</w:t>
      </w:r>
      <w:r w:rsidR="000866A5">
        <w:rPr>
          <w:rFonts w:ascii="宋体" w:eastAsia="宋体" w:hAnsi="宋体" w:hint="eastAsia"/>
          <w:szCs w:val="21"/>
        </w:rPr>
        <w:t>城市</w:t>
      </w:r>
      <w:r>
        <w:rPr>
          <w:rFonts w:ascii="宋体" w:eastAsia="宋体" w:hAnsi="宋体" w:hint="eastAsia"/>
          <w:szCs w:val="21"/>
        </w:rPr>
        <w:t>较低，</w:t>
      </w:r>
      <w:r w:rsidR="000866A5">
        <w:rPr>
          <w:rFonts w:ascii="宋体" w:eastAsia="宋体" w:hAnsi="宋体" w:hint="eastAsia"/>
          <w:szCs w:val="21"/>
        </w:rPr>
        <w:t>故整体GDP低于大部分国内同级城市，但西宁承载着青藏公路、铁路枢纽的作用，经济发展态势良好且极具潜力，因此西宁市GDP实现了1</w:t>
      </w:r>
      <w:r w:rsidR="000866A5">
        <w:rPr>
          <w:rFonts w:ascii="宋体" w:eastAsia="宋体" w:hAnsi="宋体"/>
          <w:szCs w:val="21"/>
        </w:rPr>
        <w:t>0</w:t>
      </w:r>
      <w:r w:rsidR="000866A5">
        <w:rPr>
          <w:rFonts w:ascii="宋体" w:eastAsia="宋体" w:hAnsi="宋体" w:hint="eastAsia"/>
          <w:szCs w:val="21"/>
        </w:rPr>
        <w:t>年内</w:t>
      </w:r>
      <w:r w:rsidR="00CE7EBB">
        <w:rPr>
          <w:rFonts w:ascii="宋体" w:eastAsia="宋体" w:hAnsi="宋体" w:hint="eastAsia"/>
          <w:szCs w:val="21"/>
        </w:rPr>
        <w:t>长期</w:t>
      </w:r>
      <w:r w:rsidR="000866A5">
        <w:rPr>
          <w:rFonts w:ascii="宋体" w:eastAsia="宋体" w:hAnsi="宋体" w:hint="eastAsia"/>
          <w:szCs w:val="21"/>
        </w:rPr>
        <w:t>正增长。</w:t>
      </w:r>
    </w:p>
    <w:p w14:paraId="6F6D12AD" w14:textId="605A8D7B" w:rsidR="00A30456" w:rsidRDefault="00A30456" w:rsidP="00A3045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C968A1">
        <w:rPr>
          <w:rFonts w:ascii="宋体" w:eastAsia="宋体" w:hAnsi="宋体" w:hint="eastAsia"/>
          <w:szCs w:val="21"/>
        </w:rPr>
        <w:t>近十年</w:t>
      </w:r>
      <w:r w:rsidR="00CE7EBB">
        <w:rPr>
          <w:rFonts w:ascii="宋体" w:eastAsia="宋体" w:hAnsi="宋体" w:hint="eastAsia"/>
          <w:szCs w:val="21"/>
        </w:rPr>
        <w:t>西宁</w:t>
      </w:r>
      <w:r w:rsidR="000866A5">
        <w:rPr>
          <w:rFonts w:ascii="宋体" w:eastAsia="宋体" w:hAnsi="宋体" w:hint="eastAsia"/>
          <w:szCs w:val="21"/>
        </w:rPr>
        <w:t>经济稳扎稳打，恰当的</w:t>
      </w:r>
      <w:r w:rsidR="000A294C">
        <w:rPr>
          <w:rFonts w:ascii="宋体" w:eastAsia="宋体" w:hAnsi="宋体" w:hint="eastAsia"/>
          <w:szCs w:val="21"/>
        </w:rPr>
        <w:t>发展政策使得经济增速变得更加稳健</w:t>
      </w:r>
      <w:r w:rsidR="00CE7EBB">
        <w:rPr>
          <w:rFonts w:ascii="宋体" w:eastAsia="宋体" w:hAnsi="宋体" w:hint="eastAsia"/>
          <w:szCs w:val="21"/>
        </w:rPr>
        <w:t>。西宁GDP同比</w:t>
      </w:r>
      <w:r w:rsidR="00CE7EBB">
        <w:rPr>
          <w:rFonts w:ascii="宋体" w:eastAsia="宋体" w:hAnsi="宋体" w:hint="eastAsia"/>
          <w:szCs w:val="21"/>
        </w:rPr>
        <w:t>增</w:t>
      </w:r>
      <w:r w:rsidR="00CE7EBB">
        <w:rPr>
          <w:rFonts w:ascii="宋体" w:eastAsia="宋体" w:hAnsi="宋体" w:hint="eastAsia"/>
          <w:szCs w:val="21"/>
        </w:rPr>
        <w:t>长率</w:t>
      </w:r>
      <w:r w:rsidR="00E75A85">
        <w:rPr>
          <w:rFonts w:ascii="宋体" w:eastAsia="宋体" w:hAnsi="宋体" w:hint="eastAsia"/>
          <w:szCs w:val="21"/>
        </w:rPr>
        <w:t>从2</w:t>
      </w:r>
      <w:r w:rsidR="00E75A85">
        <w:rPr>
          <w:rFonts w:ascii="宋体" w:eastAsia="宋体" w:hAnsi="宋体"/>
          <w:szCs w:val="21"/>
        </w:rPr>
        <w:t>011</w:t>
      </w:r>
      <w:r w:rsidR="00E75A85">
        <w:rPr>
          <w:rFonts w:ascii="宋体" w:eastAsia="宋体" w:hAnsi="宋体" w:hint="eastAsia"/>
          <w:szCs w:val="21"/>
        </w:rPr>
        <w:t>年开始的1</w:t>
      </w:r>
      <w:r w:rsidR="00E75A85">
        <w:rPr>
          <w:rFonts w:ascii="宋体" w:eastAsia="宋体" w:hAnsi="宋体"/>
          <w:szCs w:val="21"/>
        </w:rPr>
        <w:t>5</w:t>
      </w:r>
      <w:r w:rsidR="00E75A85">
        <w:rPr>
          <w:rFonts w:ascii="宋体" w:eastAsia="宋体" w:hAnsi="宋体" w:hint="eastAsia"/>
          <w:szCs w:val="21"/>
        </w:rPr>
        <w:t>%逐渐减速到2</w:t>
      </w:r>
      <w:r w:rsidR="00E75A85">
        <w:rPr>
          <w:rFonts w:ascii="宋体" w:eastAsia="宋体" w:hAnsi="宋体"/>
          <w:szCs w:val="21"/>
        </w:rPr>
        <w:t>019</w:t>
      </w:r>
      <w:r w:rsidR="00E75A85">
        <w:rPr>
          <w:rFonts w:ascii="宋体" w:eastAsia="宋体" w:hAnsi="宋体" w:hint="eastAsia"/>
          <w:szCs w:val="21"/>
        </w:rPr>
        <w:t>年的7</w:t>
      </w:r>
      <w:r w:rsidR="00E75A85">
        <w:rPr>
          <w:rFonts w:ascii="宋体" w:eastAsia="宋体" w:hAnsi="宋体"/>
          <w:szCs w:val="21"/>
        </w:rPr>
        <w:t>.5</w:t>
      </w:r>
      <w:r w:rsidR="00E75A85">
        <w:rPr>
          <w:rFonts w:ascii="宋体" w:eastAsia="宋体" w:hAnsi="宋体" w:hint="eastAsia"/>
          <w:szCs w:val="21"/>
        </w:rPr>
        <w:t>%，在保证经济持续增长的大前提下，保持发展绿色环保。在2</w:t>
      </w:r>
      <w:r w:rsidR="00E75A85">
        <w:rPr>
          <w:rFonts w:ascii="宋体" w:eastAsia="宋体" w:hAnsi="宋体"/>
          <w:szCs w:val="21"/>
        </w:rPr>
        <w:t>020</w:t>
      </w:r>
      <w:r w:rsidR="00E75A85">
        <w:rPr>
          <w:rFonts w:ascii="宋体" w:eastAsia="宋体" w:hAnsi="宋体" w:hint="eastAsia"/>
          <w:szCs w:val="21"/>
        </w:rPr>
        <w:t>年时，由于新冠疫情的影响，西宁市的经济发展受到了极大的影响，但在市委市政府各项政策积极调控和国家辅助支持之下，依旧使得经济实现正增长</w:t>
      </w:r>
      <w:r w:rsidR="000865D6">
        <w:rPr>
          <w:rFonts w:ascii="宋体" w:eastAsia="宋体" w:hAnsi="宋体" w:hint="eastAsia"/>
          <w:szCs w:val="21"/>
        </w:rPr>
        <w:t>。</w:t>
      </w:r>
      <w:r w:rsidR="00E75A85">
        <w:rPr>
          <w:rFonts w:ascii="宋体" w:eastAsia="宋体" w:hAnsi="宋体" w:hint="eastAsia"/>
          <w:szCs w:val="21"/>
        </w:rPr>
        <w:t>在此后的2</w:t>
      </w:r>
      <w:r w:rsidR="00E75A85">
        <w:rPr>
          <w:rFonts w:ascii="宋体" w:eastAsia="宋体" w:hAnsi="宋体"/>
          <w:szCs w:val="21"/>
        </w:rPr>
        <w:t>021</w:t>
      </w:r>
      <w:r w:rsidR="00E75A85">
        <w:rPr>
          <w:rFonts w:ascii="宋体" w:eastAsia="宋体" w:hAnsi="宋体" w:hint="eastAsia"/>
          <w:szCs w:val="21"/>
        </w:rPr>
        <w:t>年</w:t>
      </w:r>
      <w:r w:rsidR="000865D6">
        <w:rPr>
          <w:rFonts w:ascii="宋体" w:eastAsia="宋体" w:hAnsi="宋体" w:hint="eastAsia"/>
          <w:szCs w:val="21"/>
        </w:rPr>
        <w:t>，西宁市经济增长率快速回升，一举超过了2</w:t>
      </w:r>
      <w:r w:rsidR="000865D6">
        <w:rPr>
          <w:rFonts w:ascii="宋体" w:eastAsia="宋体" w:hAnsi="宋体"/>
          <w:szCs w:val="21"/>
        </w:rPr>
        <w:t>019</w:t>
      </w:r>
      <w:r w:rsidR="000865D6">
        <w:rPr>
          <w:rFonts w:ascii="宋体" w:eastAsia="宋体" w:hAnsi="宋体" w:hint="eastAsia"/>
          <w:szCs w:val="21"/>
        </w:rPr>
        <w:t>年的同比增长率，在自身发展的同时也快速带动了周边地区经济的回暖。</w:t>
      </w:r>
    </w:p>
    <w:p w14:paraId="56B5EB72" w14:textId="77777777" w:rsidR="00347079" w:rsidRDefault="00AF4E73" w:rsidP="00347079">
      <w:pPr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7BD302" wp14:editId="1D4E4ED3">
            <wp:simplePos x="0" y="0"/>
            <wp:positionH relativeFrom="margin">
              <wp:posOffset>278382</wp:posOffset>
            </wp:positionH>
            <wp:positionV relativeFrom="paragraph">
              <wp:posOffset>455095</wp:posOffset>
            </wp:positionV>
            <wp:extent cx="4572000" cy="2743200"/>
            <wp:effectExtent l="0" t="0" r="0" b="0"/>
            <wp:wrapNone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E7374F5-35E9-6286-A0D4-1BB2B1844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67D">
        <w:rPr>
          <w:rFonts w:ascii="宋体" w:eastAsia="宋体" w:hAnsi="宋体" w:hint="eastAsia"/>
          <w:szCs w:val="21"/>
        </w:rPr>
        <w:t>西宁市的整体发展势头正猛，其经济政策恰当且高效，使得其已经成为西北五省区省会城市经济增速最快城市。相信在今后的发展中，现代幸福美丽的大西宁将会愈加先进发达。</w:t>
      </w:r>
    </w:p>
    <w:p w14:paraId="0028CFF4" w14:textId="2AD8B574" w:rsidR="00A30456" w:rsidRPr="00A53BF9" w:rsidRDefault="00A30456" w:rsidP="00347079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C6FCD9" wp14:editId="28AEF678">
            <wp:simplePos x="0" y="0"/>
            <wp:positionH relativeFrom="margin">
              <wp:align>right</wp:align>
            </wp:positionH>
            <wp:positionV relativeFrom="paragraph">
              <wp:posOffset>49999</wp:posOffset>
            </wp:positionV>
            <wp:extent cx="5274310" cy="3152775"/>
            <wp:effectExtent l="0" t="0" r="2540" b="0"/>
            <wp:wrapTopAndBottom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282816A-33E9-AAC8-5236-938BF4528D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A30456" w:rsidRPr="00A5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AE"/>
    <w:rsid w:val="00034214"/>
    <w:rsid w:val="00065630"/>
    <w:rsid w:val="000865D6"/>
    <w:rsid w:val="000866A5"/>
    <w:rsid w:val="000A294C"/>
    <w:rsid w:val="001A6B90"/>
    <w:rsid w:val="00305620"/>
    <w:rsid w:val="00347079"/>
    <w:rsid w:val="00352EA3"/>
    <w:rsid w:val="00391976"/>
    <w:rsid w:val="003E0FDF"/>
    <w:rsid w:val="003F63B8"/>
    <w:rsid w:val="0049269F"/>
    <w:rsid w:val="00523318"/>
    <w:rsid w:val="005251B0"/>
    <w:rsid w:val="00590497"/>
    <w:rsid w:val="005D3B32"/>
    <w:rsid w:val="0065443C"/>
    <w:rsid w:val="00654C16"/>
    <w:rsid w:val="006A02B8"/>
    <w:rsid w:val="007B18C5"/>
    <w:rsid w:val="008B592F"/>
    <w:rsid w:val="00977B51"/>
    <w:rsid w:val="00A30456"/>
    <w:rsid w:val="00A53BF9"/>
    <w:rsid w:val="00AF4E73"/>
    <w:rsid w:val="00C1467D"/>
    <w:rsid w:val="00C968A1"/>
    <w:rsid w:val="00CE7EBB"/>
    <w:rsid w:val="00D70D85"/>
    <w:rsid w:val="00DA1835"/>
    <w:rsid w:val="00E75A85"/>
    <w:rsid w:val="00E866E5"/>
    <w:rsid w:val="00ED7ADF"/>
    <w:rsid w:val="00F95C28"/>
    <w:rsid w:val="00FC63AE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DC5A"/>
  <w15:chartTrackingRefBased/>
  <w15:docId w15:val="{D49761FB-460B-4A22-9296-6FC0BE28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838;&#31243;\&#24418;&#21183;&#19982;&#25919;&#31574;\&#24418;&#21183;&#19982;&#25919;&#315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838;&#31243;\&#24418;&#21183;&#19982;&#25919;&#31574;\&#24418;&#21183;&#19982;&#25919;&#315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600">
                <a:latin typeface="宋体" panose="02010600030101010101" pitchFamily="2" charset="-122"/>
                <a:ea typeface="宋体" panose="02010600030101010101" pitchFamily="2" charset="-122"/>
              </a:rPr>
              <a:t>西宁市</a:t>
            </a:r>
            <a:r>
              <a:rPr lang="en-US" altLang="zh-CN" sz="1600">
                <a:latin typeface="宋体" panose="02010600030101010101" pitchFamily="2" charset="-122"/>
                <a:ea typeface="宋体" panose="02010600030101010101" pitchFamily="2" charset="-122"/>
              </a:rPr>
              <a:t>2011-2021</a:t>
            </a:r>
            <a:r>
              <a:rPr lang="zh-CN" altLang="en-US" sz="1600">
                <a:latin typeface="宋体" panose="02010600030101010101" pitchFamily="2" charset="-122"/>
                <a:ea typeface="宋体" panose="02010600030101010101" pitchFamily="2" charset="-122"/>
              </a:rPr>
              <a:t>产业贡献</a:t>
            </a:r>
            <a:r>
              <a:rPr lang="en-US" altLang="zh-CN" sz="1600">
                <a:latin typeface="宋体" panose="02010600030101010101" pitchFamily="2" charset="-122"/>
                <a:ea typeface="宋体" panose="02010600030101010101" pitchFamily="2" charset="-122"/>
              </a:rPr>
              <a:t>GDP</a:t>
            </a:r>
            <a:r>
              <a:rPr lang="zh-CN" altLang="en-US" sz="1600">
                <a:latin typeface="宋体" panose="02010600030101010101" pitchFamily="2" charset="-122"/>
                <a:ea typeface="宋体" panose="02010600030101010101" pitchFamily="2" charset="-122"/>
              </a:rPr>
              <a:t>占比图</a:t>
            </a:r>
            <a:endParaRPr lang="zh-CN" sz="1600"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第一产业</c:v>
                </c:pt>
              </c:strCache>
            </c:strRef>
          </c:tx>
          <c:spPr>
            <a:solidFill>
              <a:schemeClr val="accent5">
                <a:tint val="65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Sheet1!$I$2:$I$12</c:f>
              <c:numCache>
                <c:formatCode>0.00%</c:formatCode>
                <c:ptCount val="11"/>
                <c:pt idx="0">
                  <c:v>3.556507071493447E-2</c:v>
                </c:pt>
                <c:pt idx="1">
                  <c:v>3.6623623823567424E-2</c:v>
                </c:pt>
                <c:pt idx="2">
                  <c:v>3.6892072803082175E-2</c:v>
                </c:pt>
                <c:pt idx="3">
                  <c:v>3.5063521552290339E-2</c:v>
                </c:pt>
                <c:pt idx="4">
                  <c:v>3.3102985101005643E-2</c:v>
                </c:pt>
                <c:pt idx="5">
                  <c:v>3.1365919706450238E-2</c:v>
                </c:pt>
                <c:pt idx="6">
                  <c:v>3.253146134748737E-2</c:v>
                </c:pt>
                <c:pt idx="7">
                  <c:v>3.5820617066098674E-2</c:v>
                </c:pt>
                <c:pt idx="8">
                  <c:v>3.8664879275805461E-2</c:v>
                </c:pt>
                <c:pt idx="9">
                  <c:v>4.1639353814330871E-2</c:v>
                </c:pt>
                <c:pt idx="10">
                  <c:v>3.8049057651456941E-2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FB-434F-9966-5530848B3D4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第二产业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Sheet1!$J$2:$J$12</c:f>
              <c:numCache>
                <c:formatCode>0.00%</c:formatCode>
                <c:ptCount val="11"/>
                <c:pt idx="0">
                  <c:v>0.53364473854937067</c:v>
                </c:pt>
                <c:pt idx="1">
                  <c:v>0.51642012008130744</c:v>
                </c:pt>
                <c:pt idx="2">
                  <c:v>0.52578868302453685</c:v>
                </c:pt>
                <c:pt idx="3">
                  <c:v>0.49792640132109811</c:v>
                </c:pt>
                <c:pt idx="4">
                  <c:v>0.48025839062582854</c:v>
                </c:pt>
                <c:pt idx="5">
                  <c:v>0.47721063637164807</c:v>
                </c:pt>
                <c:pt idx="6">
                  <c:v>0.43305756823435104</c:v>
                </c:pt>
                <c:pt idx="7">
                  <c:v>0.36379536850615274</c:v>
                </c:pt>
                <c:pt idx="8">
                  <c:v>0.30032685153108102</c:v>
                </c:pt>
                <c:pt idx="9">
                  <c:v>0.30497166746784371</c:v>
                </c:pt>
                <c:pt idx="10">
                  <c:v>0.3345966851542172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FB-434F-9966-5530848B3D48}"/>
            </c:ext>
          </c:extLst>
        </c:ser>
        <c:ser>
          <c:idx val="2"/>
          <c:order val="2"/>
          <c:tx>
            <c:strRef>
              <c:f>Sheet1!$K$1</c:f>
              <c:strCache>
                <c:ptCount val="1"/>
                <c:pt idx="0">
                  <c:v>第三产业</c:v>
                </c:pt>
              </c:strCache>
            </c:strRef>
          </c:tx>
          <c:spPr>
            <a:solidFill>
              <a:schemeClr val="accent5">
                <a:shade val="65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Sheet1!$K$2:$K$12</c:f>
              <c:numCache>
                <c:formatCode>0.00%</c:formatCode>
                <c:ptCount val="11"/>
                <c:pt idx="0">
                  <c:v>0.4307901907356948</c:v>
                </c:pt>
                <c:pt idx="1">
                  <c:v>0.44695625609512502</c:v>
                </c:pt>
                <c:pt idx="2">
                  <c:v>0.43731924417238105</c:v>
                </c:pt>
                <c:pt idx="3">
                  <c:v>0.46701007712661152</c:v>
                </c:pt>
                <c:pt idx="4">
                  <c:v>0.48663862427316601</c:v>
                </c:pt>
                <c:pt idx="5">
                  <c:v>0.49141543219273015</c:v>
                </c:pt>
                <c:pt idx="6">
                  <c:v>0.53441097041816155</c:v>
                </c:pt>
                <c:pt idx="7">
                  <c:v>0.60038401442774858</c:v>
                </c:pt>
                <c:pt idx="8">
                  <c:v>0.66100826919311362</c:v>
                </c:pt>
                <c:pt idx="9">
                  <c:v>0.65338897871782542</c:v>
                </c:pt>
                <c:pt idx="10">
                  <c:v>0.62735425719432591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FB-434F-9966-5530848B3D4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1737454143"/>
        <c:axId val="1737458719"/>
      </c:barChart>
      <c:catAx>
        <c:axId val="1737454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7458719"/>
        <c:crosses val="autoZero"/>
        <c:auto val="1"/>
        <c:lblAlgn val="ctr"/>
        <c:lblOffset val="100"/>
        <c:noMultiLvlLbl val="0"/>
      </c:catAx>
      <c:valAx>
        <c:axId val="173745871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7454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西宁市</a:t>
            </a:r>
            <a:r>
              <a:rPr lang="en-US" altLang="zh-CN"/>
              <a:t>2011-2021</a:t>
            </a:r>
            <a:r>
              <a:rPr lang="zh-CN" altLang="en-US"/>
              <a:t>各项</a:t>
            </a:r>
            <a:r>
              <a:rPr lang="en-US" altLang="zh-CN"/>
              <a:t>GDP</a:t>
            </a:r>
            <a:r>
              <a:rPr lang="zh-CN" altLang="en-US"/>
              <a:t>及总同比增长率图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总GDP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Sheet1!$B$2:$B$12</c:f>
              <c:numCache>
                <c:formatCode>0.00_ </c:formatCode>
                <c:ptCount val="11"/>
                <c:pt idx="0">
                  <c:v>770.7</c:v>
                </c:pt>
                <c:pt idx="1">
                  <c:v>851.09</c:v>
                </c:pt>
                <c:pt idx="2">
                  <c:v>978.53</c:v>
                </c:pt>
                <c:pt idx="3">
                  <c:v>1065.78</c:v>
                </c:pt>
                <c:pt idx="4">
                  <c:v>1131.6199999999999</c:v>
                </c:pt>
                <c:pt idx="5">
                  <c:v>1248.17</c:v>
                </c:pt>
                <c:pt idx="6">
                  <c:v>1284.9100000000001</c:v>
                </c:pt>
                <c:pt idx="7">
                  <c:v>1286.4100000000001</c:v>
                </c:pt>
                <c:pt idx="8">
                  <c:v>1327.82</c:v>
                </c:pt>
                <c:pt idx="9">
                  <c:v>1372.98</c:v>
                </c:pt>
                <c:pt idx="10">
                  <c:v>1548.79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52-4BF7-8EF9-290455014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第一产业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Sheet1!$C$2:$C$12</c:f>
              <c:numCache>
                <c:formatCode>0.00_ </c:formatCode>
                <c:ptCount val="11"/>
                <c:pt idx="0">
                  <c:v>27.41</c:v>
                </c:pt>
                <c:pt idx="1">
                  <c:v>31.17</c:v>
                </c:pt>
                <c:pt idx="2">
                  <c:v>36.1</c:v>
                </c:pt>
                <c:pt idx="3">
                  <c:v>37.369999999999997</c:v>
                </c:pt>
                <c:pt idx="4">
                  <c:v>37.46</c:v>
                </c:pt>
                <c:pt idx="5">
                  <c:v>39.15</c:v>
                </c:pt>
                <c:pt idx="6">
                  <c:v>41.8</c:v>
                </c:pt>
                <c:pt idx="7">
                  <c:v>46.08</c:v>
                </c:pt>
                <c:pt idx="8">
                  <c:v>51.34</c:v>
                </c:pt>
                <c:pt idx="9">
                  <c:v>57.17</c:v>
                </c:pt>
                <c:pt idx="10">
                  <c:v>58.93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52-4BF7-8EF9-290455014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第二产业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Sheet1!$D$2:$D$12</c:f>
              <c:numCache>
                <c:formatCode>0.00_ </c:formatCode>
                <c:ptCount val="11"/>
                <c:pt idx="0">
                  <c:v>411.28</c:v>
                </c:pt>
                <c:pt idx="1">
                  <c:v>439.52</c:v>
                </c:pt>
                <c:pt idx="2">
                  <c:v>514.5</c:v>
                </c:pt>
                <c:pt idx="3">
                  <c:v>530.67999999999995</c:v>
                </c:pt>
                <c:pt idx="4">
                  <c:v>543.47</c:v>
                </c:pt>
                <c:pt idx="5">
                  <c:v>595.64</c:v>
                </c:pt>
                <c:pt idx="6">
                  <c:v>556.44000000000005</c:v>
                </c:pt>
                <c:pt idx="7">
                  <c:v>467.99</c:v>
                </c:pt>
                <c:pt idx="8">
                  <c:v>398.78</c:v>
                </c:pt>
                <c:pt idx="9">
                  <c:v>418.72</c:v>
                </c:pt>
                <c:pt idx="10">
                  <c:v>518.22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52-4BF7-8EF9-290455014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第三产业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Sheet1!$E$2:$E$12</c:f>
              <c:numCache>
                <c:formatCode>0.00_ </c:formatCode>
                <c:ptCount val="11"/>
                <c:pt idx="0">
                  <c:v>332.01</c:v>
                </c:pt>
                <c:pt idx="1">
                  <c:v>380.4</c:v>
                </c:pt>
                <c:pt idx="2">
                  <c:v>427.93</c:v>
                </c:pt>
                <c:pt idx="3">
                  <c:v>497.73</c:v>
                </c:pt>
                <c:pt idx="4">
                  <c:v>550.69000000000005</c:v>
                </c:pt>
                <c:pt idx="5">
                  <c:v>613.37</c:v>
                </c:pt>
                <c:pt idx="6">
                  <c:v>686.67</c:v>
                </c:pt>
                <c:pt idx="7">
                  <c:v>772.34</c:v>
                </c:pt>
                <c:pt idx="8">
                  <c:v>877.7</c:v>
                </c:pt>
                <c:pt idx="9">
                  <c:v>897.09</c:v>
                </c:pt>
                <c:pt idx="10">
                  <c:v>971.64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52-4BF7-8EF9-290455014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3647503"/>
        <c:axId val="1673652079"/>
      </c:barChart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GDP同比增长率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Sheet1!$F$2:$F$12</c:f>
              <c:numCache>
                <c:formatCode>0.0%</c:formatCode>
                <c:ptCount val="11"/>
                <c:pt idx="0">
                  <c:v>0.15</c:v>
                </c:pt>
                <c:pt idx="1">
                  <c:v>0.15</c:v>
                </c:pt>
                <c:pt idx="2">
                  <c:v>0.14099999999999999</c:v>
                </c:pt>
                <c:pt idx="3">
                  <c:v>0.13500000000000001</c:v>
                </c:pt>
                <c:pt idx="4">
                  <c:v>0.109</c:v>
                </c:pt>
                <c:pt idx="5">
                  <c:v>9.8000000000000004E-2</c:v>
                </c:pt>
                <c:pt idx="6">
                  <c:v>9.5000000000000001E-2</c:v>
                </c:pt>
                <c:pt idx="7">
                  <c:v>0.09</c:v>
                </c:pt>
                <c:pt idx="8">
                  <c:v>7.4999999999999997E-2</c:v>
                </c:pt>
                <c:pt idx="9">
                  <c:v>1.7999999999999999E-2</c:v>
                </c:pt>
                <c:pt idx="10">
                  <c:v>8.1000000000000003E-2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952-4BF7-8EF9-290455014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3648335"/>
        <c:axId val="1673647919"/>
      </c:lineChart>
      <c:catAx>
        <c:axId val="1673647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年份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652079"/>
        <c:crosses val="autoZero"/>
        <c:auto val="1"/>
        <c:lblAlgn val="ctr"/>
        <c:lblOffset val="100"/>
        <c:noMultiLvlLbl val="0"/>
      </c:catAx>
      <c:valAx>
        <c:axId val="167365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GDP</a:t>
                </a:r>
                <a:r>
                  <a:rPr lang="zh-CN" altLang="en-US"/>
                  <a:t>（亿元）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647503"/>
        <c:crosses val="autoZero"/>
        <c:crossBetween val="between"/>
      </c:valAx>
      <c:valAx>
        <c:axId val="167364791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总</a:t>
                </a:r>
                <a:r>
                  <a:rPr lang="en-US" altLang="zh-CN"/>
                  <a:t>GDP</a:t>
                </a:r>
                <a:r>
                  <a:rPr lang="zh-CN" altLang="en-US"/>
                  <a:t>同比增长率</a:t>
                </a:r>
              </a:p>
            </c:rich>
          </c:tx>
          <c:layout>
            <c:manualLayout>
              <c:xMode val="edge"/>
              <c:yMode val="edge"/>
              <c:x val="0.9369114154302649"/>
              <c:y val="0.332072183886269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648335"/>
        <c:crosses val="max"/>
        <c:crossBetween val="between"/>
      </c:valAx>
      <c:catAx>
        <c:axId val="1673648335"/>
        <c:scaling>
          <c:orientation val="minMax"/>
        </c:scaling>
        <c:delete val="1"/>
        <c:axPos val="b"/>
        <c:majorTickMark val="none"/>
        <c:minorTickMark val="none"/>
        <c:tickLblPos val="nextTo"/>
        <c:crossAx val="167364791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15</cp:revision>
  <dcterms:created xsi:type="dcterms:W3CDTF">2022-05-01T04:18:00Z</dcterms:created>
  <dcterms:modified xsi:type="dcterms:W3CDTF">2022-05-01T13:08:00Z</dcterms:modified>
</cp:coreProperties>
</file>