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1AB2" w14:textId="6E9CD881" w:rsidR="00116B04" w:rsidRDefault="00116B04" w:rsidP="00116B04">
      <w:pPr>
        <w:jc w:val="center"/>
        <w:rPr>
          <w:rFonts w:ascii="宋体" w:eastAsia="宋体" w:hAnsi="宋体" w:hint="eastAsia"/>
          <w:sz w:val="36"/>
          <w:szCs w:val="36"/>
        </w:rPr>
      </w:pPr>
      <w:r>
        <w:rPr>
          <w:rFonts w:ascii="宋体" w:eastAsia="宋体" w:hAnsi="宋体" w:hint="eastAsia"/>
          <w:sz w:val="36"/>
          <w:szCs w:val="36"/>
        </w:rPr>
        <w:t>阅读思考题</w:t>
      </w:r>
    </w:p>
    <w:p w14:paraId="0BBCBCF3" w14:textId="0C8EA7D8" w:rsidR="00116B04" w:rsidRPr="00116B04" w:rsidRDefault="00116B04" w:rsidP="00116B04">
      <w:pPr>
        <w:jc w:val="right"/>
        <w:rPr>
          <w:rFonts w:ascii="宋体" w:eastAsia="宋体" w:hAnsi="宋体" w:hint="eastAsia"/>
          <w:sz w:val="30"/>
          <w:szCs w:val="30"/>
        </w:rPr>
      </w:pPr>
      <w:r>
        <w:rPr>
          <w:rFonts w:ascii="宋体" w:eastAsia="宋体" w:hAnsi="宋体" w:hint="eastAsia"/>
          <w:sz w:val="30"/>
          <w:szCs w:val="30"/>
        </w:rPr>
        <w:t>——李昭阳2021013445</w:t>
      </w:r>
    </w:p>
    <w:p w14:paraId="27DCD280" w14:textId="77777777" w:rsidR="00D4547C" w:rsidRDefault="00D4547C" w:rsidP="00D4547C">
      <w:pPr>
        <w:numPr>
          <w:ilvl w:val="0"/>
          <w:numId w:val="1"/>
        </w:numPr>
        <w:rPr>
          <w:rFonts w:ascii="宋体" w:eastAsia="宋体" w:hAnsi="宋体" w:hint="eastAsia"/>
        </w:rPr>
      </w:pPr>
      <w:r w:rsidRPr="00D4547C">
        <w:rPr>
          <w:rFonts w:ascii="宋体" w:eastAsia="宋体" w:hAnsi="宋体" w:hint="eastAsia"/>
        </w:rPr>
        <w:t xml:space="preserve">请阅读该文第 </w:t>
      </w:r>
      <w:r w:rsidRPr="00D4547C">
        <w:rPr>
          <w:rFonts w:ascii="Times New Roman" w:eastAsia="宋体" w:hAnsi="Times New Roman" w:hint="eastAsia"/>
        </w:rPr>
        <w:t>1</w:t>
      </w:r>
      <w:r w:rsidRPr="00D4547C">
        <w:rPr>
          <w:rFonts w:ascii="宋体" w:eastAsia="宋体" w:hAnsi="宋体" w:hint="eastAsia"/>
        </w:rPr>
        <w:t xml:space="preserve"> 页~第 </w:t>
      </w:r>
      <w:r w:rsidRPr="00D4547C">
        <w:rPr>
          <w:rFonts w:ascii="Times New Roman" w:eastAsia="宋体" w:hAnsi="Times New Roman" w:hint="eastAsia"/>
        </w:rPr>
        <w:t>2</w:t>
      </w:r>
      <w:r w:rsidRPr="00D4547C">
        <w:rPr>
          <w:rFonts w:ascii="宋体" w:eastAsia="宋体" w:hAnsi="宋体" w:hint="eastAsia"/>
        </w:rPr>
        <w:t xml:space="preserve"> 页的摘要、论文工作说明。</w:t>
      </w:r>
    </w:p>
    <w:p w14:paraId="194E0E87" w14:textId="77777777" w:rsidR="00116B04" w:rsidRPr="00D4547C" w:rsidRDefault="00116B04" w:rsidP="00116B04">
      <w:pPr>
        <w:rPr>
          <w:rFonts w:ascii="宋体" w:eastAsia="宋体" w:hAnsi="宋体" w:hint="eastAsia"/>
        </w:rPr>
      </w:pPr>
    </w:p>
    <w:p w14:paraId="5D844766" w14:textId="77777777" w:rsidR="00D4547C" w:rsidRPr="00D4547C" w:rsidRDefault="00D4547C" w:rsidP="00D4547C">
      <w:pPr>
        <w:rPr>
          <w:rFonts w:ascii="宋体" w:eastAsia="宋体" w:hAnsi="宋体" w:hint="eastAsia"/>
        </w:rPr>
      </w:pPr>
      <w:r w:rsidRPr="00D4547C">
        <w:rPr>
          <w:rFonts w:ascii="宋体" w:eastAsia="宋体" w:hAnsi="宋体" w:hint="eastAsia"/>
        </w:rPr>
        <w:t>针对课程第一章建模部分讲到的“模型实时性和准确性要综合考虑”，请简单说明该文中“深度强化学习”生成的控制器，如何考虑实时性的？</w:t>
      </w:r>
    </w:p>
    <w:p w14:paraId="36B3F829" w14:textId="77777777" w:rsidR="00D4547C" w:rsidRPr="008726C2" w:rsidRDefault="00D4547C" w:rsidP="00D4547C">
      <w:pPr>
        <w:rPr>
          <w:rFonts w:ascii="宋体" w:eastAsia="宋体" w:hAnsi="宋体" w:hint="eastAsia"/>
        </w:rPr>
      </w:pPr>
      <w:r w:rsidRPr="00D4547C">
        <w:rPr>
          <w:rFonts w:ascii="宋体" w:eastAsia="宋体" w:hAnsi="宋体" w:hint="eastAsia"/>
        </w:rPr>
        <w:t>提示：深度强化学习算法分离线训练和在线运行。</w:t>
      </w:r>
    </w:p>
    <w:p w14:paraId="1F2DD036" w14:textId="77777777" w:rsidR="008726C2" w:rsidRPr="00D4547C" w:rsidRDefault="008726C2" w:rsidP="00D4547C">
      <w:pPr>
        <w:rPr>
          <w:rFonts w:ascii="宋体" w:eastAsia="宋体" w:hAnsi="宋体" w:hint="eastAsia"/>
        </w:rPr>
      </w:pPr>
    </w:p>
    <w:p w14:paraId="31440A26" w14:textId="1381B3CE" w:rsidR="00D4547C" w:rsidRPr="00D4547C" w:rsidRDefault="00D4547C" w:rsidP="008726C2">
      <w:pPr>
        <w:ind w:firstLineChars="200" w:firstLine="422"/>
        <w:rPr>
          <w:rFonts w:ascii="宋体" w:eastAsia="宋体" w:hAnsi="宋体" w:hint="eastAsia"/>
        </w:rPr>
      </w:pPr>
      <w:r w:rsidRPr="00D4547C">
        <w:rPr>
          <w:rFonts w:ascii="宋体" w:eastAsia="宋体" w:hAnsi="宋体" w:hint="eastAsia"/>
          <w:b/>
          <w:bCs/>
        </w:rPr>
        <w:t>答：</w:t>
      </w:r>
      <w:r w:rsidR="00BC45E1" w:rsidRPr="00BC45E1">
        <w:rPr>
          <w:rFonts w:ascii="宋体" w:eastAsia="宋体" w:hAnsi="宋体" w:hint="eastAsia"/>
        </w:rPr>
        <w:t>深度强化学习技术通过在模拟环境中进行密集且持久的训练，培养出高效的控制策略。这种训练与实际系统分离，</w:t>
      </w:r>
      <w:r w:rsidR="00BB4878" w:rsidRPr="00BB4878">
        <w:rPr>
          <w:rFonts w:ascii="宋体" w:eastAsia="宋体" w:hAnsi="宋体"/>
        </w:rPr>
        <w:t>过程复杂的训练过程离线完成，从而不影响在线运行的实时性</w:t>
      </w:r>
      <w:r w:rsidR="00BC45E1" w:rsidRPr="00BC45E1">
        <w:rPr>
          <w:rFonts w:ascii="宋体" w:eastAsia="宋体" w:hAnsi="宋体" w:hint="eastAsia"/>
        </w:rPr>
        <w:t>。训练完成后，这些控制策略将直接部署到实际的托卡马克设备上，无需在线调整。在实际操作中，控制器将利用一个预先训练的神经网络来即时输出控制信号，避免了复杂的计算过程。文章中提到，控制器能够以</w:t>
      </w:r>
      <w:r w:rsidR="00BC45E1" w:rsidRPr="00552BA8">
        <w:rPr>
          <w:rFonts w:ascii="Times New Roman" w:eastAsia="宋体" w:hAnsi="Times New Roman" w:hint="eastAsia"/>
        </w:rPr>
        <w:t>10kHz</w:t>
      </w:r>
      <w:r w:rsidR="00BC45E1" w:rsidRPr="00BC45E1">
        <w:rPr>
          <w:rFonts w:ascii="宋体" w:eastAsia="宋体" w:hAnsi="宋体" w:hint="eastAsia"/>
        </w:rPr>
        <w:t>的频率运作，这表明它能够迅速响应托卡马克系统的动态变化。</w:t>
      </w:r>
    </w:p>
    <w:p w14:paraId="1A4611B3" w14:textId="77777777" w:rsidR="00D4547C" w:rsidRPr="00D4547C" w:rsidRDefault="00D4547C" w:rsidP="00D4547C">
      <w:pPr>
        <w:rPr>
          <w:rFonts w:ascii="宋体" w:eastAsia="宋体" w:hAnsi="宋体" w:hint="eastAsia"/>
        </w:rPr>
      </w:pPr>
    </w:p>
    <w:p w14:paraId="6123EB35" w14:textId="24AF9D2B" w:rsidR="00D4547C" w:rsidRPr="008726C2" w:rsidRDefault="00D4547C" w:rsidP="008726C2">
      <w:pPr>
        <w:pStyle w:val="a3"/>
        <w:numPr>
          <w:ilvl w:val="0"/>
          <w:numId w:val="1"/>
        </w:numPr>
        <w:ind w:firstLineChars="0"/>
        <w:rPr>
          <w:rFonts w:ascii="宋体" w:eastAsia="宋体" w:hAnsi="宋体" w:hint="eastAsia"/>
        </w:rPr>
      </w:pPr>
      <w:r w:rsidRPr="008726C2">
        <w:rPr>
          <w:rFonts w:ascii="宋体" w:eastAsia="宋体" w:hAnsi="宋体" w:hint="eastAsia"/>
        </w:rPr>
        <w:t xml:space="preserve">请阅读材料第 </w:t>
      </w:r>
      <w:r w:rsidRPr="00552BA8">
        <w:rPr>
          <w:rFonts w:ascii="Times New Roman" w:eastAsia="宋体" w:hAnsi="Times New Roman" w:hint="eastAsia"/>
        </w:rPr>
        <w:t>7</w:t>
      </w:r>
      <w:r w:rsidRPr="008726C2">
        <w:rPr>
          <w:rFonts w:ascii="宋体" w:eastAsia="宋体" w:hAnsi="宋体" w:hint="eastAsia"/>
        </w:rPr>
        <w:t xml:space="preserve"> 页的“</w:t>
      </w:r>
      <w:r w:rsidRPr="00552BA8">
        <w:rPr>
          <w:rFonts w:ascii="Times New Roman" w:eastAsia="宋体" w:hAnsi="Times New Roman" w:hint="eastAsia"/>
        </w:rPr>
        <w:t>Tokamak</w:t>
      </w:r>
      <w:r w:rsidRPr="008726C2">
        <w:rPr>
          <w:rFonts w:ascii="宋体" w:eastAsia="宋体" w:hAnsi="宋体" w:hint="eastAsia"/>
        </w:rPr>
        <w:t xml:space="preserve"> </w:t>
      </w:r>
      <w:r w:rsidRPr="00552BA8">
        <w:rPr>
          <w:rFonts w:ascii="Times New Roman" w:eastAsia="宋体" w:hAnsi="Times New Roman" w:hint="eastAsia"/>
        </w:rPr>
        <w:t>Configuration</w:t>
      </w:r>
      <w:r w:rsidRPr="008726C2">
        <w:rPr>
          <w:rFonts w:ascii="宋体" w:eastAsia="宋体" w:hAnsi="宋体" w:hint="eastAsia"/>
        </w:rPr>
        <w:t xml:space="preserve"> </w:t>
      </w:r>
      <w:r w:rsidRPr="00552BA8">
        <w:rPr>
          <w:rFonts w:ascii="Times New Roman" w:eastAsia="宋体" w:hAnsi="Times New Roman" w:hint="eastAsia"/>
        </w:rPr>
        <w:t>Variable</w:t>
      </w:r>
      <w:r w:rsidRPr="008726C2">
        <w:rPr>
          <w:rFonts w:ascii="宋体" w:eastAsia="宋体" w:hAnsi="宋体" w:hint="eastAsia"/>
        </w:rPr>
        <w:t>”、“</w:t>
      </w:r>
      <w:r w:rsidRPr="00552BA8">
        <w:rPr>
          <w:rFonts w:ascii="Times New Roman" w:eastAsia="宋体" w:hAnsi="Times New Roman" w:hint="eastAsia"/>
        </w:rPr>
        <w:t>Tokmak</w:t>
      </w:r>
      <w:r w:rsidRPr="008726C2">
        <w:rPr>
          <w:rFonts w:ascii="宋体" w:eastAsia="宋体" w:hAnsi="宋体" w:hint="eastAsia"/>
        </w:rPr>
        <w:t xml:space="preserve"> </w:t>
      </w:r>
      <w:r w:rsidRPr="00552BA8">
        <w:rPr>
          <w:rFonts w:ascii="Times New Roman" w:eastAsia="宋体" w:hAnsi="Times New Roman" w:hint="eastAsia"/>
        </w:rPr>
        <w:t>simulator</w:t>
      </w:r>
      <w:r w:rsidRPr="008726C2">
        <w:rPr>
          <w:rFonts w:ascii="宋体" w:eastAsia="宋体" w:hAnsi="宋体" w:hint="eastAsia"/>
        </w:rPr>
        <w:t>”的内容。针对课程第一章建模部分讲到的机理建模方法，请简单说明该文中是依据什么原理、如何建立和求解“</w:t>
      </w:r>
      <w:r w:rsidRPr="00552BA8">
        <w:rPr>
          <w:rFonts w:ascii="Times New Roman" w:eastAsia="宋体" w:hAnsi="Times New Roman" w:hint="eastAsia"/>
        </w:rPr>
        <w:t>Tokmak</w:t>
      </w:r>
      <w:r w:rsidRPr="008726C2">
        <w:rPr>
          <w:rFonts w:ascii="宋体" w:eastAsia="宋体" w:hAnsi="宋体" w:hint="eastAsia"/>
        </w:rPr>
        <w:t xml:space="preserve"> </w:t>
      </w:r>
      <w:r w:rsidRPr="00552BA8">
        <w:rPr>
          <w:rFonts w:ascii="Times New Roman" w:eastAsia="宋体" w:hAnsi="Times New Roman" w:hint="eastAsia"/>
        </w:rPr>
        <w:t>simulator</w:t>
      </w:r>
      <w:r w:rsidRPr="008726C2">
        <w:rPr>
          <w:rFonts w:ascii="宋体" w:eastAsia="宋体" w:hAnsi="宋体" w:hint="eastAsia"/>
        </w:rPr>
        <w:t>”仿真模型的？该仿真模型在论文工作中起到了哪些作用？</w:t>
      </w:r>
    </w:p>
    <w:p w14:paraId="2CE6935A" w14:textId="77777777" w:rsidR="008726C2" w:rsidRPr="008726C2" w:rsidRDefault="008726C2" w:rsidP="008726C2">
      <w:pPr>
        <w:pStyle w:val="a3"/>
        <w:ind w:firstLineChars="0" w:firstLine="0"/>
        <w:rPr>
          <w:rFonts w:ascii="宋体" w:eastAsia="宋体" w:hAnsi="宋体" w:hint="eastAsia"/>
        </w:rPr>
      </w:pPr>
    </w:p>
    <w:p w14:paraId="6608BA0D" w14:textId="78BC8C0A" w:rsidR="008726C2" w:rsidRPr="008726C2" w:rsidRDefault="00D4547C" w:rsidP="008726C2">
      <w:pPr>
        <w:ind w:firstLineChars="200" w:firstLine="422"/>
        <w:rPr>
          <w:rFonts w:ascii="宋体" w:eastAsia="宋体" w:hAnsi="宋体" w:hint="eastAsia"/>
        </w:rPr>
      </w:pPr>
      <w:r w:rsidRPr="00D4547C">
        <w:rPr>
          <w:rFonts w:ascii="宋体" w:eastAsia="宋体" w:hAnsi="宋体" w:hint="eastAsia"/>
          <w:b/>
          <w:bCs/>
        </w:rPr>
        <w:t>答：</w:t>
      </w:r>
      <w:r w:rsidR="008726C2" w:rsidRPr="008726C2">
        <w:rPr>
          <w:rFonts w:ascii="宋体" w:eastAsia="宋体" w:hAnsi="宋体" w:hint="eastAsia"/>
        </w:rPr>
        <w:t>等离子体与外部导体之间的耦合动力学是通过一个自由边界模拟工具来模拟的。在这个模型中，导体被模拟为电路模型，其中电阻率被视为已知且不变的量，而互感则是通过解析方法计算得出的。根据</w:t>
      </w:r>
      <w:r w:rsidR="008726C2" w:rsidRPr="00552BA8">
        <w:rPr>
          <w:rFonts w:ascii="Times New Roman" w:eastAsia="宋体" w:hAnsi="Times New Roman"/>
        </w:rPr>
        <w:t>Grad</w:t>
      </w:r>
      <w:r w:rsidR="008726C2" w:rsidRPr="008726C2">
        <w:rPr>
          <w:rFonts w:ascii="宋体" w:eastAsia="宋体" w:hAnsi="宋体"/>
        </w:rPr>
        <w:t>-</w:t>
      </w:r>
      <w:proofErr w:type="spellStart"/>
      <w:r w:rsidR="008726C2" w:rsidRPr="00552BA8">
        <w:rPr>
          <w:rFonts w:ascii="Times New Roman" w:eastAsia="宋体" w:hAnsi="Times New Roman"/>
        </w:rPr>
        <w:t>Shafranov</w:t>
      </w:r>
      <w:proofErr w:type="spellEnd"/>
      <w:r w:rsidR="008726C2" w:rsidRPr="008726C2">
        <w:rPr>
          <w:rFonts w:ascii="宋体" w:eastAsia="宋体" w:hAnsi="宋体"/>
        </w:rPr>
        <w:t>方程，等离子体被假设处于轴对称的力平衡状态，即由等离子体电流密度</w:t>
      </w:r>
      <w:r w:rsidR="008726C2" w:rsidRPr="00552BA8">
        <w:rPr>
          <w:rFonts w:ascii="Times New Roman" w:eastAsia="宋体" w:hAnsi="Times New Roman"/>
        </w:rPr>
        <w:t>J</w:t>
      </w:r>
      <w:r w:rsidR="008726C2" w:rsidRPr="008726C2">
        <w:rPr>
          <w:rFonts w:ascii="宋体" w:eastAsia="宋体" w:hAnsi="宋体"/>
        </w:rPr>
        <w:t>和磁场</w:t>
      </w:r>
      <w:r w:rsidR="008726C2" w:rsidRPr="00552BA8">
        <w:rPr>
          <w:rFonts w:ascii="Times New Roman" w:eastAsia="宋体" w:hAnsi="Times New Roman"/>
        </w:rPr>
        <w:t>B</w:t>
      </w:r>
      <w:r w:rsidR="008726C2" w:rsidRPr="008726C2">
        <w:rPr>
          <w:rFonts w:ascii="宋体" w:eastAsia="宋体" w:hAnsi="宋体"/>
        </w:rPr>
        <w:t>相互作用产生的洛伦兹力</w:t>
      </w:r>
      <w:r w:rsidR="008726C2" w:rsidRPr="00552BA8">
        <w:rPr>
          <w:rFonts w:ascii="Times New Roman" w:eastAsia="宋体" w:hAnsi="Times New Roman"/>
        </w:rPr>
        <w:t>J</w:t>
      </w:r>
      <w:r w:rsidR="008726C2" w:rsidRPr="008726C2">
        <w:rPr>
          <w:rFonts w:ascii="宋体" w:eastAsia="宋体" w:hAnsi="宋体"/>
        </w:rPr>
        <w:t>×</w:t>
      </w:r>
      <w:r w:rsidR="008726C2" w:rsidRPr="00552BA8">
        <w:rPr>
          <w:rFonts w:ascii="Times New Roman" w:eastAsia="宋体" w:hAnsi="Times New Roman"/>
        </w:rPr>
        <w:t>B</w:t>
      </w:r>
      <w:r w:rsidR="008726C2" w:rsidRPr="008726C2">
        <w:rPr>
          <w:rFonts w:ascii="宋体" w:eastAsia="宋体" w:hAnsi="宋体"/>
        </w:rPr>
        <w:t>与等离子体压强梯度</w:t>
      </w:r>
      <w:r w:rsidR="008726C2" w:rsidRPr="008726C2">
        <w:rPr>
          <w:rFonts w:ascii="Cambria Math" w:eastAsia="宋体" w:hAnsi="Cambria Math" w:cs="Cambria Math"/>
        </w:rPr>
        <w:t>∇</w:t>
      </w:r>
      <w:r w:rsidR="008726C2" w:rsidRPr="00552BA8">
        <w:rPr>
          <w:rFonts w:ascii="Times New Roman" w:eastAsia="宋体" w:hAnsi="Times New Roman"/>
        </w:rPr>
        <w:t>p</w:t>
      </w:r>
      <w:r w:rsidR="008726C2" w:rsidRPr="008726C2">
        <w:rPr>
          <w:rFonts w:ascii="宋体" w:eastAsia="宋体" w:hAnsi="宋体"/>
        </w:rPr>
        <w:t>相互平衡。仿真模型假设等离子体的径向形状是多项式形式的，其多项式的系数受到等离子体电流</w:t>
      </w:r>
      <w:r w:rsidR="008726C2" w:rsidRPr="00552BA8">
        <w:rPr>
          <w:rFonts w:ascii="Times New Roman" w:eastAsia="宋体" w:hAnsi="Times New Roman"/>
        </w:rPr>
        <w:t>Ip</w:t>
      </w:r>
      <w:r w:rsidR="008726C2" w:rsidRPr="008726C2">
        <w:rPr>
          <w:rFonts w:ascii="宋体" w:eastAsia="宋体" w:hAnsi="宋体"/>
        </w:rPr>
        <w:t>和两个自由参数（归一化等离子体压力</w:t>
      </w:r>
      <w:r w:rsidR="008726C2" w:rsidRPr="00552BA8">
        <w:rPr>
          <w:rFonts w:ascii="Times New Roman" w:eastAsia="宋体" w:hAnsi="Times New Roman"/>
        </w:rPr>
        <w:t>βp</w:t>
      </w:r>
      <w:r w:rsidR="008726C2" w:rsidRPr="008726C2">
        <w:rPr>
          <w:rFonts w:ascii="宋体" w:eastAsia="宋体" w:hAnsi="宋体"/>
        </w:rPr>
        <w:t>和等离子体中心的安全因子</w:t>
      </w:r>
      <w:proofErr w:type="spellStart"/>
      <w:r w:rsidR="008726C2" w:rsidRPr="00552BA8">
        <w:rPr>
          <w:rFonts w:ascii="Times New Roman" w:eastAsia="宋体" w:hAnsi="Times New Roman"/>
        </w:rPr>
        <w:t>qA</w:t>
      </w:r>
      <w:proofErr w:type="spellEnd"/>
      <w:r w:rsidR="008726C2" w:rsidRPr="008726C2">
        <w:rPr>
          <w:rFonts w:ascii="宋体" w:eastAsia="宋体" w:hAnsi="宋体"/>
        </w:rPr>
        <w:t>）的影响。基于磁流体动力学模</w:t>
      </w:r>
      <w:r w:rsidR="008726C2" w:rsidRPr="008726C2">
        <w:rPr>
          <w:rFonts w:ascii="宋体" w:eastAsia="宋体" w:hAnsi="宋体" w:hint="eastAsia"/>
        </w:rPr>
        <w:t>型的广义欧姆定律，构建了一个描述总等离子体电流</w:t>
      </w:r>
      <w:r w:rsidR="008726C2" w:rsidRPr="00552BA8">
        <w:rPr>
          <w:rFonts w:ascii="Times New Roman" w:eastAsia="宋体" w:hAnsi="Times New Roman" w:hint="eastAsia"/>
        </w:rPr>
        <w:t>Ip</w:t>
      </w:r>
      <w:r w:rsidR="008726C2" w:rsidRPr="008726C2">
        <w:rPr>
          <w:rFonts w:ascii="宋体" w:eastAsia="宋体" w:hAnsi="宋体" w:hint="eastAsia"/>
        </w:rPr>
        <w:t>变化的模型，其中总等离子体电阻</w:t>
      </w:r>
      <w:r w:rsidR="008726C2" w:rsidRPr="00552BA8">
        <w:rPr>
          <w:rFonts w:ascii="Times New Roman" w:eastAsia="宋体" w:hAnsi="Times New Roman" w:hint="eastAsia"/>
        </w:rPr>
        <w:t>Rp</w:t>
      </w:r>
      <w:r w:rsidR="008726C2" w:rsidRPr="008726C2">
        <w:rPr>
          <w:rFonts w:ascii="宋体" w:eastAsia="宋体" w:hAnsi="宋体" w:hint="eastAsia"/>
        </w:rPr>
        <w:t>和总等离子体自感</w:t>
      </w:r>
      <w:proofErr w:type="spellStart"/>
      <w:r w:rsidR="008726C2" w:rsidRPr="00552BA8">
        <w:rPr>
          <w:rFonts w:ascii="Times New Roman" w:eastAsia="宋体" w:hAnsi="Times New Roman" w:hint="eastAsia"/>
        </w:rPr>
        <w:t>Lp</w:t>
      </w:r>
      <w:proofErr w:type="spellEnd"/>
      <w:r w:rsidR="008726C2" w:rsidRPr="008726C2">
        <w:rPr>
          <w:rFonts w:ascii="宋体" w:eastAsia="宋体" w:hAnsi="宋体" w:hint="eastAsia"/>
        </w:rPr>
        <w:t>被视为自由参数。</w:t>
      </w:r>
    </w:p>
    <w:p w14:paraId="26C328C5" w14:textId="0691D672" w:rsidR="00D4547C" w:rsidRPr="00D4547C" w:rsidRDefault="008726C2" w:rsidP="008726C2">
      <w:pPr>
        <w:ind w:firstLineChars="200" w:firstLine="420"/>
        <w:rPr>
          <w:rFonts w:ascii="宋体" w:eastAsia="宋体" w:hAnsi="宋体" w:hint="eastAsia"/>
        </w:rPr>
      </w:pPr>
      <w:r w:rsidRPr="008726C2">
        <w:rPr>
          <w:rFonts w:ascii="宋体" w:eastAsia="宋体" w:hAnsi="宋体" w:hint="eastAsia"/>
        </w:rPr>
        <w:t>仿真模型的功能包括：</w:t>
      </w:r>
      <w:r w:rsidRPr="008726C2">
        <w:rPr>
          <w:rFonts w:ascii="宋体" w:eastAsia="宋体" w:hAnsi="宋体" w:hint="eastAsia"/>
          <w:b/>
          <w:bCs/>
        </w:rPr>
        <w:t>产生合成的磁测量数据</w:t>
      </w:r>
      <w:r w:rsidRPr="008726C2">
        <w:rPr>
          <w:rFonts w:ascii="宋体" w:eastAsia="宋体" w:hAnsi="宋体" w:hint="eastAsia"/>
        </w:rPr>
        <w:t>，</w:t>
      </w:r>
      <w:r w:rsidRPr="00552BA8">
        <w:rPr>
          <w:rFonts w:ascii="Times New Roman" w:eastAsia="宋体" w:hAnsi="Times New Roman" w:hint="eastAsia"/>
        </w:rPr>
        <w:t>FGE</w:t>
      </w:r>
      <w:r w:rsidRPr="008726C2">
        <w:rPr>
          <w:rFonts w:ascii="宋体" w:eastAsia="宋体" w:hAnsi="宋体" w:hint="eastAsia"/>
        </w:rPr>
        <w:t>模拟器能够生成与托卡马克实际传感器相对应的合成磁测量数据，这些数据被用于深度强化学习控制策略的训练；</w:t>
      </w:r>
      <w:r w:rsidRPr="008726C2">
        <w:rPr>
          <w:rFonts w:ascii="宋体" w:eastAsia="宋体" w:hAnsi="宋体" w:hint="eastAsia"/>
          <w:b/>
          <w:bCs/>
        </w:rPr>
        <w:t>学习控制策略</w:t>
      </w:r>
      <w:r w:rsidRPr="008726C2">
        <w:rPr>
          <w:rFonts w:ascii="宋体" w:eastAsia="宋体" w:hAnsi="宋体" w:hint="eastAsia"/>
        </w:rPr>
        <w:t>，在仿真环境中训练，开发出高效的控制策略，减少对物理实验的依赖，降低风险；以及</w:t>
      </w:r>
      <w:r w:rsidRPr="008726C2">
        <w:rPr>
          <w:rFonts w:ascii="宋体" w:eastAsia="宋体" w:hAnsi="宋体" w:hint="eastAsia"/>
          <w:b/>
          <w:bCs/>
        </w:rPr>
        <w:t>验证和调整控制策略</w:t>
      </w:r>
      <w:r w:rsidRPr="008726C2">
        <w:rPr>
          <w:rFonts w:ascii="宋体" w:eastAsia="宋体" w:hAnsi="宋体" w:hint="eastAsia"/>
        </w:rPr>
        <w:t>，通过仿真环境测试控制策略的有效性和鲁棒性，以便在实际部署到硬件之前优化控制性能。</w:t>
      </w:r>
    </w:p>
    <w:p w14:paraId="27FFE6A8" w14:textId="77777777" w:rsidR="00D4547C" w:rsidRPr="00D4547C" w:rsidRDefault="00D4547C" w:rsidP="00D4547C">
      <w:pPr>
        <w:rPr>
          <w:rFonts w:ascii="宋体" w:eastAsia="宋体" w:hAnsi="宋体" w:hint="eastAsia"/>
        </w:rPr>
      </w:pPr>
    </w:p>
    <w:p w14:paraId="1F4093C0" w14:textId="77777777" w:rsidR="00D4547C" w:rsidRDefault="00D4547C" w:rsidP="00D4547C">
      <w:pPr>
        <w:rPr>
          <w:rFonts w:ascii="宋体" w:eastAsia="宋体" w:hAnsi="宋体" w:hint="eastAsia"/>
        </w:rPr>
      </w:pPr>
      <w:r w:rsidRPr="00D4547C">
        <w:rPr>
          <w:rFonts w:ascii="Times New Roman" w:eastAsia="宋体" w:hAnsi="Times New Roman" w:hint="eastAsia"/>
        </w:rPr>
        <w:t>3</w:t>
      </w:r>
      <w:r w:rsidRPr="00D4547C">
        <w:rPr>
          <w:rFonts w:ascii="宋体" w:eastAsia="宋体" w:hAnsi="宋体" w:hint="eastAsia"/>
        </w:rPr>
        <w:t>）（</w:t>
      </w:r>
      <w:proofErr w:type="spellStart"/>
      <w:r w:rsidRPr="00D4547C">
        <w:rPr>
          <w:rFonts w:ascii="Times New Roman" w:eastAsia="宋体" w:hAnsi="Times New Roman" w:hint="eastAsia"/>
        </w:rPr>
        <w:t>i</w:t>
      </w:r>
      <w:proofErr w:type="spellEnd"/>
      <w:r w:rsidRPr="00D4547C">
        <w:rPr>
          <w:rFonts w:ascii="宋体" w:eastAsia="宋体" w:hAnsi="宋体" w:hint="eastAsia"/>
        </w:rPr>
        <w:t>）“</w:t>
      </w:r>
      <w:r w:rsidRPr="00D4547C">
        <w:rPr>
          <w:rFonts w:ascii="Times New Roman" w:eastAsia="宋体" w:hAnsi="Times New Roman" w:hint="eastAsia"/>
        </w:rPr>
        <w:t>Conventional</w:t>
      </w:r>
      <w:r w:rsidRPr="00D4547C">
        <w:rPr>
          <w:rFonts w:ascii="宋体" w:eastAsia="宋体" w:hAnsi="宋体" w:hint="eastAsia"/>
        </w:rPr>
        <w:t xml:space="preserve"> </w:t>
      </w:r>
      <w:r w:rsidRPr="00D4547C">
        <w:rPr>
          <w:rFonts w:ascii="Times New Roman" w:eastAsia="宋体" w:hAnsi="Times New Roman" w:hint="eastAsia"/>
        </w:rPr>
        <w:t>control</w:t>
      </w:r>
      <w:r w:rsidRPr="00D4547C">
        <w:rPr>
          <w:rFonts w:ascii="宋体" w:eastAsia="宋体" w:hAnsi="宋体" w:hint="eastAsia"/>
        </w:rPr>
        <w:t>”（常规控制）中，控制目标（</w:t>
      </w:r>
      <w:r w:rsidRPr="00D4547C">
        <w:rPr>
          <w:rFonts w:ascii="Times New Roman" w:eastAsia="宋体" w:hAnsi="Times New Roman" w:hint="eastAsia"/>
        </w:rPr>
        <w:t>targets</w:t>
      </w:r>
      <w:r w:rsidRPr="00D4547C">
        <w:rPr>
          <w:rFonts w:ascii="宋体" w:eastAsia="宋体" w:hAnsi="宋体" w:hint="eastAsia"/>
        </w:rPr>
        <w:t xml:space="preserve">）是什么？输出 </w:t>
      </w:r>
      <w:r w:rsidRPr="00D4547C">
        <w:rPr>
          <w:rFonts w:ascii="Times New Roman" w:eastAsia="宋体" w:hAnsi="Times New Roman" w:hint="eastAsia"/>
          <w:i/>
          <w:iCs/>
        </w:rPr>
        <w:t>y</w:t>
      </w:r>
      <w:r w:rsidRPr="00D4547C">
        <w:rPr>
          <w:rFonts w:ascii="宋体" w:eastAsia="宋体" w:hAnsi="宋体" w:hint="eastAsia"/>
          <w:i/>
          <w:iCs/>
        </w:rPr>
        <w:t xml:space="preserve"> </w:t>
      </w:r>
      <w:r w:rsidRPr="00D4547C">
        <w:rPr>
          <w:rFonts w:ascii="宋体" w:eastAsia="宋体" w:hAnsi="宋体" w:hint="eastAsia"/>
        </w:rPr>
        <w:t xml:space="preserve">是什么？输入 </w:t>
      </w:r>
      <w:r w:rsidRPr="00D4547C">
        <w:rPr>
          <w:rFonts w:ascii="Times New Roman" w:eastAsia="宋体" w:hAnsi="Times New Roman" w:hint="eastAsia"/>
          <w:i/>
          <w:iCs/>
        </w:rPr>
        <w:t>u</w:t>
      </w:r>
      <w:r w:rsidRPr="00D4547C">
        <w:rPr>
          <w:rFonts w:ascii="宋体" w:eastAsia="宋体" w:hAnsi="宋体" w:hint="eastAsia"/>
          <w:i/>
          <w:iCs/>
        </w:rPr>
        <w:t xml:space="preserve"> </w:t>
      </w:r>
      <w:r w:rsidRPr="00D4547C">
        <w:rPr>
          <w:rFonts w:ascii="宋体" w:eastAsia="宋体" w:hAnsi="宋体" w:hint="eastAsia"/>
        </w:rPr>
        <w:t xml:space="preserve">是哪些变量，有多少维？测量值 </w:t>
      </w:r>
      <w:r w:rsidRPr="00D4547C">
        <w:rPr>
          <w:rFonts w:ascii="Times New Roman" w:eastAsia="宋体" w:hAnsi="Times New Roman" w:hint="eastAsia"/>
          <w:i/>
          <w:iCs/>
        </w:rPr>
        <w:t>m</w:t>
      </w:r>
      <w:r w:rsidRPr="00D4547C">
        <w:rPr>
          <w:rFonts w:ascii="宋体" w:eastAsia="宋体" w:hAnsi="宋体" w:hint="eastAsia"/>
        </w:rPr>
        <w:t>（</w:t>
      </w:r>
      <w:r w:rsidRPr="00D4547C">
        <w:rPr>
          <w:rFonts w:ascii="Times New Roman" w:eastAsia="宋体" w:hAnsi="Times New Roman" w:hint="eastAsia"/>
        </w:rPr>
        <w:t>measurements</w:t>
      </w:r>
      <w:r w:rsidRPr="00D4547C">
        <w:rPr>
          <w:rFonts w:ascii="宋体" w:eastAsia="宋体" w:hAnsi="宋体" w:hint="eastAsia"/>
        </w:rPr>
        <w:t>）包括哪些，有多少维？</w:t>
      </w:r>
    </w:p>
    <w:p w14:paraId="48A47261" w14:textId="77777777" w:rsidR="00BC45E1" w:rsidRPr="00D4547C" w:rsidRDefault="00BC45E1" w:rsidP="00D4547C">
      <w:pPr>
        <w:rPr>
          <w:rFonts w:ascii="宋体" w:eastAsia="宋体" w:hAnsi="宋体" w:hint="eastAsia"/>
        </w:rPr>
      </w:pPr>
    </w:p>
    <w:p w14:paraId="0B70E2A1" w14:textId="7140F43B" w:rsidR="00D4547C" w:rsidRDefault="00D4547C" w:rsidP="00BC45E1">
      <w:pPr>
        <w:ind w:firstLineChars="200" w:firstLine="420"/>
        <w:rPr>
          <w:rFonts w:ascii="宋体" w:eastAsia="宋体" w:hAnsi="宋体" w:hint="eastAsia"/>
        </w:rPr>
      </w:pPr>
      <w:r w:rsidRPr="00D4547C">
        <w:rPr>
          <w:rFonts w:ascii="宋体" w:eastAsia="宋体" w:hAnsi="宋体" w:hint="eastAsia"/>
        </w:rPr>
        <w:t>答：</w:t>
      </w:r>
      <w:r w:rsidR="00BC45E1" w:rsidRPr="00BC45E1">
        <w:rPr>
          <w:rFonts w:ascii="宋体" w:eastAsia="宋体" w:hAnsi="宋体" w:hint="eastAsia"/>
          <w:b/>
          <w:bCs/>
        </w:rPr>
        <w:t>控制目标</w:t>
      </w:r>
      <w:r w:rsidR="00BB4878" w:rsidRPr="00BB4878">
        <w:rPr>
          <w:rFonts w:ascii="宋体" w:eastAsia="宋体" w:hAnsi="宋体"/>
        </w:rPr>
        <w:t>包括等离子体的位置、电流和形状</w:t>
      </w:r>
      <w:r w:rsidR="00BB4878">
        <w:rPr>
          <w:rFonts w:ascii="宋体" w:eastAsia="宋体" w:hAnsi="宋体" w:hint="eastAsia"/>
        </w:rPr>
        <w:t>。</w:t>
      </w:r>
      <w:r w:rsidR="00BC45E1" w:rsidRPr="00BC45E1">
        <w:rPr>
          <w:rFonts w:ascii="宋体" w:eastAsia="宋体" w:hAnsi="宋体" w:hint="eastAsia"/>
        </w:rPr>
        <w:t>此外，控制目标还包括随时间变化的复杂目标组合，例如实现具有特定伸长率、三角形状和</w:t>
      </w:r>
      <w:r w:rsidR="00BC45E1" w:rsidRPr="00552BA8">
        <w:rPr>
          <w:rFonts w:ascii="Times New Roman" w:eastAsia="宋体" w:hAnsi="Times New Roman" w:hint="eastAsia"/>
        </w:rPr>
        <w:t>X</w:t>
      </w:r>
      <w:r w:rsidR="00BC45E1" w:rsidRPr="00BC45E1">
        <w:rPr>
          <w:rFonts w:ascii="宋体" w:eastAsia="宋体" w:hAnsi="宋体" w:hint="eastAsia"/>
        </w:rPr>
        <w:t>点位置的精确等离子体形状轮廓。控制输出</w:t>
      </w:r>
      <w:r w:rsidR="00BC45E1" w:rsidRPr="00552BA8">
        <w:rPr>
          <w:rFonts w:ascii="Times New Roman" w:eastAsia="宋体" w:hAnsi="Times New Roman" w:hint="eastAsia"/>
        </w:rPr>
        <w:t>y</w:t>
      </w:r>
      <w:r w:rsidR="00BC45E1" w:rsidRPr="00BC45E1">
        <w:rPr>
          <w:rFonts w:ascii="宋体" w:eastAsia="宋体" w:hAnsi="宋体" w:hint="eastAsia"/>
        </w:rPr>
        <w:t>指的是发送至线圈的电压指令。而控制输入</w:t>
      </w:r>
      <w:r w:rsidR="00BC45E1" w:rsidRPr="00552BA8">
        <w:rPr>
          <w:rFonts w:ascii="Times New Roman" w:eastAsia="宋体" w:hAnsi="Times New Roman" w:hint="eastAsia"/>
        </w:rPr>
        <w:t>u</w:t>
      </w:r>
      <w:r w:rsidR="00BC45E1" w:rsidRPr="00BC45E1">
        <w:rPr>
          <w:rFonts w:ascii="宋体" w:eastAsia="宋体" w:hAnsi="宋体" w:hint="eastAsia"/>
        </w:rPr>
        <w:t>由目标控制参数</w:t>
      </w:r>
      <w:r w:rsidR="00BC45E1" w:rsidRPr="00552BA8">
        <w:rPr>
          <w:rFonts w:ascii="Times New Roman" w:eastAsia="宋体" w:hAnsi="Times New Roman" w:hint="eastAsia"/>
        </w:rPr>
        <w:t>t</w:t>
      </w:r>
      <w:r w:rsidR="00BC45E1" w:rsidRPr="00BC45E1">
        <w:rPr>
          <w:rFonts w:ascii="宋体" w:eastAsia="宋体" w:hAnsi="宋体" w:hint="eastAsia"/>
        </w:rPr>
        <w:t>和测量值</w:t>
      </w:r>
      <w:r w:rsidR="00BC45E1" w:rsidRPr="00552BA8">
        <w:rPr>
          <w:rFonts w:ascii="Times New Roman" w:eastAsia="宋体" w:hAnsi="Times New Roman" w:hint="eastAsia"/>
        </w:rPr>
        <w:t>m</w:t>
      </w:r>
      <w:r w:rsidR="00BC45E1" w:rsidRPr="00BC45E1">
        <w:rPr>
          <w:rFonts w:ascii="宋体" w:eastAsia="宋体" w:hAnsi="宋体" w:hint="eastAsia"/>
        </w:rPr>
        <w:t>构成，其中</w:t>
      </w:r>
      <w:r w:rsidR="00BC45E1" w:rsidRPr="00552BA8">
        <w:rPr>
          <w:rFonts w:ascii="Times New Roman" w:eastAsia="宋体" w:hAnsi="Times New Roman" w:hint="eastAsia"/>
        </w:rPr>
        <w:t>m</w:t>
      </w:r>
      <w:r w:rsidR="00BC45E1" w:rsidRPr="00BC45E1">
        <w:rPr>
          <w:rFonts w:ascii="宋体" w:eastAsia="宋体" w:hAnsi="宋体" w:hint="eastAsia"/>
        </w:rPr>
        <w:t>包含</w:t>
      </w:r>
      <w:r w:rsidR="00BC45E1" w:rsidRPr="00552BA8">
        <w:rPr>
          <w:rFonts w:ascii="Times New Roman" w:eastAsia="宋体" w:hAnsi="Times New Roman" w:hint="eastAsia"/>
        </w:rPr>
        <w:t>92</w:t>
      </w:r>
      <w:r w:rsidR="00BC45E1" w:rsidRPr="00BC45E1">
        <w:rPr>
          <w:rFonts w:ascii="宋体" w:eastAsia="宋体" w:hAnsi="宋体" w:hint="eastAsia"/>
        </w:rPr>
        <w:t>个维度，而</w:t>
      </w:r>
      <w:r w:rsidR="00BC45E1" w:rsidRPr="00552BA8">
        <w:rPr>
          <w:rFonts w:ascii="Times New Roman" w:eastAsia="宋体" w:hAnsi="Times New Roman" w:hint="eastAsia"/>
        </w:rPr>
        <w:t>t</w:t>
      </w:r>
      <w:r w:rsidR="00BC45E1" w:rsidRPr="00BC45E1">
        <w:rPr>
          <w:rFonts w:ascii="宋体" w:eastAsia="宋体" w:hAnsi="宋体" w:hint="eastAsia"/>
        </w:rPr>
        <w:t>的维度不超过</w:t>
      </w:r>
      <w:r w:rsidR="00BC45E1" w:rsidRPr="00552BA8">
        <w:rPr>
          <w:rFonts w:ascii="Times New Roman" w:eastAsia="宋体" w:hAnsi="Times New Roman" w:hint="eastAsia"/>
        </w:rPr>
        <w:t>132</w:t>
      </w:r>
      <w:r w:rsidR="00BC45E1" w:rsidRPr="00BC45E1">
        <w:rPr>
          <w:rFonts w:ascii="宋体" w:eastAsia="宋体" w:hAnsi="宋体" w:hint="eastAsia"/>
        </w:rPr>
        <w:t>，因此</w:t>
      </w:r>
      <w:r w:rsidR="00BC45E1" w:rsidRPr="00552BA8">
        <w:rPr>
          <w:rFonts w:ascii="Times New Roman" w:eastAsia="宋体" w:hAnsi="Times New Roman" w:hint="eastAsia"/>
        </w:rPr>
        <w:t>u</w:t>
      </w:r>
      <w:r w:rsidR="00BC45E1" w:rsidRPr="00BC45E1">
        <w:rPr>
          <w:rFonts w:ascii="宋体" w:eastAsia="宋体" w:hAnsi="宋体" w:hint="eastAsia"/>
        </w:rPr>
        <w:t>的总维度不超过</w:t>
      </w:r>
      <w:r w:rsidR="00BC45E1" w:rsidRPr="00552BA8">
        <w:rPr>
          <w:rFonts w:ascii="Times New Roman" w:eastAsia="宋体" w:hAnsi="Times New Roman" w:hint="eastAsia"/>
        </w:rPr>
        <w:t>224</w:t>
      </w:r>
      <w:r w:rsidR="00BC45E1" w:rsidRPr="00BC45E1">
        <w:rPr>
          <w:rFonts w:ascii="宋体" w:eastAsia="宋体" w:hAnsi="宋体" w:hint="eastAsia"/>
        </w:rPr>
        <w:t>。测量值</w:t>
      </w:r>
      <w:r w:rsidR="00BC45E1" w:rsidRPr="00552BA8">
        <w:rPr>
          <w:rFonts w:ascii="Times New Roman" w:eastAsia="宋体" w:hAnsi="Times New Roman" w:hint="eastAsia"/>
        </w:rPr>
        <w:t>m</w:t>
      </w:r>
      <w:r w:rsidR="00BC45E1" w:rsidRPr="00BC45E1">
        <w:rPr>
          <w:rFonts w:ascii="宋体" w:eastAsia="宋体" w:hAnsi="宋体" w:hint="eastAsia"/>
        </w:rPr>
        <w:t>涵盖了磁通量测量、局部磁场测量以及主动控制线圈电流测量，共计</w:t>
      </w:r>
      <w:r w:rsidR="00BC45E1" w:rsidRPr="00552BA8">
        <w:rPr>
          <w:rFonts w:ascii="Times New Roman" w:eastAsia="宋体" w:hAnsi="Times New Roman" w:hint="eastAsia"/>
        </w:rPr>
        <w:t>92</w:t>
      </w:r>
      <w:r w:rsidR="00BC45E1" w:rsidRPr="00BC45E1">
        <w:rPr>
          <w:rFonts w:ascii="宋体" w:eastAsia="宋体" w:hAnsi="宋体" w:hint="eastAsia"/>
        </w:rPr>
        <w:t>个维度。</w:t>
      </w:r>
    </w:p>
    <w:p w14:paraId="43831C11" w14:textId="77777777" w:rsidR="00BC45E1" w:rsidRDefault="00BC45E1" w:rsidP="00BC45E1">
      <w:pPr>
        <w:ind w:firstLineChars="200" w:firstLine="420"/>
        <w:rPr>
          <w:rFonts w:ascii="宋体" w:eastAsia="宋体" w:hAnsi="宋体" w:hint="eastAsia"/>
          <w:bCs/>
        </w:rPr>
      </w:pPr>
    </w:p>
    <w:p w14:paraId="04B2DE9C" w14:textId="77777777" w:rsidR="00D4547C" w:rsidRPr="00D4547C" w:rsidRDefault="00D4547C" w:rsidP="00D4547C">
      <w:pPr>
        <w:rPr>
          <w:rFonts w:ascii="宋体" w:eastAsia="宋体" w:hAnsi="宋体" w:hint="eastAsia"/>
        </w:rPr>
      </w:pPr>
      <w:r w:rsidRPr="00D4547C">
        <w:rPr>
          <w:rFonts w:ascii="宋体" w:eastAsia="宋体" w:hAnsi="宋体" w:hint="eastAsia"/>
        </w:rPr>
        <w:lastRenderedPageBreak/>
        <w:t>（</w:t>
      </w:r>
      <w:r w:rsidRPr="00D4547C">
        <w:rPr>
          <w:rFonts w:ascii="Times New Roman" w:eastAsia="宋体" w:hAnsi="Times New Roman" w:hint="eastAsia"/>
        </w:rPr>
        <w:t>ii</w:t>
      </w:r>
      <w:r w:rsidRPr="00D4547C">
        <w:rPr>
          <w:rFonts w:ascii="宋体" w:eastAsia="宋体" w:hAnsi="宋体" w:hint="eastAsia"/>
        </w:rPr>
        <w:t>）“</w:t>
      </w:r>
      <w:r w:rsidRPr="00D4547C">
        <w:rPr>
          <w:rFonts w:ascii="Times New Roman" w:eastAsia="宋体" w:hAnsi="Times New Roman" w:hint="eastAsia"/>
        </w:rPr>
        <w:t>Conventional</w:t>
      </w:r>
      <w:r w:rsidRPr="00D4547C">
        <w:rPr>
          <w:rFonts w:ascii="宋体" w:eastAsia="宋体" w:hAnsi="宋体" w:hint="eastAsia"/>
        </w:rPr>
        <w:t xml:space="preserve"> </w:t>
      </w:r>
      <w:r w:rsidRPr="00D4547C">
        <w:rPr>
          <w:rFonts w:ascii="Times New Roman" w:eastAsia="宋体" w:hAnsi="Times New Roman" w:hint="eastAsia"/>
        </w:rPr>
        <w:t>control</w:t>
      </w:r>
      <w:r w:rsidRPr="00D4547C">
        <w:rPr>
          <w:rFonts w:ascii="宋体" w:eastAsia="宋体" w:hAnsi="宋体" w:hint="eastAsia"/>
        </w:rPr>
        <w:t>”（常规控制）的控制结构是什么？请尝试画出控制结构图，指出各个回路的参数是什么？</w:t>
      </w:r>
    </w:p>
    <w:p w14:paraId="5D12A8EA" w14:textId="77777777" w:rsidR="00D4547C" w:rsidRPr="00D4547C" w:rsidRDefault="00D4547C" w:rsidP="00BC45E1">
      <w:pPr>
        <w:ind w:firstLineChars="200" w:firstLine="422"/>
        <w:rPr>
          <w:rFonts w:ascii="宋体" w:eastAsia="宋体" w:hAnsi="宋体" w:hint="eastAsia"/>
          <w:bCs/>
        </w:rPr>
      </w:pPr>
      <w:r w:rsidRPr="00D4547C">
        <w:rPr>
          <w:rFonts w:ascii="宋体" w:eastAsia="宋体" w:hAnsi="宋体" w:hint="eastAsia"/>
          <w:b/>
        </w:rPr>
        <w:t>答：</w:t>
      </w:r>
      <w:r w:rsidRPr="00D4547C">
        <w:rPr>
          <w:rFonts w:ascii="宋体" w:eastAsia="宋体" w:hAnsi="宋体" w:hint="eastAsia"/>
          <w:bCs/>
        </w:rPr>
        <w:t>控制结构图如下：</w:t>
      </w:r>
    </w:p>
    <w:p w14:paraId="2FE6F339" w14:textId="69C45641" w:rsidR="00D4547C" w:rsidRPr="00D4547C" w:rsidRDefault="00B85A83" w:rsidP="00D4547C">
      <w:pPr>
        <w:rPr>
          <w:rFonts w:ascii="宋体" w:eastAsia="宋体" w:hAnsi="宋体" w:hint="eastAsia"/>
          <w:bCs/>
        </w:rPr>
      </w:pPr>
      <w:r w:rsidRPr="00676779">
        <w:rPr>
          <w:rFonts w:ascii="宋体" w:eastAsia="宋体" w:hAnsi="宋体"/>
          <w:bCs/>
          <w:noProof/>
        </w:rPr>
        <w:drawing>
          <wp:inline distT="0" distB="0" distL="0" distR="0" wp14:anchorId="2C2DDF1F" wp14:editId="4D7B2BFA">
            <wp:extent cx="5274310" cy="2336800"/>
            <wp:effectExtent l="0" t="0" r="2540" b="6350"/>
            <wp:docPr id="1058532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36800"/>
                    </a:xfrm>
                    <a:prstGeom prst="rect">
                      <a:avLst/>
                    </a:prstGeom>
                    <a:noFill/>
                    <a:ln>
                      <a:noFill/>
                    </a:ln>
                  </pic:spPr>
                </pic:pic>
              </a:graphicData>
            </a:graphic>
          </wp:inline>
        </w:drawing>
      </w:r>
    </w:p>
    <w:p w14:paraId="4A0D9FDB" w14:textId="18F59E05" w:rsidR="00D4547C" w:rsidRDefault="00D4547C" w:rsidP="00552BA8">
      <w:pPr>
        <w:ind w:firstLineChars="200" w:firstLine="420"/>
        <w:rPr>
          <w:rFonts w:ascii="宋体" w:eastAsia="宋体" w:hAnsi="宋体" w:hint="eastAsia"/>
          <w:bCs/>
        </w:rPr>
      </w:pPr>
      <w:r w:rsidRPr="00D4547C">
        <w:rPr>
          <w:rFonts w:ascii="Times New Roman" w:eastAsia="宋体" w:hAnsi="Times New Roman" w:hint="eastAsia"/>
          <w:bCs/>
        </w:rPr>
        <w:t>t</w:t>
      </w:r>
      <w:r w:rsidRPr="00D4547C">
        <w:rPr>
          <w:rFonts w:ascii="宋体" w:eastAsia="宋体" w:hAnsi="宋体" w:hint="eastAsia"/>
          <w:bCs/>
        </w:rPr>
        <w:t>是控制目标，</w:t>
      </w:r>
      <w:proofErr w:type="spellStart"/>
      <w:r w:rsidR="003C2088">
        <w:rPr>
          <w:rFonts w:ascii="Times New Roman" w:eastAsia="宋体" w:hAnsi="Times New Roman" w:cs="Times New Roman" w:hint="eastAsia"/>
          <w:bCs/>
        </w:rPr>
        <w:t>y</w:t>
      </w:r>
      <w:r w:rsidR="003C2088" w:rsidRPr="00D4547C">
        <w:rPr>
          <w:rFonts w:ascii="Times New Roman" w:eastAsia="宋体" w:hAnsi="Times New Roman" w:hint="eastAsia"/>
          <w:bCs/>
          <w:vertAlign w:val="subscript"/>
        </w:rPr>
        <w:t>m</w:t>
      </w:r>
      <w:proofErr w:type="spellEnd"/>
      <w:r w:rsidRPr="00D4547C">
        <w:rPr>
          <w:rFonts w:ascii="宋体" w:eastAsia="宋体" w:hAnsi="宋体" w:hint="eastAsia"/>
          <w:bCs/>
        </w:rPr>
        <w:t>是测量值，</w:t>
      </w:r>
      <w:r w:rsidRPr="00D4547C">
        <w:rPr>
          <w:rFonts w:ascii="Times New Roman" w:eastAsia="宋体" w:hAnsi="Times New Roman" w:hint="eastAsia"/>
          <w:bCs/>
        </w:rPr>
        <w:t>e</w:t>
      </w:r>
      <w:r w:rsidR="003C2088">
        <w:rPr>
          <w:rFonts w:ascii="Times New Roman" w:eastAsia="宋体" w:hAnsi="Times New Roman" w:hint="eastAsia"/>
          <w:bCs/>
        </w:rPr>
        <w:t xml:space="preserve"> </w:t>
      </w:r>
      <w:r w:rsidRPr="00D4547C">
        <w:rPr>
          <w:rFonts w:ascii="宋体" w:eastAsia="宋体" w:hAnsi="宋体" w:hint="eastAsia"/>
          <w:bCs/>
        </w:rPr>
        <w:t>=</w:t>
      </w:r>
      <w:r w:rsidR="003C2088">
        <w:rPr>
          <w:rFonts w:ascii="宋体" w:eastAsia="宋体" w:hAnsi="宋体" w:hint="eastAsia"/>
          <w:bCs/>
        </w:rPr>
        <w:t xml:space="preserve"> </w:t>
      </w:r>
      <w:r w:rsidRPr="00D4547C">
        <w:rPr>
          <w:rFonts w:ascii="Times New Roman" w:eastAsia="宋体" w:hAnsi="Times New Roman" w:hint="eastAsia"/>
          <w:bCs/>
        </w:rPr>
        <w:t>t</w:t>
      </w:r>
      <w:r w:rsidR="003C2088">
        <w:rPr>
          <w:rFonts w:ascii="Times New Roman" w:eastAsia="宋体" w:hAnsi="Times New Roman" w:hint="eastAsia"/>
          <w:bCs/>
        </w:rPr>
        <w:t xml:space="preserve"> </w:t>
      </w:r>
      <w:r w:rsidRPr="00D4547C">
        <w:rPr>
          <w:rFonts w:ascii="宋体" w:eastAsia="宋体" w:hAnsi="宋体" w:hint="eastAsia"/>
          <w:bCs/>
        </w:rPr>
        <w:t>-</w:t>
      </w:r>
      <w:r w:rsidR="003C2088">
        <w:rPr>
          <w:rFonts w:ascii="宋体" w:eastAsia="宋体" w:hAnsi="宋体" w:hint="eastAsia"/>
          <w:bCs/>
        </w:rPr>
        <w:t xml:space="preserve"> </w:t>
      </w:r>
      <w:proofErr w:type="spellStart"/>
      <w:r w:rsidR="003C2088">
        <w:rPr>
          <w:rFonts w:ascii="Times New Roman" w:eastAsia="宋体" w:hAnsi="Times New Roman" w:cs="Times New Roman" w:hint="eastAsia"/>
          <w:bCs/>
        </w:rPr>
        <w:t>y</w:t>
      </w:r>
      <w:r w:rsidRPr="00D4547C">
        <w:rPr>
          <w:rFonts w:ascii="Times New Roman" w:eastAsia="宋体" w:hAnsi="Times New Roman" w:hint="eastAsia"/>
          <w:bCs/>
          <w:vertAlign w:val="subscript"/>
        </w:rPr>
        <w:t>m</w:t>
      </w:r>
      <w:proofErr w:type="spellEnd"/>
      <w:r w:rsidRPr="00D4547C">
        <w:rPr>
          <w:rFonts w:ascii="宋体" w:eastAsia="宋体" w:hAnsi="宋体" w:hint="eastAsia"/>
          <w:bCs/>
        </w:rPr>
        <w:t>是计算的误差；</w:t>
      </w:r>
      <w:r w:rsidRPr="00D4547C">
        <w:rPr>
          <w:rFonts w:ascii="Times New Roman" w:eastAsia="宋体" w:hAnsi="Times New Roman" w:hint="eastAsia"/>
          <w:bCs/>
        </w:rPr>
        <w:t>Gc</w:t>
      </w:r>
      <w:r w:rsidRPr="00D4547C">
        <w:rPr>
          <w:rFonts w:ascii="宋体" w:eastAsia="宋体" w:hAnsi="宋体" w:hint="eastAsia"/>
          <w:bCs/>
        </w:rPr>
        <w:t>(</w:t>
      </w:r>
      <w:r w:rsidRPr="00D4547C">
        <w:rPr>
          <w:rFonts w:ascii="Times New Roman" w:eastAsia="宋体" w:hAnsi="Times New Roman" w:hint="eastAsia"/>
          <w:bCs/>
        </w:rPr>
        <w:t>s</w:t>
      </w:r>
      <w:r w:rsidRPr="00D4547C">
        <w:rPr>
          <w:rFonts w:ascii="宋体" w:eastAsia="宋体" w:hAnsi="宋体" w:hint="eastAsia"/>
          <w:bCs/>
        </w:rPr>
        <w:t>)为控制器，</w:t>
      </w:r>
      <w:proofErr w:type="spellStart"/>
      <w:r w:rsidRPr="00D4547C">
        <w:rPr>
          <w:rFonts w:ascii="Times New Roman" w:eastAsia="宋体" w:hAnsi="Times New Roman" w:hint="eastAsia"/>
          <w:bCs/>
        </w:rPr>
        <w:t>Gv</w:t>
      </w:r>
      <w:proofErr w:type="spellEnd"/>
      <w:r w:rsidRPr="00D4547C">
        <w:rPr>
          <w:rFonts w:ascii="宋体" w:eastAsia="宋体" w:hAnsi="宋体" w:hint="eastAsia"/>
          <w:bCs/>
        </w:rPr>
        <w:t>(</w:t>
      </w:r>
      <w:r w:rsidRPr="00D4547C">
        <w:rPr>
          <w:rFonts w:ascii="Times New Roman" w:eastAsia="宋体" w:hAnsi="Times New Roman" w:hint="eastAsia"/>
          <w:bCs/>
        </w:rPr>
        <w:t>s</w:t>
      </w:r>
      <w:r w:rsidRPr="00D4547C">
        <w:rPr>
          <w:rFonts w:ascii="宋体" w:eastAsia="宋体" w:hAnsi="宋体" w:hint="eastAsia"/>
          <w:bCs/>
        </w:rPr>
        <w:t>)为调节阀，增益为</w:t>
      </w:r>
      <w:proofErr w:type="spellStart"/>
      <w:r w:rsidRPr="00D4547C">
        <w:rPr>
          <w:rFonts w:ascii="Times New Roman" w:eastAsia="宋体" w:hAnsi="Times New Roman" w:hint="eastAsia"/>
          <w:bCs/>
        </w:rPr>
        <w:t>Kv</w:t>
      </w:r>
      <w:proofErr w:type="spellEnd"/>
      <w:r w:rsidRPr="00D4547C">
        <w:rPr>
          <w:rFonts w:ascii="宋体" w:eastAsia="宋体" w:hAnsi="宋体" w:hint="eastAsia"/>
          <w:bCs/>
        </w:rPr>
        <w:t>，</w:t>
      </w:r>
      <w:proofErr w:type="spellStart"/>
      <w:r w:rsidRPr="00D4547C">
        <w:rPr>
          <w:rFonts w:ascii="Times New Roman" w:eastAsia="宋体" w:hAnsi="Times New Roman" w:hint="eastAsia"/>
          <w:bCs/>
        </w:rPr>
        <w:t>Gp</w:t>
      </w:r>
      <w:proofErr w:type="spellEnd"/>
      <w:r w:rsidRPr="00D4547C">
        <w:rPr>
          <w:rFonts w:ascii="宋体" w:eastAsia="宋体" w:hAnsi="宋体" w:hint="eastAsia"/>
          <w:bCs/>
        </w:rPr>
        <w:t>(</w:t>
      </w:r>
      <w:r w:rsidRPr="00D4547C">
        <w:rPr>
          <w:rFonts w:ascii="Times New Roman" w:eastAsia="宋体" w:hAnsi="Times New Roman" w:hint="eastAsia"/>
          <w:bCs/>
        </w:rPr>
        <w:t>s</w:t>
      </w:r>
      <w:r w:rsidRPr="00D4547C">
        <w:rPr>
          <w:rFonts w:ascii="宋体" w:eastAsia="宋体" w:hAnsi="宋体" w:hint="eastAsia"/>
          <w:bCs/>
        </w:rPr>
        <w:t>)为系统的传递函数，</w:t>
      </w:r>
      <w:r w:rsidRPr="00D4547C">
        <w:rPr>
          <w:rFonts w:ascii="Times New Roman" w:eastAsia="宋体" w:hAnsi="Times New Roman" w:hint="eastAsia"/>
          <w:bCs/>
        </w:rPr>
        <w:t>Gm</w:t>
      </w:r>
      <w:r w:rsidRPr="00D4547C">
        <w:rPr>
          <w:rFonts w:ascii="宋体" w:eastAsia="宋体" w:hAnsi="宋体" w:hint="eastAsia"/>
          <w:bCs/>
        </w:rPr>
        <w:t>(</w:t>
      </w:r>
      <w:r w:rsidRPr="00D4547C">
        <w:rPr>
          <w:rFonts w:ascii="Times New Roman" w:eastAsia="宋体" w:hAnsi="Times New Roman" w:hint="eastAsia"/>
          <w:bCs/>
        </w:rPr>
        <w:t>s</w:t>
      </w:r>
      <w:r w:rsidRPr="00D4547C">
        <w:rPr>
          <w:rFonts w:ascii="宋体" w:eastAsia="宋体" w:hAnsi="宋体" w:hint="eastAsia"/>
          <w:bCs/>
        </w:rPr>
        <w:t>)为观测器。</w:t>
      </w:r>
    </w:p>
    <w:p w14:paraId="2213156C" w14:textId="74CA871A" w:rsidR="00BC45E1" w:rsidRPr="00D4547C" w:rsidRDefault="00BC45E1" w:rsidP="00D4547C">
      <w:pPr>
        <w:rPr>
          <w:rFonts w:ascii="宋体" w:eastAsia="宋体" w:hAnsi="宋体" w:hint="eastAsia"/>
          <w:bCs/>
        </w:rPr>
      </w:pPr>
    </w:p>
    <w:p w14:paraId="07BA7FB6" w14:textId="77777777" w:rsidR="00D4547C" w:rsidRPr="00D4547C" w:rsidRDefault="00D4547C" w:rsidP="00D4547C">
      <w:pPr>
        <w:rPr>
          <w:rFonts w:ascii="宋体" w:eastAsia="宋体" w:hAnsi="宋体" w:hint="eastAsia"/>
        </w:rPr>
      </w:pPr>
      <w:r w:rsidRPr="00D4547C">
        <w:rPr>
          <w:rFonts w:ascii="宋体" w:eastAsia="宋体" w:hAnsi="宋体" w:hint="eastAsia"/>
        </w:rPr>
        <w:t>（</w:t>
      </w:r>
      <w:r w:rsidRPr="00D4547C">
        <w:rPr>
          <w:rFonts w:ascii="Times New Roman" w:eastAsia="宋体" w:hAnsi="Times New Roman" w:hint="eastAsia"/>
        </w:rPr>
        <w:t>iii</w:t>
      </w:r>
      <w:r w:rsidRPr="00D4547C">
        <w:rPr>
          <w:rFonts w:ascii="宋体" w:eastAsia="宋体" w:hAnsi="宋体" w:hint="eastAsia"/>
        </w:rPr>
        <w:t>）“</w:t>
      </w:r>
      <w:r w:rsidRPr="00D4547C">
        <w:rPr>
          <w:rFonts w:ascii="Times New Roman" w:eastAsia="宋体" w:hAnsi="Times New Roman" w:hint="eastAsia"/>
        </w:rPr>
        <w:t>Offline</w:t>
      </w:r>
      <w:r w:rsidRPr="00D4547C">
        <w:rPr>
          <w:rFonts w:ascii="宋体" w:eastAsia="宋体" w:hAnsi="宋体" w:hint="eastAsia"/>
        </w:rPr>
        <w:t xml:space="preserve"> </w:t>
      </w:r>
      <w:r w:rsidRPr="00D4547C">
        <w:rPr>
          <w:rFonts w:ascii="Times New Roman" w:eastAsia="宋体" w:hAnsi="Times New Roman" w:hint="eastAsia"/>
        </w:rPr>
        <w:t>feedforward</w:t>
      </w:r>
      <w:r w:rsidRPr="00D4547C">
        <w:rPr>
          <w:rFonts w:ascii="宋体" w:eastAsia="宋体" w:hAnsi="宋体" w:hint="eastAsia"/>
        </w:rPr>
        <w:t xml:space="preserve"> </w:t>
      </w:r>
      <w:r w:rsidRPr="00D4547C">
        <w:rPr>
          <w:rFonts w:ascii="Times New Roman" w:eastAsia="宋体" w:hAnsi="Times New Roman" w:hint="eastAsia"/>
        </w:rPr>
        <w:t>generation</w:t>
      </w:r>
      <w:r w:rsidRPr="00D4547C">
        <w:rPr>
          <w:rFonts w:ascii="宋体" w:eastAsia="宋体" w:hAnsi="宋体" w:hint="eastAsia"/>
        </w:rPr>
        <w:t>”的作用是什么？是一种前馈（</w:t>
      </w:r>
      <w:r w:rsidRPr="00D4547C">
        <w:rPr>
          <w:rFonts w:ascii="Times New Roman" w:eastAsia="宋体" w:hAnsi="Times New Roman" w:hint="eastAsia"/>
        </w:rPr>
        <w:t>feedforward</w:t>
      </w:r>
      <w:r w:rsidRPr="00D4547C">
        <w:rPr>
          <w:rFonts w:ascii="宋体" w:eastAsia="宋体" w:hAnsi="宋体" w:hint="eastAsia"/>
        </w:rPr>
        <w:t>）控制吗？</w:t>
      </w:r>
    </w:p>
    <w:p w14:paraId="18C212DB" w14:textId="1114E6EA" w:rsidR="00D4547C" w:rsidRDefault="00D4547C" w:rsidP="00BC45E1">
      <w:pPr>
        <w:ind w:firstLineChars="200" w:firstLine="422"/>
        <w:rPr>
          <w:rFonts w:ascii="宋体" w:eastAsia="宋体" w:hAnsi="宋体" w:hint="eastAsia"/>
        </w:rPr>
      </w:pPr>
      <w:r w:rsidRPr="00D4547C">
        <w:rPr>
          <w:rFonts w:ascii="宋体" w:eastAsia="宋体" w:hAnsi="宋体" w:hint="eastAsia"/>
          <w:b/>
          <w:bCs/>
        </w:rPr>
        <w:t>答：</w:t>
      </w:r>
      <w:r w:rsidR="00BC45E1" w:rsidRPr="00BC45E1">
        <w:rPr>
          <w:rFonts w:ascii="宋体" w:eastAsia="宋体" w:hAnsi="宋体" w:hint="eastAsia"/>
        </w:rPr>
        <w:t>“</w:t>
      </w:r>
      <w:r w:rsidR="00BC45E1" w:rsidRPr="00552BA8">
        <w:rPr>
          <w:rFonts w:ascii="Times New Roman" w:eastAsia="宋体" w:hAnsi="Times New Roman" w:hint="eastAsia"/>
        </w:rPr>
        <w:t>Offline</w:t>
      </w:r>
      <w:r w:rsidR="00BC45E1" w:rsidRPr="00BC45E1">
        <w:rPr>
          <w:rFonts w:ascii="宋体" w:eastAsia="宋体" w:hAnsi="宋体" w:hint="eastAsia"/>
        </w:rPr>
        <w:t xml:space="preserve"> </w:t>
      </w:r>
      <w:r w:rsidR="00BC45E1" w:rsidRPr="00552BA8">
        <w:rPr>
          <w:rFonts w:ascii="Times New Roman" w:eastAsia="宋体" w:hAnsi="Times New Roman" w:hint="eastAsia"/>
        </w:rPr>
        <w:t>feedforward</w:t>
      </w:r>
      <w:r w:rsidR="00BC45E1" w:rsidRPr="00BC45E1">
        <w:rPr>
          <w:rFonts w:ascii="宋体" w:eastAsia="宋体" w:hAnsi="宋体" w:hint="eastAsia"/>
        </w:rPr>
        <w:t xml:space="preserve"> </w:t>
      </w:r>
      <w:r w:rsidR="00BC45E1" w:rsidRPr="00552BA8">
        <w:rPr>
          <w:rFonts w:ascii="Times New Roman" w:eastAsia="宋体" w:hAnsi="Times New Roman" w:hint="eastAsia"/>
        </w:rPr>
        <w:t>generation</w:t>
      </w:r>
      <w:r w:rsidR="00BC45E1" w:rsidRPr="00BC45E1">
        <w:rPr>
          <w:rFonts w:ascii="宋体" w:eastAsia="宋体" w:hAnsi="宋体" w:hint="eastAsia"/>
        </w:rPr>
        <w:t>”的功能在于，</w:t>
      </w:r>
      <w:r w:rsidR="00BB4878">
        <w:rPr>
          <w:rFonts w:ascii="宋体" w:eastAsia="宋体" w:hAnsi="宋体" w:hint="eastAsia"/>
        </w:rPr>
        <w:t>基于</w:t>
      </w:r>
      <w:r w:rsidR="00BB4878" w:rsidRPr="00BB4878">
        <w:rPr>
          <w:rFonts w:ascii="宋体" w:eastAsia="宋体" w:hAnsi="宋体"/>
        </w:rPr>
        <w:t>信号源自预先确定的等离子体响应模型创建前馈控制信号。</w:t>
      </w:r>
      <w:r w:rsidR="00BC45E1" w:rsidRPr="00BC45E1">
        <w:rPr>
          <w:rFonts w:ascii="宋体" w:eastAsia="宋体" w:hAnsi="宋体" w:hint="eastAsia"/>
        </w:rPr>
        <w:t>这样做的目的是为了减轻实时计算的压力，使得系统能够更迅速地应对变化，这是一种前馈控制策略。通过提前计算好控制输入，系统在实际操作中可以更快地做出反应，因为所需的计算已经预先完成。</w:t>
      </w:r>
    </w:p>
    <w:p w14:paraId="079E79E5" w14:textId="77777777" w:rsidR="00BC45E1" w:rsidRPr="00D4547C" w:rsidRDefault="00BC45E1" w:rsidP="00BC45E1">
      <w:pPr>
        <w:ind w:firstLineChars="200" w:firstLine="420"/>
        <w:rPr>
          <w:rFonts w:ascii="宋体" w:eastAsia="宋体" w:hAnsi="宋体" w:hint="eastAsia"/>
        </w:rPr>
      </w:pPr>
    </w:p>
    <w:p w14:paraId="685A15B3" w14:textId="77777777" w:rsidR="00D4547C" w:rsidRDefault="00D4547C" w:rsidP="00D4547C">
      <w:pPr>
        <w:rPr>
          <w:rFonts w:ascii="宋体" w:eastAsia="宋体" w:hAnsi="宋体" w:hint="eastAsia"/>
        </w:rPr>
      </w:pPr>
      <w:r w:rsidRPr="00D4547C">
        <w:rPr>
          <w:rFonts w:ascii="宋体" w:eastAsia="宋体" w:hAnsi="宋体" w:hint="eastAsia"/>
        </w:rPr>
        <w:t>（</w:t>
      </w:r>
      <w:r w:rsidRPr="00D4547C">
        <w:rPr>
          <w:rFonts w:ascii="Times New Roman" w:eastAsia="宋体" w:hAnsi="Times New Roman" w:hint="eastAsia"/>
        </w:rPr>
        <w:t>iv</w:t>
      </w:r>
      <w:r w:rsidRPr="00D4547C">
        <w:rPr>
          <w:rFonts w:ascii="宋体" w:eastAsia="宋体" w:hAnsi="宋体" w:hint="eastAsia"/>
        </w:rPr>
        <w:t>）原文是否有提到“</w:t>
      </w:r>
      <w:r w:rsidRPr="00D4547C">
        <w:rPr>
          <w:rFonts w:ascii="Times New Roman" w:eastAsia="宋体" w:hAnsi="Times New Roman" w:hint="eastAsia"/>
        </w:rPr>
        <w:t>Conventional</w:t>
      </w:r>
      <w:r w:rsidRPr="00D4547C">
        <w:rPr>
          <w:rFonts w:ascii="宋体" w:eastAsia="宋体" w:hAnsi="宋体" w:hint="eastAsia"/>
        </w:rPr>
        <w:t xml:space="preserve"> </w:t>
      </w:r>
      <w:r w:rsidRPr="00D4547C">
        <w:rPr>
          <w:rFonts w:ascii="Times New Roman" w:eastAsia="宋体" w:hAnsi="Times New Roman" w:hint="eastAsia"/>
        </w:rPr>
        <w:t>control</w:t>
      </w:r>
      <w:r w:rsidRPr="00D4547C">
        <w:rPr>
          <w:rFonts w:ascii="宋体" w:eastAsia="宋体" w:hAnsi="宋体" w:hint="eastAsia"/>
        </w:rPr>
        <w:t>”难以实现控制目标的原因？如果没有，你认为存在哪些困难？</w:t>
      </w:r>
    </w:p>
    <w:p w14:paraId="41C13270" w14:textId="77777777" w:rsidR="00BC45E1" w:rsidRPr="00D4547C" w:rsidRDefault="00BC45E1" w:rsidP="00D4547C">
      <w:pPr>
        <w:rPr>
          <w:rFonts w:ascii="宋体" w:eastAsia="宋体" w:hAnsi="宋体" w:hint="eastAsia"/>
        </w:rPr>
      </w:pPr>
    </w:p>
    <w:p w14:paraId="62FF726E" w14:textId="1A5DB1C9" w:rsidR="00D4547C" w:rsidRPr="00D4547C" w:rsidRDefault="00D4547C" w:rsidP="00BC45E1">
      <w:pPr>
        <w:ind w:firstLineChars="200" w:firstLine="422"/>
        <w:rPr>
          <w:rFonts w:ascii="宋体" w:eastAsia="宋体" w:hAnsi="宋体" w:hint="eastAsia"/>
          <w:bCs/>
        </w:rPr>
      </w:pPr>
      <w:r w:rsidRPr="00D4547C">
        <w:rPr>
          <w:rFonts w:ascii="宋体" w:eastAsia="宋体" w:hAnsi="宋体" w:hint="eastAsia"/>
          <w:b/>
          <w:bCs/>
        </w:rPr>
        <w:t>答：</w:t>
      </w:r>
      <w:r w:rsidR="00BC45E1" w:rsidRPr="00BC45E1">
        <w:rPr>
          <w:rFonts w:ascii="宋体" w:eastAsia="宋体" w:hAnsi="宋体" w:hint="eastAsia"/>
        </w:rPr>
        <w:t>这篇文章讨论了一个动态变化、非线性、多变量控制的挑战性任务。这个任务之所以具有挑战性，是因为它涉及到高维的测量和驱动需求、长时间的控制范围、快速增长的不稳定性，以及需要通过间接测量来确定等离子体的形状。系统内部多个输入输出间，存在强烈的相互关联，这增加了设计一个能够精确控制各个变量的单一控制器的难度。为了达到精确控制等离子体的目标，控制器必须能够实时地重建等离子体的状态，这对系统的响应速度提出了高要求。</w:t>
      </w:r>
    </w:p>
    <w:p w14:paraId="1E512A6D" w14:textId="77777777" w:rsidR="00A1188D" w:rsidRPr="008726C2" w:rsidRDefault="00A1188D">
      <w:pPr>
        <w:rPr>
          <w:rFonts w:ascii="宋体" w:eastAsia="宋体" w:hAnsi="宋体" w:hint="eastAsia"/>
        </w:rPr>
      </w:pPr>
    </w:p>
    <w:sectPr w:rsidR="00A1188D" w:rsidRPr="008726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1774A" w14:textId="77777777" w:rsidR="00432E70" w:rsidRDefault="00432E70" w:rsidP="00BB4878">
      <w:pPr>
        <w:rPr>
          <w:rFonts w:hint="eastAsia"/>
        </w:rPr>
      </w:pPr>
      <w:r>
        <w:separator/>
      </w:r>
    </w:p>
  </w:endnote>
  <w:endnote w:type="continuationSeparator" w:id="0">
    <w:p w14:paraId="38B0894A" w14:textId="77777777" w:rsidR="00432E70" w:rsidRDefault="00432E70" w:rsidP="00BB48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EE0B3" w14:textId="77777777" w:rsidR="00432E70" w:rsidRDefault="00432E70" w:rsidP="00BB4878">
      <w:pPr>
        <w:rPr>
          <w:rFonts w:hint="eastAsia"/>
        </w:rPr>
      </w:pPr>
      <w:r>
        <w:separator/>
      </w:r>
    </w:p>
  </w:footnote>
  <w:footnote w:type="continuationSeparator" w:id="0">
    <w:p w14:paraId="3ABE6B14" w14:textId="77777777" w:rsidR="00432E70" w:rsidRDefault="00432E70" w:rsidP="00BB487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49248"/>
    <w:multiLevelType w:val="singleLevel"/>
    <w:tmpl w:val="73DEA6FC"/>
    <w:lvl w:ilvl="0">
      <w:start w:val="1"/>
      <w:numFmt w:val="decimal"/>
      <w:suff w:val="nothing"/>
      <w:lvlText w:val="%1）"/>
      <w:lvlJc w:val="left"/>
      <w:pPr>
        <w:ind w:left="0" w:firstLine="0"/>
      </w:pPr>
      <w:rPr>
        <w:lang w:eastAsia="zh-CN"/>
      </w:rPr>
    </w:lvl>
  </w:abstractNum>
  <w:num w:numId="1" w16cid:durableId="194715614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8D"/>
    <w:rsid w:val="0000125D"/>
    <w:rsid w:val="00116B04"/>
    <w:rsid w:val="00153816"/>
    <w:rsid w:val="003C2088"/>
    <w:rsid w:val="003C72DB"/>
    <w:rsid w:val="00432E70"/>
    <w:rsid w:val="00552BA8"/>
    <w:rsid w:val="00676779"/>
    <w:rsid w:val="008726C2"/>
    <w:rsid w:val="00A1188D"/>
    <w:rsid w:val="00B60C05"/>
    <w:rsid w:val="00B85A83"/>
    <w:rsid w:val="00BB4878"/>
    <w:rsid w:val="00BC45E1"/>
    <w:rsid w:val="00C722E7"/>
    <w:rsid w:val="00D4547C"/>
    <w:rsid w:val="00E63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3ED8B"/>
  <w15:chartTrackingRefBased/>
  <w15:docId w15:val="{03579812-BF41-4941-8D4D-A1BCDE70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6C2"/>
    <w:pPr>
      <w:ind w:firstLineChars="200" w:firstLine="420"/>
    </w:pPr>
  </w:style>
  <w:style w:type="paragraph" w:styleId="a4">
    <w:name w:val="header"/>
    <w:basedOn w:val="a"/>
    <w:link w:val="a5"/>
    <w:uiPriority w:val="99"/>
    <w:unhideWhenUsed/>
    <w:rsid w:val="00BB4878"/>
    <w:pPr>
      <w:tabs>
        <w:tab w:val="center" w:pos="4153"/>
        <w:tab w:val="right" w:pos="8306"/>
      </w:tabs>
      <w:snapToGrid w:val="0"/>
      <w:jc w:val="center"/>
    </w:pPr>
    <w:rPr>
      <w:sz w:val="18"/>
      <w:szCs w:val="18"/>
    </w:rPr>
  </w:style>
  <w:style w:type="character" w:customStyle="1" w:styleId="a5">
    <w:name w:val="页眉 字符"/>
    <w:basedOn w:val="a0"/>
    <w:link w:val="a4"/>
    <w:uiPriority w:val="99"/>
    <w:rsid w:val="00BB4878"/>
    <w:rPr>
      <w:sz w:val="18"/>
      <w:szCs w:val="18"/>
    </w:rPr>
  </w:style>
  <w:style w:type="paragraph" w:styleId="a6">
    <w:name w:val="footer"/>
    <w:basedOn w:val="a"/>
    <w:link w:val="a7"/>
    <w:uiPriority w:val="99"/>
    <w:unhideWhenUsed/>
    <w:rsid w:val="00BB4878"/>
    <w:pPr>
      <w:tabs>
        <w:tab w:val="center" w:pos="4153"/>
        <w:tab w:val="right" w:pos="8306"/>
      </w:tabs>
      <w:snapToGrid w:val="0"/>
      <w:jc w:val="left"/>
    </w:pPr>
    <w:rPr>
      <w:sz w:val="18"/>
      <w:szCs w:val="18"/>
    </w:rPr>
  </w:style>
  <w:style w:type="character" w:customStyle="1" w:styleId="a7">
    <w:name w:val="页脚 字符"/>
    <w:basedOn w:val="a0"/>
    <w:link w:val="a6"/>
    <w:uiPriority w:val="99"/>
    <w:rsid w:val="00BB48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897774">
      <w:bodyDiv w:val="1"/>
      <w:marLeft w:val="0"/>
      <w:marRight w:val="0"/>
      <w:marTop w:val="0"/>
      <w:marBottom w:val="0"/>
      <w:divBdr>
        <w:top w:val="none" w:sz="0" w:space="0" w:color="auto"/>
        <w:left w:val="none" w:sz="0" w:space="0" w:color="auto"/>
        <w:bottom w:val="none" w:sz="0" w:space="0" w:color="auto"/>
        <w:right w:val="none" w:sz="0" w:space="0" w:color="auto"/>
      </w:divBdr>
    </w:div>
    <w:div w:id="16466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13</cp:revision>
  <dcterms:created xsi:type="dcterms:W3CDTF">2024-11-12T14:53:00Z</dcterms:created>
  <dcterms:modified xsi:type="dcterms:W3CDTF">2024-11-13T13:04:00Z</dcterms:modified>
</cp:coreProperties>
</file>