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d6r2cdk8tvu" w:id="0"/>
      <w:bookmarkEnd w:id="0"/>
      <w:r w:rsidDel="00000000" w:rsidR="00000000" w:rsidRPr="00000000">
        <w:rPr>
          <w:rtl w:val="0"/>
        </w:rPr>
        <w:t xml:space="preserve">RECETAS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right="-607.7952755905511" w:firstLine="0"/>
        <w:rPr/>
      </w:pPr>
      <w:r w:rsidDel="00000000" w:rsidR="00000000" w:rsidRPr="00000000">
        <w:rPr>
          <w:rtl w:val="0"/>
        </w:rPr>
        <w:t xml:space="preserve">El sistema de recetas permitirá al usuario entrar a la página y observar las diferentes recetas, estos usuarios también tendrán la posibilidad de ingresar nuevas recetas que serán evaluadas por un supervisor para su respectiva aprobación o rechazo, estas recetas constaran de ingredientes y una serie de pasos a seguir, en diversas ocasiones también tendrán concejos de  diferentes usuarios. Además, cada usuario podrá tener una carpeta con sus recetas favoritas.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Integrantes: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47791- Gomez Manna, Joaquina Esperanza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51095- Carloni, Nahuel Iván</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hyperlink r:id="rId6">
        <w:r w:rsidDel="00000000" w:rsidR="00000000" w:rsidRPr="00000000">
          <w:rPr>
            <w:b w:val="1"/>
            <w:color w:val="1155cc"/>
            <w:u w:val="single"/>
            <w:rtl w:val="0"/>
          </w:rPr>
          <w:t xml:space="preserve">Modelo de Dominio</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Regularidad</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color w:val="24292e"/>
                <w:rtl w:val="0"/>
              </w:rPr>
              <w:t xml:space="preserve">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b w:val="1"/>
                <w:color w:val="24292e"/>
              </w:rPr>
            </w:pPr>
            <w:r w:rsidDel="00000000" w:rsidR="00000000" w:rsidRPr="00000000">
              <w:rPr>
                <w:b w:val="1"/>
                <w:color w:val="24292e"/>
                <w:rtl w:val="0"/>
              </w:rPr>
              <w:t xml:space="preserve">cant. máx.</w:t>
            </w:r>
          </w:p>
          <w:p w:rsidR="00000000" w:rsidDel="00000000" w:rsidP="00000000" w:rsidRDefault="00000000" w:rsidRPr="00000000" w14:paraId="0000000F">
            <w:pPr>
              <w:jc w:val="center"/>
              <w:rPr/>
            </w:pPr>
            <w:r w:rsidDel="00000000" w:rsidR="00000000" w:rsidRPr="00000000">
              <w:rPr>
                <w:b w:val="1"/>
                <w:color w:val="24292e"/>
                <w:rtl w:val="0"/>
              </w:rPr>
              <w:t xml:space="preserve">2 o 4 integ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color w:val="24292e"/>
                <w:rtl w:val="0"/>
              </w:rPr>
              <w:t xml:space="preserve">Detalle/Listado de casos incluidos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CRUD simple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color w:val="24292e"/>
                <w:rtl w:val="0"/>
              </w:rPr>
              <w:t xml:space="preserve">1 x integ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color w:val="24292e"/>
                <w:rtl w:val="0"/>
              </w:rPr>
              <w:t xml:space="preserve">CRUD dependiente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-Ingrediente Depende de Receta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 Depende de Receta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color w:val="24292e"/>
                <w:rtl w:val="0"/>
              </w:rPr>
              <w:t xml:space="preserve">CUU/EPIC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-Receta Favorito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-Evaluar Receta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24292e"/>
              </w:rPr>
            </w:pPr>
            <w:r w:rsidDel="00000000" w:rsidR="00000000" w:rsidRPr="00000000">
              <w:rPr>
                <w:color w:val="24292e"/>
                <w:rtl w:val="0"/>
              </w:rPr>
              <w:t xml:space="preserve">Listado +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-Ingresando una categoría, se muestra un listado de recetas coincidentes con esta.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cliente podrá filtrar las recetas con mayor cantidad de favoritos.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Aprobación Directa</w:t>
      </w:r>
    </w:p>
    <w:p w:rsidR="00000000" w:rsidDel="00000000" w:rsidP="00000000" w:rsidRDefault="00000000" w:rsidRPr="00000000" w14:paraId="00000024">
      <w:pPr>
        <w:rPr>
          <w:sz w:val="20"/>
          <w:szCs w:val="2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sz w:val="20"/>
                <w:szCs w:val="20"/>
              </w:rPr>
            </w:pPr>
            <w:r w:rsidDel="00000000" w:rsidR="00000000" w:rsidRPr="00000000">
              <w:rPr>
                <w:b w:val="1"/>
                <w:color w:val="24292e"/>
                <w:rtl w:val="0"/>
              </w:rPr>
              <w:t xml:space="preserve">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b w:val="1"/>
                <w:color w:val="24292e"/>
              </w:rPr>
            </w:pPr>
            <w:r w:rsidDel="00000000" w:rsidR="00000000" w:rsidRPr="00000000">
              <w:rPr>
                <w:b w:val="1"/>
                <w:color w:val="24292e"/>
                <w:rtl w:val="0"/>
              </w:rPr>
              <w:t xml:space="preserve">cant. máx.</w:t>
            </w:r>
          </w:p>
          <w:p w:rsidR="00000000" w:rsidDel="00000000" w:rsidP="00000000" w:rsidRDefault="00000000" w:rsidRPr="00000000" w14:paraId="00000027">
            <w:pPr>
              <w:jc w:val="center"/>
              <w:rPr/>
            </w:pPr>
            <w:r w:rsidDel="00000000" w:rsidR="00000000" w:rsidRPr="00000000">
              <w:rPr>
                <w:b w:val="1"/>
                <w:color w:val="24292e"/>
                <w:rtl w:val="0"/>
              </w:rPr>
              <w:t xml:space="preserve">2 o 4 integ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sz w:val="20"/>
                <w:szCs w:val="20"/>
              </w:rPr>
            </w:pPr>
            <w:r w:rsidDel="00000000" w:rsidR="00000000" w:rsidRPr="00000000">
              <w:rPr>
                <w:b w:val="1"/>
                <w:color w:val="24292e"/>
                <w:rtl w:val="0"/>
              </w:rPr>
              <w:t xml:space="preserve">Detalle/Listado de casos incluidos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color w:val="24292e"/>
                <w:rtl w:val="0"/>
              </w:rPr>
              <w:t xml:space="preserve">CRUD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color w:val="24292e"/>
                <w:rtl w:val="0"/>
              </w:rPr>
              <w:t xml:space="preserve">CRUD dependiente.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4"/>
                <w:szCs w:val="24"/>
                <w:rtl w:val="0"/>
              </w:rPr>
              <w:t xml:space="preserve">CUU/Epic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color w:val="24292e"/>
                <w:rtl w:val="0"/>
              </w:rPr>
              <w:t xml:space="preserve">Nivel de acceso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Usuario</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Supervisor</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Owner</w:t>
            </w:r>
          </w:p>
        </w:tc>
      </w:tr>
    </w:tbl>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Clases:</w:t>
      </w:r>
    </w:p>
    <w:p w:rsidR="00000000" w:rsidDel="00000000" w:rsidP="00000000" w:rsidRDefault="00000000" w:rsidRPr="00000000" w14:paraId="00000039">
      <w:pPr>
        <w:rPr>
          <w:sz w:val="20"/>
          <w:szCs w:val="20"/>
        </w:rPr>
      </w:pPr>
      <w:r w:rsidDel="00000000" w:rsidR="00000000" w:rsidRPr="00000000">
        <w:rPr>
          <w:sz w:val="20"/>
          <w:szCs w:val="20"/>
          <w:rtl w:val="0"/>
        </w:rPr>
        <w:t xml:space="preserve">Usuario</w:t>
      </w:r>
    </w:p>
    <w:p w:rsidR="00000000" w:rsidDel="00000000" w:rsidP="00000000" w:rsidRDefault="00000000" w:rsidRPr="00000000" w14:paraId="0000003A">
      <w:pPr>
        <w:rPr>
          <w:sz w:val="20"/>
          <w:szCs w:val="20"/>
        </w:rPr>
      </w:pPr>
      <w:r w:rsidDel="00000000" w:rsidR="00000000" w:rsidRPr="00000000">
        <w:rPr>
          <w:sz w:val="20"/>
          <w:szCs w:val="20"/>
          <w:rtl w:val="0"/>
        </w:rPr>
        <w:t xml:space="preserve">-Nombre</w:t>
      </w:r>
    </w:p>
    <w:p w:rsidR="00000000" w:rsidDel="00000000" w:rsidP="00000000" w:rsidRDefault="00000000" w:rsidRPr="00000000" w14:paraId="0000003B">
      <w:pPr>
        <w:rPr>
          <w:sz w:val="20"/>
          <w:szCs w:val="20"/>
        </w:rPr>
      </w:pPr>
      <w:r w:rsidDel="00000000" w:rsidR="00000000" w:rsidRPr="00000000">
        <w:rPr>
          <w:sz w:val="20"/>
          <w:szCs w:val="20"/>
          <w:rtl w:val="0"/>
        </w:rPr>
        <w:t xml:space="preserve">-Apellido</w:t>
      </w:r>
    </w:p>
    <w:p w:rsidR="00000000" w:rsidDel="00000000" w:rsidP="00000000" w:rsidRDefault="00000000" w:rsidRPr="00000000" w14:paraId="0000003C">
      <w:pPr>
        <w:rPr>
          <w:sz w:val="20"/>
          <w:szCs w:val="20"/>
        </w:rPr>
      </w:pPr>
      <w:r w:rsidDel="00000000" w:rsidR="00000000" w:rsidRPr="00000000">
        <w:rPr>
          <w:sz w:val="20"/>
          <w:szCs w:val="20"/>
          <w:rtl w:val="0"/>
        </w:rPr>
        <w:t xml:space="preserve">-IdUsuario</w:t>
      </w:r>
    </w:p>
    <w:p w:rsidR="00000000" w:rsidDel="00000000" w:rsidP="00000000" w:rsidRDefault="00000000" w:rsidRPr="00000000" w14:paraId="0000003D">
      <w:pPr>
        <w:rPr>
          <w:sz w:val="20"/>
          <w:szCs w:val="20"/>
        </w:rPr>
      </w:pPr>
      <w:r w:rsidDel="00000000" w:rsidR="00000000" w:rsidRPr="00000000">
        <w:rPr>
          <w:sz w:val="20"/>
          <w:szCs w:val="20"/>
          <w:rtl w:val="0"/>
        </w:rPr>
        <w:t xml:space="preserve">-Mail</w:t>
      </w:r>
    </w:p>
    <w:p w:rsidR="00000000" w:rsidDel="00000000" w:rsidP="00000000" w:rsidRDefault="00000000" w:rsidRPr="00000000" w14:paraId="0000003E">
      <w:pPr>
        <w:rPr>
          <w:sz w:val="20"/>
          <w:szCs w:val="20"/>
        </w:rPr>
      </w:pPr>
      <w:r w:rsidDel="00000000" w:rsidR="00000000" w:rsidRPr="00000000">
        <w:rPr>
          <w:sz w:val="20"/>
          <w:szCs w:val="20"/>
          <w:rtl w:val="0"/>
        </w:rPr>
        <w:t xml:space="preserve">-Teléfono</w:t>
      </w:r>
    </w:p>
    <w:p w:rsidR="00000000" w:rsidDel="00000000" w:rsidP="00000000" w:rsidRDefault="00000000" w:rsidRPr="00000000" w14:paraId="0000003F">
      <w:pPr>
        <w:rPr>
          <w:sz w:val="20"/>
          <w:szCs w:val="20"/>
        </w:rPr>
      </w:pPr>
      <w:r w:rsidDel="00000000" w:rsidR="00000000" w:rsidRPr="00000000">
        <w:rPr>
          <w:sz w:val="20"/>
          <w:szCs w:val="20"/>
          <w:rtl w:val="0"/>
        </w:rPr>
        <w:t xml:space="preserve">-Tipo</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Receta</w:t>
      </w:r>
    </w:p>
    <w:p w:rsidR="00000000" w:rsidDel="00000000" w:rsidP="00000000" w:rsidRDefault="00000000" w:rsidRPr="00000000" w14:paraId="00000042">
      <w:pPr>
        <w:rPr>
          <w:sz w:val="20"/>
          <w:szCs w:val="20"/>
        </w:rPr>
      </w:pPr>
      <w:r w:rsidDel="00000000" w:rsidR="00000000" w:rsidRPr="00000000">
        <w:rPr>
          <w:sz w:val="20"/>
          <w:szCs w:val="20"/>
          <w:rtl w:val="0"/>
        </w:rPr>
        <w:t xml:space="preserve">-Nombre</w:t>
      </w:r>
    </w:p>
    <w:p w:rsidR="00000000" w:rsidDel="00000000" w:rsidP="00000000" w:rsidRDefault="00000000" w:rsidRPr="00000000" w14:paraId="00000043">
      <w:pPr>
        <w:rPr>
          <w:sz w:val="20"/>
          <w:szCs w:val="20"/>
        </w:rPr>
      </w:pPr>
      <w:r w:rsidDel="00000000" w:rsidR="00000000" w:rsidRPr="00000000">
        <w:rPr>
          <w:sz w:val="20"/>
          <w:szCs w:val="20"/>
          <w:rtl w:val="0"/>
        </w:rPr>
        <w:t xml:space="preserve">-IdReceta</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Categoría</w:t>
      </w:r>
    </w:p>
    <w:p w:rsidR="00000000" w:rsidDel="00000000" w:rsidP="00000000" w:rsidRDefault="00000000" w:rsidRPr="00000000" w14:paraId="00000046">
      <w:pPr>
        <w:rPr>
          <w:sz w:val="20"/>
          <w:szCs w:val="20"/>
        </w:rPr>
      </w:pPr>
      <w:r w:rsidDel="00000000" w:rsidR="00000000" w:rsidRPr="00000000">
        <w:rPr>
          <w:sz w:val="20"/>
          <w:szCs w:val="20"/>
          <w:rtl w:val="0"/>
        </w:rPr>
        <w:t xml:space="preserve">-Nombre</w:t>
      </w:r>
    </w:p>
    <w:p w:rsidR="00000000" w:rsidDel="00000000" w:rsidP="00000000" w:rsidRDefault="00000000" w:rsidRPr="00000000" w14:paraId="00000047">
      <w:pPr>
        <w:rPr>
          <w:sz w:val="20"/>
          <w:szCs w:val="20"/>
        </w:rPr>
      </w:pPr>
      <w:r w:rsidDel="00000000" w:rsidR="00000000" w:rsidRPr="00000000">
        <w:rPr>
          <w:sz w:val="20"/>
          <w:szCs w:val="20"/>
          <w:rtl w:val="0"/>
        </w:rPr>
        <w:t xml:space="preserve">-idCategoria</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Ingrediente</w:t>
      </w:r>
    </w:p>
    <w:p w:rsidR="00000000" w:rsidDel="00000000" w:rsidP="00000000" w:rsidRDefault="00000000" w:rsidRPr="00000000" w14:paraId="0000004A">
      <w:pPr>
        <w:rPr>
          <w:sz w:val="20"/>
          <w:szCs w:val="20"/>
        </w:rPr>
      </w:pPr>
      <w:r w:rsidDel="00000000" w:rsidR="00000000" w:rsidRPr="00000000">
        <w:rPr>
          <w:sz w:val="20"/>
          <w:szCs w:val="20"/>
          <w:rtl w:val="0"/>
        </w:rPr>
        <w:t xml:space="preserve">-Nombre</w:t>
      </w:r>
    </w:p>
    <w:p w:rsidR="00000000" w:rsidDel="00000000" w:rsidP="00000000" w:rsidRDefault="00000000" w:rsidRPr="00000000" w14:paraId="0000004B">
      <w:pPr>
        <w:rPr>
          <w:sz w:val="20"/>
          <w:szCs w:val="20"/>
        </w:rPr>
      </w:pPr>
      <w:r w:rsidDel="00000000" w:rsidR="00000000" w:rsidRPr="00000000">
        <w:rPr>
          <w:sz w:val="20"/>
          <w:szCs w:val="20"/>
          <w:rtl w:val="0"/>
        </w:rPr>
        <w:t xml:space="preserve">-IdIngrediente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Favoritos</w:t>
      </w:r>
    </w:p>
    <w:p w:rsidR="00000000" w:rsidDel="00000000" w:rsidP="00000000" w:rsidRDefault="00000000" w:rsidRPr="00000000" w14:paraId="0000004E">
      <w:pPr>
        <w:rPr>
          <w:sz w:val="20"/>
          <w:szCs w:val="20"/>
        </w:rPr>
      </w:pPr>
      <w:r w:rsidDel="00000000" w:rsidR="00000000" w:rsidRPr="00000000">
        <w:rPr>
          <w:sz w:val="20"/>
          <w:szCs w:val="20"/>
          <w:rtl w:val="0"/>
        </w:rPr>
        <w:t xml:space="preserve">-idReceta</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shd w:fill="ffffff" w:val="clear"/>
        <w:spacing w:after="160" w:lineRule="auto"/>
        <w:rPr>
          <w:color w:val="495057"/>
          <w:sz w:val="32"/>
          <w:szCs w:val="32"/>
          <w:highlight w:val="white"/>
        </w:rPr>
      </w:pPr>
      <w:r w:rsidDel="00000000" w:rsidR="00000000" w:rsidRPr="00000000">
        <w:rPr>
          <w:color w:val="495057"/>
          <w:sz w:val="32"/>
          <w:szCs w:val="32"/>
          <w:highlight w:val="white"/>
          <w:rtl w:val="0"/>
        </w:rPr>
        <w:t xml:space="preserve">El Concejo Deliberante de nuestra ciudad nos convoca para realizar un sistema que le permita al público en general la consulta del nuevo nomenclador de las calles de Rosario (son aproximadamente 1.500). El nomenclador permite a los ciudadanos conocer el origen del nombre de las calles. Para dicho trabajo, se relevó la siguiente información:</w:t>
      </w:r>
    </w:p>
    <w:p w:rsidR="00000000" w:rsidDel="00000000" w:rsidP="00000000" w:rsidRDefault="00000000" w:rsidRPr="00000000" w14:paraId="00000052">
      <w:pPr>
        <w:spacing w:after="240" w:lineRule="auto"/>
        <w:rPr>
          <w:color w:val="495057"/>
          <w:sz w:val="32"/>
          <w:szCs w:val="32"/>
          <w:highlight w:val="white"/>
        </w:rPr>
      </w:pPr>
      <w:r w:rsidDel="00000000" w:rsidR="00000000" w:rsidRPr="00000000">
        <w:rPr>
          <w:rtl w:val="0"/>
        </w:rPr>
      </w:r>
    </w:p>
    <w:p w:rsidR="00000000" w:rsidDel="00000000" w:rsidP="00000000" w:rsidRDefault="00000000" w:rsidRPr="00000000" w14:paraId="00000053">
      <w:pPr>
        <w:numPr>
          <w:ilvl w:val="0"/>
          <w:numId w:val="3"/>
        </w:numPr>
        <w:shd w:fill="ffffff" w:val="clear"/>
        <w:spacing w:after="0" w:afterAutospacing="0" w:lineRule="auto"/>
        <w:ind w:left="720" w:hanging="360"/>
        <w:rPr>
          <w:highlight w:val="white"/>
        </w:rPr>
      </w:pPr>
      <w:r w:rsidDel="00000000" w:rsidR="00000000" w:rsidRPr="00000000">
        <w:rPr>
          <w:color w:val="495057"/>
          <w:sz w:val="32"/>
          <w:szCs w:val="32"/>
          <w:highlight w:val="white"/>
          <w:rtl w:val="0"/>
        </w:rPr>
        <w:t xml:space="preserve">Cada calle de la ciudad se identifica con un código único. De cada una interesa conocer su nombre,  legalidad2, orientación3 y una observación.</w:t>
      </w:r>
    </w:p>
    <w:p w:rsidR="00000000" w:rsidDel="00000000" w:rsidP="00000000" w:rsidRDefault="00000000" w:rsidRPr="00000000" w14:paraId="00000054">
      <w:pPr>
        <w:numPr>
          <w:ilvl w:val="0"/>
          <w:numId w:val="3"/>
        </w:numPr>
        <w:shd w:fill="ffffff" w:val="clear"/>
        <w:spacing w:after="0" w:afterAutospacing="0" w:lineRule="auto"/>
        <w:ind w:left="720" w:hanging="360"/>
        <w:rPr>
          <w:highlight w:val="white"/>
        </w:rPr>
      </w:pPr>
      <w:r w:rsidDel="00000000" w:rsidR="00000000" w:rsidRPr="00000000">
        <w:rPr>
          <w:color w:val="495057"/>
          <w:sz w:val="32"/>
          <w:szCs w:val="32"/>
          <w:highlight w:val="white"/>
          <w:rtl w:val="0"/>
        </w:rPr>
        <w:t xml:space="preserve">La legalidad se especifica mediante un código único y tiene una descripción. 1-Abierta, 2-No Abierta,  etc. Cada calle tiene una única legalidad.</w:t>
      </w:r>
    </w:p>
    <w:p w:rsidR="00000000" w:rsidDel="00000000" w:rsidP="00000000" w:rsidRDefault="00000000" w:rsidRPr="00000000" w14:paraId="00000055">
      <w:pPr>
        <w:numPr>
          <w:ilvl w:val="0"/>
          <w:numId w:val="3"/>
        </w:numPr>
        <w:shd w:fill="ffffff" w:val="clear"/>
        <w:spacing w:after="0" w:afterAutospacing="0" w:lineRule="auto"/>
        <w:ind w:left="720" w:hanging="360"/>
        <w:rPr>
          <w:highlight w:val="white"/>
        </w:rPr>
      </w:pPr>
      <w:r w:rsidDel="00000000" w:rsidR="00000000" w:rsidRPr="00000000">
        <w:rPr>
          <w:color w:val="495057"/>
          <w:sz w:val="32"/>
          <w:szCs w:val="32"/>
          <w:highlight w:val="white"/>
          <w:rtl w:val="0"/>
        </w:rPr>
        <w:t xml:space="preserve">La orientación se especifica mediante un código que no se repite. Ej.: 1-este a oeste, 2-Norte a sur. Cada calle tiene una única orientación y en función de su orientación se circula con un sentido que puede ser ascendente, descendente o ambos (ascendente significa que la altura de van aumentando en el sentido de la calle, descendente es el caso inverso y ambos es el caso de una calle con doble mano, avenida o boulevard).</w:t>
      </w:r>
    </w:p>
    <w:p w:rsidR="00000000" w:rsidDel="00000000" w:rsidP="00000000" w:rsidRDefault="00000000" w:rsidRPr="00000000" w14:paraId="00000056">
      <w:pPr>
        <w:numPr>
          <w:ilvl w:val="0"/>
          <w:numId w:val="3"/>
        </w:numPr>
        <w:shd w:fill="ffffff" w:val="clear"/>
        <w:spacing w:after="240" w:lineRule="auto"/>
        <w:ind w:left="720" w:hanging="360"/>
        <w:rPr>
          <w:highlight w:val="white"/>
        </w:rPr>
      </w:pPr>
      <w:r w:rsidDel="00000000" w:rsidR="00000000" w:rsidRPr="00000000">
        <w:rPr>
          <w:color w:val="495057"/>
          <w:sz w:val="32"/>
          <w:szCs w:val="32"/>
          <w:highlight w:val="white"/>
          <w:rtl w:val="0"/>
        </w:rPr>
        <w:t xml:space="preserve">Si los datos de una calle (nombre – orientación – legalidad) deben ser cambiados, se lo hace a través de una nueva ordenanza que oficializa el cambio y se registra una nueva calle. En este caso se debe conocer la calle que reemplaza y la fecha a partir de la cual lo hace. La calle reemplazada es dada de baja registrándose esta fecha. </w:t>
      </w:r>
    </w:p>
    <w:p w:rsidR="00000000" w:rsidDel="00000000" w:rsidP="00000000" w:rsidRDefault="00000000" w:rsidRPr="00000000" w14:paraId="00000057">
      <w:pPr>
        <w:shd w:fill="ffffff" w:val="clear"/>
        <w:spacing w:after="160" w:lineRule="auto"/>
        <w:rPr>
          <w:color w:val="495057"/>
          <w:sz w:val="32"/>
          <w:szCs w:val="32"/>
          <w:highlight w:val="white"/>
        </w:rPr>
      </w:pPr>
      <w:r w:rsidDel="00000000" w:rsidR="00000000" w:rsidRPr="00000000">
        <w:rPr>
          <w:color w:val="495057"/>
          <w:sz w:val="32"/>
          <w:szCs w:val="32"/>
          <w:highlight w:val="white"/>
          <w:rtl w:val="0"/>
        </w:rPr>
        <w:t xml:space="preserve">Distintas escuelas primarias que participaron en la elaboración del nomenclador a través del Proyecto “Esta Calle es Nuestra”. Cada escuela escribió historias acerca de los nombres de las calles y la Secretaría de Cultura quiere tener registrados estos datos.</w:t>
      </w:r>
    </w:p>
    <w:p w:rsidR="00000000" w:rsidDel="00000000" w:rsidP="00000000" w:rsidRDefault="00000000" w:rsidRPr="00000000" w14:paraId="00000058">
      <w:pPr>
        <w:numPr>
          <w:ilvl w:val="0"/>
          <w:numId w:val="4"/>
        </w:numPr>
        <w:shd w:fill="ffffff" w:val="clear"/>
        <w:spacing w:after="0" w:afterAutospacing="0" w:lineRule="auto"/>
        <w:ind w:left="720" w:hanging="360"/>
        <w:rPr>
          <w:highlight w:val="white"/>
        </w:rPr>
      </w:pPr>
      <w:r w:rsidDel="00000000" w:rsidR="00000000" w:rsidRPr="00000000">
        <w:rPr>
          <w:color w:val="495057"/>
          <w:sz w:val="32"/>
          <w:szCs w:val="32"/>
          <w:highlight w:val="white"/>
          <w:rtl w:val="0"/>
        </w:rPr>
        <w:t xml:space="preserve">Las historias se identifican con un número correlativo que depende de la calle y se conocen la escuela que la redactó y la  descripción de la historia.</w:t>
      </w:r>
    </w:p>
    <w:p w:rsidR="00000000" w:rsidDel="00000000" w:rsidP="00000000" w:rsidRDefault="00000000" w:rsidRPr="00000000" w14:paraId="00000059">
      <w:pPr>
        <w:numPr>
          <w:ilvl w:val="0"/>
          <w:numId w:val="4"/>
        </w:numPr>
        <w:shd w:fill="ffffff" w:val="clear"/>
        <w:spacing w:after="240" w:lineRule="auto"/>
        <w:ind w:left="720" w:hanging="360"/>
        <w:rPr>
          <w:highlight w:val="white"/>
        </w:rPr>
      </w:pPr>
      <w:r w:rsidDel="00000000" w:rsidR="00000000" w:rsidRPr="00000000">
        <w:rPr>
          <w:color w:val="495057"/>
          <w:sz w:val="32"/>
          <w:szCs w:val="32"/>
          <w:highlight w:val="white"/>
          <w:rtl w:val="0"/>
        </w:rPr>
        <w:t xml:space="preserve">Las escuelas se identifican con un código único. De cada escuela interesa: nombre escuela, nro. escuela,  domicilio y  teléfono. Una escuela puede haber escrito historias para una o más calles.</w:t>
      </w:r>
    </w:p>
    <w:p w:rsidR="00000000" w:rsidDel="00000000" w:rsidP="00000000" w:rsidRDefault="00000000" w:rsidRPr="00000000" w14:paraId="0000005A">
      <w:pPr>
        <w:spacing w:after="240" w:lineRule="auto"/>
        <w:ind w:left="0" w:firstLine="0"/>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sectPr>
      <w:pgSz w:h="16834" w:w="11909" w:orient="portrait"/>
      <w:pgMar w:bottom="832.9133858267733"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95057"/>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Arial" w:cs="Arial" w:eastAsia="Arial" w:hAnsi="Arial"/>
        <w:color w:val="495057"/>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1ih4yHBqKT7XvaegxXI5ATFMMyIvo4O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