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b w:val="0"/>
          <w:bCs w:val="0"/>
          <w:color w:val="auto"/>
          <w:kern w:val="2"/>
          <w:sz w:val="24"/>
          <w:szCs w:val="24"/>
          <w:lang w:val="en-GB"/>
          <w14:ligatures w14:val="standardContextual"/>
        </w:rPr>
        <w:id w:val="-2035956700"/>
        <w:docPartObj>
          <w:docPartGallery w:val="Table of Contents"/>
          <w:docPartUnique/>
        </w:docPartObj>
      </w:sdtPr>
      <w:sdtEndPr>
        <w:rPr>
          <w:noProof/>
        </w:rPr>
      </w:sdtEndPr>
      <w:sdtContent>
        <w:p w14:paraId="75D846C7" w14:textId="62C53A1B" w:rsidR="00E5460A" w:rsidRPr="009A30FD" w:rsidRDefault="00E5460A">
          <w:pPr>
            <w:pStyle w:val="TOCHeading"/>
            <w:rPr>
              <w:rFonts w:ascii="Arial" w:hAnsi="Arial" w:cs="Arial"/>
            </w:rPr>
          </w:pPr>
          <w:r w:rsidRPr="009A30FD">
            <w:rPr>
              <w:rFonts w:ascii="Arial" w:hAnsi="Arial" w:cs="Arial"/>
            </w:rPr>
            <w:t>Table of Contents</w:t>
          </w:r>
        </w:p>
        <w:p w14:paraId="06E93E30" w14:textId="20496AC2" w:rsidR="00E5460A" w:rsidRPr="009A30FD" w:rsidRDefault="00E5460A">
          <w:pPr>
            <w:pStyle w:val="TOC1"/>
            <w:tabs>
              <w:tab w:val="right" w:leader="dot" w:pos="9016"/>
            </w:tabs>
            <w:rPr>
              <w:rFonts w:ascii="Arial" w:hAnsi="Arial" w:cs="Arial"/>
              <w:noProof/>
            </w:rPr>
          </w:pPr>
          <w:r w:rsidRPr="009A30FD">
            <w:rPr>
              <w:rFonts w:ascii="Arial" w:hAnsi="Arial" w:cs="Arial"/>
              <w:b w:val="0"/>
              <w:bCs w:val="0"/>
            </w:rPr>
            <w:fldChar w:fldCharType="begin"/>
          </w:r>
          <w:r w:rsidRPr="009A30FD">
            <w:rPr>
              <w:rFonts w:ascii="Arial" w:hAnsi="Arial" w:cs="Arial"/>
            </w:rPr>
            <w:instrText xml:space="preserve"> TOC \o "1-3" \h \z \u </w:instrText>
          </w:r>
          <w:r w:rsidRPr="009A30FD">
            <w:rPr>
              <w:rFonts w:ascii="Arial" w:hAnsi="Arial" w:cs="Arial"/>
              <w:b w:val="0"/>
              <w:bCs w:val="0"/>
            </w:rPr>
            <w:fldChar w:fldCharType="separate"/>
          </w:r>
          <w:hyperlink w:anchor="_Toc144196801" w:history="1">
            <w:r w:rsidRPr="009A30FD">
              <w:rPr>
                <w:rStyle w:val="Hyperlink"/>
                <w:rFonts w:ascii="Arial" w:hAnsi="Arial" w:cs="Arial"/>
                <w:noProof/>
                <w:lang w:eastAsia="en-GB"/>
              </w:rPr>
              <w:t>Introduction:</w:t>
            </w:r>
            <w:r w:rsidRPr="009A30FD">
              <w:rPr>
                <w:rFonts w:ascii="Arial" w:hAnsi="Arial" w:cs="Arial"/>
                <w:noProof/>
                <w:webHidden/>
              </w:rPr>
              <w:tab/>
            </w:r>
            <w:r w:rsidRPr="009A30FD">
              <w:rPr>
                <w:rFonts w:ascii="Arial" w:hAnsi="Arial" w:cs="Arial"/>
                <w:noProof/>
                <w:webHidden/>
              </w:rPr>
              <w:fldChar w:fldCharType="begin"/>
            </w:r>
            <w:r w:rsidRPr="009A30FD">
              <w:rPr>
                <w:rFonts w:ascii="Arial" w:hAnsi="Arial" w:cs="Arial"/>
                <w:noProof/>
                <w:webHidden/>
              </w:rPr>
              <w:instrText xml:space="preserve"> PAGEREF _Toc144196801 \h </w:instrText>
            </w:r>
            <w:r w:rsidRPr="009A30FD">
              <w:rPr>
                <w:rFonts w:ascii="Arial" w:hAnsi="Arial" w:cs="Arial"/>
                <w:noProof/>
                <w:webHidden/>
              </w:rPr>
            </w:r>
            <w:r w:rsidRPr="009A30FD">
              <w:rPr>
                <w:rFonts w:ascii="Arial" w:hAnsi="Arial" w:cs="Arial"/>
                <w:noProof/>
                <w:webHidden/>
              </w:rPr>
              <w:fldChar w:fldCharType="separate"/>
            </w:r>
            <w:r w:rsidRPr="009A30FD">
              <w:rPr>
                <w:rFonts w:ascii="Arial" w:hAnsi="Arial" w:cs="Arial"/>
                <w:noProof/>
                <w:webHidden/>
              </w:rPr>
              <w:t>1</w:t>
            </w:r>
            <w:r w:rsidRPr="009A30FD">
              <w:rPr>
                <w:rFonts w:ascii="Arial" w:hAnsi="Arial" w:cs="Arial"/>
                <w:noProof/>
                <w:webHidden/>
              </w:rPr>
              <w:fldChar w:fldCharType="end"/>
            </w:r>
          </w:hyperlink>
        </w:p>
        <w:p w14:paraId="3D036F69" w14:textId="5B5B6ABA" w:rsidR="00E5460A" w:rsidRPr="009A30FD" w:rsidRDefault="00000000">
          <w:pPr>
            <w:pStyle w:val="TOC1"/>
            <w:tabs>
              <w:tab w:val="right" w:leader="dot" w:pos="9016"/>
            </w:tabs>
            <w:rPr>
              <w:rFonts w:ascii="Arial" w:hAnsi="Arial" w:cs="Arial"/>
              <w:noProof/>
            </w:rPr>
          </w:pPr>
          <w:hyperlink w:anchor="_Toc144196802" w:history="1">
            <w:r w:rsidR="00E5460A" w:rsidRPr="009A30FD">
              <w:rPr>
                <w:rStyle w:val="Hyperlink"/>
                <w:rFonts w:ascii="Arial" w:hAnsi="Arial" w:cs="Arial"/>
                <w:noProof/>
                <w:lang w:eastAsia="en-GB"/>
              </w:rPr>
              <w:t>Applicable Security Standards:</w:t>
            </w:r>
            <w:r w:rsidR="00E5460A" w:rsidRPr="009A30FD">
              <w:rPr>
                <w:rFonts w:ascii="Arial" w:hAnsi="Arial" w:cs="Arial"/>
                <w:noProof/>
                <w:webHidden/>
              </w:rPr>
              <w:tab/>
            </w:r>
            <w:r w:rsidR="00E5460A" w:rsidRPr="009A30FD">
              <w:rPr>
                <w:rFonts w:ascii="Arial" w:hAnsi="Arial" w:cs="Arial"/>
                <w:noProof/>
                <w:webHidden/>
              </w:rPr>
              <w:fldChar w:fldCharType="begin"/>
            </w:r>
            <w:r w:rsidR="00E5460A" w:rsidRPr="009A30FD">
              <w:rPr>
                <w:rFonts w:ascii="Arial" w:hAnsi="Arial" w:cs="Arial"/>
                <w:noProof/>
                <w:webHidden/>
              </w:rPr>
              <w:instrText xml:space="preserve"> PAGEREF _Toc144196802 \h </w:instrText>
            </w:r>
            <w:r w:rsidR="00E5460A" w:rsidRPr="009A30FD">
              <w:rPr>
                <w:rFonts w:ascii="Arial" w:hAnsi="Arial" w:cs="Arial"/>
                <w:noProof/>
                <w:webHidden/>
              </w:rPr>
            </w:r>
            <w:r w:rsidR="00E5460A" w:rsidRPr="009A30FD">
              <w:rPr>
                <w:rFonts w:ascii="Arial" w:hAnsi="Arial" w:cs="Arial"/>
                <w:noProof/>
                <w:webHidden/>
              </w:rPr>
              <w:fldChar w:fldCharType="separate"/>
            </w:r>
            <w:r w:rsidR="00E5460A" w:rsidRPr="009A30FD">
              <w:rPr>
                <w:rFonts w:ascii="Arial" w:hAnsi="Arial" w:cs="Arial"/>
                <w:noProof/>
                <w:webHidden/>
              </w:rPr>
              <w:t>1</w:t>
            </w:r>
            <w:r w:rsidR="00E5460A" w:rsidRPr="009A30FD">
              <w:rPr>
                <w:rFonts w:ascii="Arial" w:hAnsi="Arial" w:cs="Arial"/>
                <w:noProof/>
                <w:webHidden/>
              </w:rPr>
              <w:fldChar w:fldCharType="end"/>
            </w:r>
          </w:hyperlink>
        </w:p>
        <w:p w14:paraId="47D5DCEC" w14:textId="07CA329C" w:rsidR="00E5460A" w:rsidRPr="009A30FD" w:rsidRDefault="00000000">
          <w:pPr>
            <w:pStyle w:val="TOC2"/>
            <w:tabs>
              <w:tab w:val="right" w:leader="dot" w:pos="9016"/>
            </w:tabs>
            <w:rPr>
              <w:rFonts w:ascii="Arial" w:hAnsi="Arial" w:cs="Arial"/>
              <w:noProof/>
            </w:rPr>
          </w:pPr>
          <w:hyperlink w:anchor="_Toc144196803" w:history="1">
            <w:r w:rsidR="00E5460A" w:rsidRPr="009A30FD">
              <w:rPr>
                <w:rStyle w:val="Hyperlink"/>
                <w:rFonts w:ascii="Arial" w:hAnsi="Arial" w:cs="Arial"/>
                <w:noProof/>
                <w:lang w:eastAsia="en-GB"/>
              </w:rPr>
              <w:t>General Data Protection Regulation (GDPR):</w:t>
            </w:r>
            <w:r w:rsidR="00E5460A" w:rsidRPr="009A30FD">
              <w:rPr>
                <w:rFonts w:ascii="Arial" w:hAnsi="Arial" w:cs="Arial"/>
                <w:noProof/>
                <w:webHidden/>
              </w:rPr>
              <w:tab/>
            </w:r>
            <w:r w:rsidR="00E5460A" w:rsidRPr="009A30FD">
              <w:rPr>
                <w:rFonts w:ascii="Arial" w:hAnsi="Arial" w:cs="Arial"/>
                <w:noProof/>
                <w:webHidden/>
              </w:rPr>
              <w:fldChar w:fldCharType="begin"/>
            </w:r>
            <w:r w:rsidR="00E5460A" w:rsidRPr="009A30FD">
              <w:rPr>
                <w:rFonts w:ascii="Arial" w:hAnsi="Arial" w:cs="Arial"/>
                <w:noProof/>
                <w:webHidden/>
              </w:rPr>
              <w:instrText xml:space="preserve"> PAGEREF _Toc144196803 \h </w:instrText>
            </w:r>
            <w:r w:rsidR="00E5460A" w:rsidRPr="009A30FD">
              <w:rPr>
                <w:rFonts w:ascii="Arial" w:hAnsi="Arial" w:cs="Arial"/>
                <w:noProof/>
                <w:webHidden/>
              </w:rPr>
            </w:r>
            <w:r w:rsidR="00E5460A" w:rsidRPr="009A30FD">
              <w:rPr>
                <w:rFonts w:ascii="Arial" w:hAnsi="Arial" w:cs="Arial"/>
                <w:noProof/>
                <w:webHidden/>
              </w:rPr>
              <w:fldChar w:fldCharType="separate"/>
            </w:r>
            <w:r w:rsidR="00E5460A" w:rsidRPr="009A30FD">
              <w:rPr>
                <w:rFonts w:ascii="Arial" w:hAnsi="Arial" w:cs="Arial"/>
                <w:noProof/>
                <w:webHidden/>
              </w:rPr>
              <w:t>1</w:t>
            </w:r>
            <w:r w:rsidR="00E5460A" w:rsidRPr="009A30FD">
              <w:rPr>
                <w:rFonts w:ascii="Arial" w:hAnsi="Arial" w:cs="Arial"/>
                <w:noProof/>
                <w:webHidden/>
              </w:rPr>
              <w:fldChar w:fldCharType="end"/>
            </w:r>
          </w:hyperlink>
        </w:p>
        <w:p w14:paraId="7289120A" w14:textId="46EB2224" w:rsidR="00E5460A" w:rsidRPr="009A30FD" w:rsidRDefault="00000000">
          <w:pPr>
            <w:pStyle w:val="TOC2"/>
            <w:tabs>
              <w:tab w:val="right" w:leader="dot" w:pos="9016"/>
            </w:tabs>
            <w:rPr>
              <w:rFonts w:ascii="Arial" w:hAnsi="Arial" w:cs="Arial"/>
              <w:noProof/>
            </w:rPr>
          </w:pPr>
          <w:hyperlink w:anchor="_Toc144196804" w:history="1">
            <w:r w:rsidR="00E5460A" w:rsidRPr="009A30FD">
              <w:rPr>
                <w:rStyle w:val="Hyperlink"/>
                <w:rFonts w:ascii="Arial" w:hAnsi="Arial" w:cs="Arial"/>
                <w:noProof/>
                <w:lang w:eastAsia="en-GB"/>
              </w:rPr>
              <w:t>Payment Card Industry Data Security Standard (PCI DSS):</w:t>
            </w:r>
            <w:r w:rsidR="00E5460A" w:rsidRPr="009A30FD">
              <w:rPr>
                <w:rFonts w:ascii="Arial" w:hAnsi="Arial" w:cs="Arial"/>
                <w:noProof/>
                <w:webHidden/>
              </w:rPr>
              <w:tab/>
            </w:r>
            <w:r w:rsidR="00E5460A" w:rsidRPr="009A30FD">
              <w:rPr>
                <w:rFonts w:ascii="Arial" w:hAnsi="Arial" w:cs="Arial"/>
                <w:noProof/>
                <w:webHidden/>
              </w:rPr>
              <w:fldChar w:fldCharType="begin"/>
            </w:r>
            <w:r w:rsidR="00E5460A" w:rsidRPr="009A30FD">
              <w:rPr>
                <w:rFonts w:ascii="Arial" w:hAnsi="Arial" w:cs="Arial"/>
                <w:noProof/>
                <w:webHidden/>
              </w:rPr>
              <w:instrText xml:space="preserve"> PAGEREF _Toc144196804 \h </w:instrText>
            </w:r>
            <w:r w:rsidR="00E5460A" w:rsidRPr="009A30FD">
              <w:rPr>
                <w:rFonts w:ascii="Arial" w:hAnsi="Arial" w:cs="Arial"/>
                <w:noProof/>
                <w:webHidden/>
              </w:rPr>
            </w:r>
            <w:r w:rsidR="00E5460A" w:rsidRPr="009A30FD">
              <w:rPr>
                <w:rFonts w:ascii="Arial" w:hAnsi="Arial" w:cs="Arial"/>
                <w:noProof/>
                <w:webHidden/>
              </w:rPr>
              <w:fldChar w:fldCharType="separate"/>
            </w:r>
            <w:r w:rsidR="00E5460A" w:rsidRPr="009A30FD">
              <w:rPr>
                <w:rFonts w:ascii="Arial" w:hAnsi="Arial" w:cs="Arial"/>
                <w:noProof/>
                <w:webHidden/>
              </w:rPr>
              <w:t>1</w:t>
            </w:r>
            <w:r w:rsidR="00E5460A" w:rsidRPr="009A30FD">
              <w:rPr>
                <w:rFonts w:ascii="Arial" w:hAnsi="Arial" w:cs="Arial"/>
                <w:noProof/>
                <w:webHidden/>
              </w:rPr>
              <w:fldChar w:fldCharType="end"/>
            </w:r>
          </w:hyperlink>
        </w:p>
        <w:p w14:paraId="0F85EE57" w14:textId="017AE7FA" w:rsidR="00E5460A" w:rsidRPr="009A30FD" w:rsidRDefault="00000000">
          <w:pPr>
            <w:pStyle w:val="TOC2"/>
            <w:tabs>
              <w:tab w:val="right" w:leader="dot" w:pos="9016"/>
            </w:tabs>
            <w:rPr>
              <w:rFonts w:ascii="Arial" w:hAnsi="Arial" w:cs="Arial"/>
              <w:noProof/>
            </w:rPr>
          </w:pPr>
          <w:hyperlink w:anchor="_Toc144196805" w:history="1">
            <w:r w:rsidR="00E5460A" w:rsidRPr="009A30FD">
              <w:rPr>
                <w:rStyle w:val="Hyperlink"/>
                <w:rFonts w:ascii="Arial" w:hAnsi="Arial" w:cs="Arial"/>
                <w:noProof/>
                <w:lang w:eastAsia="en-GB"/>
              </w:rPr>
              <w:t>Health Insurance Portability and Accountability Act (HIPAA):</w:t>
            </w:r>
            <w:r w:rsidR="00E5460A" w:rsidRPr="009A30FD">
              <w:rPr>
                <w:rFonts w:ascii="Arial" w:hAnsi="Arial" w:cs="Arial"/>
                <w:noProof/>
                <w:webHidden/>
              </w:rPr>
              <w:tab/>
            </w:r>
            <w:r w:rsidR="00E5460A" w:rsidRPr="009A30FD">
              <w:rPr>
                <w:rFonts w:ascii="Arial" w:hAnsi="Arial" w:cs="Arial"/>
                <w:noProof/>
                <w:webHidden/>
              </w:rPr>
              <w:fldChar w:fldCharType="begin"/>
            </w:r>
            <w:r w:rsidR="00E5460A" w:rsidRPr="009A30FD">
              <w:rPr>
                <w:rFonts w:ascii="Arial" w:hAnsi="Arial" w:cs="Arial"/>
                <w:noProof/>
                <w:webHidden/>
              </w:rPr>
              <w:instrText xml:space="preserve"> PAGEREF _Toc144196805 \h </w:instrText>
            </w:r>
            <w:r w:rsidR="00E5460A" w:rsidRPr="009A30FD">
              <w:rPr>
                <w:rFonts w:ascii="Arial" w:hAnsi="Arial" w:cs="Arial"/>
                <w:noProof/>
                <w:webHidden/>
              </w:rPr>
            </w:r>
            <w:r w:rsidR="00E5460A" w:rsidRPr="009A30FD">
              <w:rPr>
                <w:rFonts w:ascii="Arial" w:hAnsi="Arial" w:cs="Arial"/>
                <w:noProof/>
                <w:webHidden/>
              </w:rPr>
              <w:fldChar w:fldCharType="separate"/>
            </w:r>
            <w:r w:rsidR="00E5460A" w:rsidRPr="009A30FD">
              <w:rPr>
                <w:rFonts w:ascii="Arial" w:hAnsi="Arial" w:cs="Arial"/>
                <w:noProof/>
                <w:webHidden/>
              </w:rPr>
              <w:t>1</w:t>
            </w:r>
            <w:r w:rsidR="00E5460A" w:rsidRPr="009A30FD">
              <w:rPr>
                <w:rFonts w:ascii="Arial" w:hAnsi="Arial" w:cs="Arial"/>
                <w:noProof/>
                <w:webHidden/>
              </w:rPr>
              <w:fldChar w:fldCharType="end"/>
            </w:r>
          </w:hyperlink>
        </w:p>
        <w:p w14:paraId="201537E1" w14:textId="5EA8B9D9" w:rsidR="00E5460A" w:rsidRPr="009A30FD" w:rsidRDefault="00000000">
          <w:pPr>
            <w:pStyle w:val="TOC1"/>
            <w:tabs>
              <w:tab w:val="right" w:leader="dot" w:pos="9016"/>
            </w:tabs>
            <w:rPr>
              <w:rFonts w:ascii="Arial" w:hAnsi="Arial" w:cs="Arial"/>
              <w:noProof/>
            </w:rPr>
          </w:pPr>
          <w:hyperlink w:anchor="_Toc144196806" w:history="1">
            <w:r w:rsidR="00E5460A" w:rsidRPr="009A30FD">
              <w:rPr>
                <w:rStyle w:val="Hyperlink"/>
                <w:rFonts w:ascii="Arial" w:hAnsi="Arial" w:cs="Arial"/>
                <w:noProof/>
                <w:lang w:eastAsia="en-GB"/>
              </w:rPr>
              <w:t>Evaluation of Compliance:</w:t>
            </w:r>
            <w:r w:rsidR="00E5460A" w:rsidRPr="009A30FD">
              <w:rPr>
                <w:rFonts w:ascii="Arial" w:hAnsi="Arial" w:cs="Arial"/>
                <w:noProof/>
                <w:webHidden/>
              </w:rPr>
              <w:tab/>
            </w:r>
            <w:r w:rsidR="00E5460A" w:rsidRPr="009A30FD">
              <w:rPr>
                <w:rFonts w:ascii="Arial" w:hAnsi="Arial" w:cs="Arial"/>
                <w:noProof/>
                <w:webHidden/>
              </w:rPr>
              <w:fldChar w:fldCharType="begin"/>
            </w:r>
            <w:r w:rsidR="00E5460A" w:rsidRPr="009A30FD">
              <w:rPr>
                <w:rFonts w:ascii="Arial" w:hAnsi="Arial" w:cs="Arial"/>
                <w:noProof/>
                <w:webHidden/>
              </w:rPr>
              <w:instrText xml:space="preserve"> PAGEREF _Toc144196806 \h </w:instrText>
            </w:r>
            <w:r w:rsidR="00E5460A" w:rsidRPr="009A30FD">
              <w:rPr>
                <w:rFonts w:ascii="Arial" w:hAnsi="Arial" w:cs="Arial"/>
                <w:noProof/>
                <w:webHidden/>
              </w:rPr>
            </w:r>
            <w:r w:rsidR="00E5460A" w:rsidRPr="009A30FD">
              <w:rPr>
                <w:rFonts w:ascii="Arial" w:hAnsi="Arial" w:cs="Arial"/>
                <w:noProof/>
                <w:webHidden/>
              </w:rPr>
              <w:fldChar w:fldCharType="separate"/>
            </w:r>
            <w:r w:rsidR="00E5460A" w:rsidRPr="009A30FD">
              <w:rPr>
                <w:rFonts w:ascii="Arial" w:hAnsi="Arial" w:cs="Arial"/>
                <w:noProof/>
                <w:webHidden/>
              </w:rPr>
              <w:t>1</w:t>
            </w:r>
            <w:r w:rsidR="00E5460A" w:rsidRPr="009A30FD">
              <w:rPr>
                <w:rFonts w:ascii="Arial" w:hAnsi="Arial" w:cs="Arial"/>
                <w:noProof/>
                <w:webHidden/>
              </w:rPr>
              <w:fldChar w:fldCharType="end"/>
            </w:r>
          </w:hyperlink>
        </w:p>
        <w:p w14:paraId="690D7606" w14:textId="5C4D2BCB" w:rsidR="00E5460A" w:rsidRPr="009A30FD" w:rsidRDefault="00000000">
          <w:pPr>
            <w:pStyle w:val="TOC2"/>
            <w:tabs>
              <w:tab w:val="right" w:leader="dot" w:pos="9016"/>
            </w:tabs>
            <w:rPr>
              <w:rFonts w:ascii="Arial" w:hAnsi="Arial" w:cs="Arial"/>
              <w:noProof/>
            </w:rPr>
          </w:pPr>
          <w:hyperlink w:anchor="_Toc144196807" w:history="1">
            <w:r w:rsidR="00E5460A" w:rsidRPr="009A30FD">
              <w:rPr>
                <w:rStyle w:val="Hyperlink"/>
                <w:rFonts w:ascii="Arial" w:hAnsi="Arial" w:cs="Arial"/>
                <w:noProof/>
                <w:lang w:eastAsia="en-GB"/>
              </w:rPr>
              <w:t>Reviewing Data Handling Practices:</w:t>
            </w:r>
            <w:r w:rsidR="00E5460A" w:rsidRPr="009A30FD">
              <w:rPr>
                <w:rFonts w:ascii="Arial" w:hAnsi="Arial" w:cs="Arial"/>
                <w:noProof/>
                <w:webHidden/>
              </w:rPr>
              <w:tab/>
            </w:r>
            <w:r w:rsidR="00E5460A" w:rsidRPr="009A30FD">
              <w:rPr>
                <w:rFonts w:ascii="Arial" w:hAnsi="Arial" w:cs="Arial"/>
                <w:noProof/>
                <w:webHidden/>
              </w:rPr>
              <w:fldChar w:fldCharType="begin"/>
            </w:r>
            <w:r w:rsidR="00E5460A" w:rsidRPr="009A30FD">
              <w:rPr>
                <w:rFonts w:ascii="Arial" w:hAnsi="Arial" w:cs="Arial"/>
                <w:noProof/>
                <w:webHidden/>
              </w:rPr>
              <w:instrText xml:space="preserve"> PAGEREF _Toc144196807 \h </w:instrText>
            </w:r>
            <w:r w:rsidR="00E5460A" w:rsidRPr="009A30FD">
              <w:rPr>
                <w:rFonts w:ascii="Arial" w:hAnsi="Arial" w:cs="Arial"/>
                <w:noProof/>
                <w:webHidden/>
              </w:rPr>
            </w:r>
            <w:r w:rsidR="00E5460A" w:rsidRPr="009A30FD">
              <w:rPr>
                <w:rFonts w:ascii="Arial" w:hAnsi="Arial" w:cs="Arial"/>
                <w:noProof/>
                <w:webHidden/>
              </w:rPr>
              <w:fldChar w:fldCharType="separate"/>
            </w:r>
            <w:r w:rsidR="00E5460A" w:rsidRPr="009A30FD">
              <w:rPr>
                <w:rFonts w:ascii="Arial" w:hAnsi="Arial" w:cs="Arial"/>
                <w:noProof/>
                <w:webHidden/>
              </w:rPr>
              <w:t>1</w:t>
            </w:r>
            <w:r w:rsidR="00E5460A" w:rsidRPr="009A30FD">
              <w:rPr>
                <w:rFonts w:ascii="Arial" w:hAnsi="Arial" w:cs="Arial"/>
                <w:noProof/>
                <w:webHidden/>
              </w:rPr>
              <w:fldChar w:fldCharType="end"/>
            </w:r>
          </w:hyperlink>
        </w:p>
        <w:p w14:paraId="4475A25D" w14:textId="0B62E3FE" w:rsidR="00E5460A" w:rsidRPr="009A30FD" w:rsidRDefault="00000000">
          <w:pPr>
            <w:pStyle w:val="TOC2"/>
            <w:tabs>
              <w:tab w:val="right" w:leader="dot" w:pos="9016"/>
            </w:tabs>
            <w:rPr>
              <w:rFonts w:ascii="Arial" w:hAnsi="Arial" w:cs="Arial"/>
              <w:noProof/>
            </w:rPr>
          </w:pPr>
          <w:hyperlink w:anchor="_Toc144196808" w:history="1">
            <w:r w:rsidR="00E5460A" w:rsidRPr="009A30FD">
              <w:rPr>
                <w:rStyle w:val="Hyperlink"/>
                <w:rFonts w:ascii="Arial" w:hAnsi="Arial" w:cs="Arial"/>
                <w:noProof/>
                <w:lang w:eastAsia="en-GB"/>
              </w:rPr>
              <w:t>Security Infrastructure Inspection:</w:t>
            </w:r>
            <w:r w:rsidR="00E5460A" w:rsidRPr="009A30FD">
              <w:rPr>
                <w:rFonts w:ascii="Arial" w:hAnsi="Arial" w:cs="Arial"/>
                <w:noProof/>
                <w:webHidden/>
              </w:rPr>
              <w:tab/>
            </w:r>
            <w:r w:rsidR="00E5460A" w:rsidRPr="009A30FD">
              <w:rPr>
                <w:rFonts w:ascii="Arial" w:hAnsi="Arial" w:cs="Arial"/>
                <w:noProof/>
                <w:webHidden/>
              </w:rPr>
              <w:fldChar w:fldCharType="begin"/>
            </w:r>
            <w:r w:rsidR="00E5460A" w:rsidRPr="009A30FD">
              <w:rPr>
                <w:rFonts w:ascii="Arial" w:hAnsi="Arial" w:cs="Arial"/>
                <w:noProof/>
                <w:webHidden/>
              </w:rPr>
              <w:instrText xml:space="preserve"> PAGEREF _Toc144196808 \h </w:instrText>
            </w:r>
            <w:r w:rsidR="00E5460A" w:rsidRPr="009A30FD">
              <w:rPr>
                <w:rFonts w:ascii="Arial" w:hAnsi="Arial" w:cs="Arial"/>
                <w:noProof/>
                <w:webHidden/>
              </w:rPr>
            </w:r>
            <w:r w:rsidR="00E5460A" w:rsidRPr="009A30FD">
              <w:rPr>
                <w:rFonts w:ascii="Arial" w:hAnsi="Arial" w:cs="Arial"/>
                <w:noProof/>
                <w:webHidden/>
              </w:rPr>
              <w:fldChar w:fldCharType="separate"/>
            </w:r>
            <w:r w:rsidR="00E5460A" w:rsidRPr="009A30FD">
              <w:rPr>
                <w:rFonts w:ascii="Arial" w:hAnsi="Arial" w:cs="Arial"/>
                <w:noProof/>
                <w:webHidden/>
              </w:rPr>
              <w:t>1</w:t>
            </w:r>
            <w:r w:rsidR="00E5460A" w:rsidRPr="009A30FD">
              <w:rPr>
                <w:rFonts w:ascii="Arial" w:hAnsi="Arial" w:cs="Arial"/>
                <w:noProof/>
                <w:webHidden/>
              </w:rPr>
              <w:fldChar w:fldCharType="end"/>
            </w:r>
          </w:hyperlink>
        </w:p>
        <w:p w14:paraId="6FE2AFFC" w14:textId="3E206925" w:rsidR="00E5460A" w:rsidRPr="009A30FD" w:rsidRDefault="00000000">
          <w:pPr>
            <w:pStyle w:val="TOC2"/>
            <w:tabs>
              <w:tab w:val="right" w:leader="dot" w:pos="9016"/>
            </w:tabs>
            <w:rPr>
              <w:rFonts w:ascii="Arial" w:hAnsi="Arial" w:cs="Arial"/>
              <w:noProof/>
            </w:rPr>
          </w:pPr>
          <w:hyperlink w:anchor="_Toc144196809" w:history="1">
            <w:r w:rsidR="00E5460A" w:rsidRPr="009A30FD">
              <w:rPr>
                <w:rStyle w:val="Hyperlink"/>
                <w:rFonts w:ascii="Arial" w:hAnsi="Arial" w:cs="Arial"/>
                <w:noProof/>
                <w:lang w:eastAsia="en-GB"/>
              </w:rPr>
              <w:t>PHI Protection Assessment:</w:t>
            </w:r>
            <w:r w:rsidR="00E5460A" w:rsidRPr="009A30FD">
              <w:rPr>
                <w:rFonts w:ascii="Arial" w:hAnsi="Arial" w:cs="Arial"/>
                <w:noProof/>
                <w:webHidden/>
              </w:rPr>
              <w:tab/>
            </w:r>
            <w:r w:rsidR="00E5460A" w:rsidRPr="009A30FD">
              <w:rPr>
                <w:rFonts w:ascii="Arial" w:hAnsi="Arial" w:cs="Arial"/>
                <w:noProof/>
                <w:webHidden/>
              </w:rPr>
              <w:fldChar w:fldCharType="begin"/>
            </w:r>
            <w:r w:rsidR="00E5460A" w:rsidRPr="009A30FD">
              <w:rPr>
                <w:rFonts w:ascii="Arial" w:hAnsi="Arial" w:cs="Arial"/>
                <w:noProof/>
                <w:webHidden/>
              </w:rPr>
              <w:instrText xml:space="preserve"> PAGEREF _Toc144196809 \h </w:instrText>
            </w:r>
            <w:r w:rsidR="00E5460A" w:rsidRPr="009A30FD">
              <w:rPr>
                <w:rFonts w:ascii="Arial" w:hAnsi="Arial" w:cs="Arial"/>
                <w:noProof/>
                <w:webHidden/>
              </w:rPr>
            </w:r>
            <w:r w:rsidR="00E5460A" w:rsidRPr="009A30FD">
              <w:rPr>
                <w:rFonts w:ascii="Arial" w:hAnsi="Arial" w:cs="Arial"/>
                <w:noProof/>
                <w:webHidden/>
              </w:rPr>
              <w:fldChar w:fldCharType="separate"/>
            </w:r>
            <w:r w:rsidR="00E5460A" w:rsidRPr="009A30FD">
              <w:rPr>
                <w:rFonts w:ascii="Arial" w:hAnsi="Arial" w:cs="Arial"/>
                <w:noProof/>
                <w:webHidden/>
              </w:rPr>
              <w:t>1</w:t>
            </w:r>
            <w:r w:rsidR="00E5460A" w:rsidRPr="009A30FD">
              <w:rPr>
                <w:rFonts w:ascii="Arial" w:hAnsi="Arial" w:cs="Arial"/>
                <w:noProof/>
                <w:webHidden/>
              </w:rPr>
              <w:fldChar w:fldCharType="end"/>
            </w:r>
          </w:hyperlink>
        </w:p>
        <w:p w14:paraId="66864D75" w14:textId="20C1CAF8" w:rsidR="00E5460A" w:rsidRPr="009A30FD" w:rsidRDefault="00000000">
          <w:pPr>
            <w:pStyle w:val="TOC1"/>
            <w:tabs>
              <w:tab w:val="right" w:leader="dot" w:pos="9016"/>
            </w:tabs>
            <w:rPr>
              <w:rFonts w:ascii="Arial" w:hAnsi="Arial" w:cs="Arial"/>
              <w:noProof/>
            </w:rPr>
          </w:pPr>
          <w:hyperlink w:anchor="_Toc144196810" w:history="1">
            <w:r w:rsidR="00E5460A" w:rsidRPr="009A30FD">
              <w:rPr>
                <w:rStyle w:val="Hyperlink"/>
                <w:rFonts w:ascii="Arial" w:hAnsi="Arial" w:cs="Arial"/>
                <w:noProof/>
                <w:lang w:eastAsia="en-GB"/>
              </w:rPr>
              <w:t>Recommendations for Meeting Standards:</w:t>
            </w:r>
            <w:r w:rsidR="00E5460A" w:rsidRPr="009A30FD">
              <w:rPr>
                <w:rFonts w:ascii="Arial" w:hAnsi="Arial" w:cs="Arial"/>
                <w:noProof/>
                <w:webHidden/>
              </w:rPr>
              <w:tab/>
            </w:r>
            <w:r w:rsidR="00E5460A" w:rsidRPr="009A30FD">
              <w:rPr>
                <w:rFonts w:ascii="Arial" w:hAnsi="Arial" w:cs="Arial"/>
                <w:noProof/>
                <w:webHidden/>
              </w:rPr>
              <w:fldChar w:fldCharType="begin"/>
            </w:r>
            <w:r w:rsidR="00E5460A" w:rsidRPr="009A30FD">
              <w:rPr>
                <w:rFonts w:ascii="Arial" w:hAnsi="Arial" w:cs="Arial"/>
                <w:noProof/>
                <w:webHidden/>
              </w:rPr>
              <w:instrText xml:space="preserve"> PAGEREF _Toc144196810 \h </w:instrText>
            </w:r>
            <w:r w:rsidR="00E5460A" w:rsidRPr="009A30FD">
              <w:rPr>
                <w:rFonts w:ascii="Arial" w:hAnsi="Arial" w:cs="Arial"/>
                <w:noProof/>
                <w:webHidden/>
              </w:rPr>
            </w:r>
            <w:r w:rsidR="00E5460A" w:rsidRPr="009A30FD">
              <w:rPr>
                <w:rFonts w:ascii="Arial" w:hAnsi="Arial" w:cs="Arial"/>
                <w:noProof/>
                <w:webHidden/>
              </w:rPr>
              <w:fldChar w:fldCharType="separate"/>
            </w:r>
            <w:r w:rsidR="00E5460A" w:rsidRPr="009A30FD">
              <w:rPr>
                <w:rFonts w:ascii="Arial" w:hAnsi="Arial" w:cs="Arial"/>
                <w:noProof/>
                <w:webHidden/>
              </w:rPr>
              <w:t>2</w:t>
            </w:r>
            <w:r w:rsidR="00E5460A" w:rsidRPr="009A30FD">
              <w:rPr>
                <w:rFonts w:ascii="Arial" w:hAnsi="Arial" w:cs="Arial"/>
                <w:noProof/>
                <w:webHidden/>
              </w:rPr>
              <w:fldChar w:fldCharType="end"/>
            </w:r>
          </w:hyperlink>
        </w:p>
        <w:p w14:paraId="49566588" w14:textId="06AB2CB7" w:rsidR="00E5460A" w:rsidRPr="009A30FD" w:rsidRDefault="00000000">
          <w:pPr>
            <w:pStyle w:val="TOC2"/>
            <w:tabs>
              <w:tab w:val="right" w:leader="dot" w:pos="9016"/>
            </w:tabs>
            <w:rPr>
              <w:rFonts w:ascii="Arial" w:hAnsi="Arial" w:cs="Arial"/>
              <w:noProof/>
            </w:rPr>
          </w:pPr>
          <w:hyperlink w:anchor="_Toc144196811" w:history="1">
            <w:r w:rsidR="00E5460A" w:rsidRPr="009A30FD">
              <w:rPr>
                <w:rStyle w:val="Hyperlink"/>
                <w:rFonts w:ascii="Arial" w:hAnsi="Arial" w:cs="Arial"/>
                <w:noProof/>
                <w:lang w:eastAsia="en-GB"/>
              </w:rPr>
              <w:t>GDPR Compliance Recommendations:</w:t>
            </w:r>
            <w:r w:rsidR="00E5460A" w:rsidRPr="009A30FD">
              <w:rPr>
                <w:rFonts w:ascii="Arial" w:hAnsi="Arial" w:cs="Arial"/>
                <w:noProof/>
                <w:webHidden/>
              </w:rPr>
              <w:tab/>
            </w:r>
            <w:r w:rsidR="00E5460A" w:rsidRPr="009A30FD">
              <w:rPr>
                <w:rFonts w:ascii="Arial" w:hAnsi="Arial" w:cs="Arial"/>
                <w:noProof/>
                <w:webHidden/>
              </w:rPr>
              <w:fldChar w:fldCharType="begin"/>
            </w:r>
            <w:r w:rsidR="00E5460A" w:rsidRPr="009A30FD">
              <w:rPr>
                <w:rFonts w:ascii="Arial" w:hAnsi="Arial" w:cs="Arial"/>
                <w:noProof/>
                <w:webHidden/>
              </w:rPr>
              <w:instrText xml:space="preserve"> PAGEREF _Toc144196811 \h </w:instrText>
            </w:r>
            <w:r w:rsidR="00E5460A" w:rsidRPr="009A30FD">
              <w:rPr>
                <w:rFonts w:ascii="Arial" w:hAnsi="Arial" w:cs="Arial"/>
                <w:noProof/>
                <w:webHidden/>
              </w:rPr>
            </w:r>
            <w:r w:rsidR="00E5460A" w:rsidRPr="009A30FD">
              <w:rPr>
                <w:rFonts w:ascii="Arial" w:hAnsi="Arial" w:cs="Arial"/>
                <w:noProof/>
                <w:webHidden/>
              </w:rPr>
              <w:fldChar w:fldCharType="separate"/>
            </w:r>
            <w:r w:rsidR="00E5460A" w:rsidRPr="009A30FD">
              <w:rPr>
                <w:rFonts w:ascii="Arial" w:hAnsi="Arial" w:cs="Arial"/>
                <w:noProof/>
                <w:webHidden/>
              </w:rPr>
              <w:t>2</w:t>
            </w:r>
            <w:r w:rsidR="00E5460A" w:rsidRPr="009A30FD">
              <w:rPr>
                <w:rFonts w:ascii="Arial" w:hAnsi="Arial" w:cs="Arial"/>
                <w:noProof/>
                <w:webHidden/>
              </w:rPr>
              <w:fldChar w:fldCharType="end"/>
            </w:r>
          </w:hyperlink>
        </w:p>
        <w:p w14:paraId="1281FF0E" w14:textId="6AB1E135" w:rsidR="00E5460A" w:rsidRPr="009A30FD" w:rsidRDefault="00000000">
          <w:pPr>
            <w:pStyle w:val="TOC2"/>
            <w:tabs>
              <w:tab w:val="right" w:leader="dot" w:pos="9016"/>
            </w:tabs>
            <w:rPr>
              <w:rFonts w:ascii="Arial" w:hAnsi="Arial" w:cs="Arial"/>
              <w:noProof/>
            </w:rPr>
          </w:pPr>
          <w:hyperlink w:anchor="_Toc144196812" w:history="1">
            <w:r w:rsidR="00E5460A" w:rsidRPr="009A30FD">
              <w:rPr>
                <w:rStyle w:val="Hyperlink"/>
                <w:rFonts w:ascii="Arial" w:hAnsi="Arial" w:cs="Arial"/>
                <w:noProof/>
                <w:lang w:eastAsia="en-GB"/>
              </w:rPr>
              <w:t>PCI DSS Compliance Recommendations:</w:t>
            </w:r>
            <w:r w:rsidR="00E5460A" w:rsidRPr="009A30FD">
              <w:rPr>
                <w:rFonts w:ascii="Arial" w:hAnsi="Arial" w:cs="Arial"/>
                <w:noProof/>
                <w:webHidden/>
              </w:rPr>
              <w:tab/>
            </w:r>
            <w:r w:rsidR="00E5460A" w:rsidRPr="009A30FD">
              <w:rPr>
                <w:rFonts w:ascii="Arial" w:hAnsi="Arial" w:cs="Arial"/>
                <w:noProof/>
                <w:webHidden/>
              </w:rPr>
              <w:fldChar w:fldCharType="begin"/>
            </w:r>
            <w:r w:rsidR="00E5460A" w:rsidRPr="009A30FD">
              <w:rPr>
                <w:rFonts w:ascii="Arial" w:hAnsi="Arial" w:cs="Arial"/>
                <w:noProof/>
                <w:webHidden/>
              </w:rPr>
              <w:instrText xml:space="preserve"> PAGEREF _Toc144196812 \h </w:instrText>
            </w:r>
            <w:r w:rsidR="00E5460A" w:rsidRPr="009A30FD">
              <w:rPr>
                <w:rFonts w:ascii="Arial" w:hAnsi="Arial" w:cs="Arial"/>
                <w:noProof/>
                <w:webHidden/>
              </w:rPr>
            </w:r>
            <w:r w:rsidR="00E5460A" w:rsidRPr="009A30FD">
              <w:rPr>
                <w:rFonts w:ascii="Arial" w:hAnsi="Arial" w:cs="Arial"/>
                <w:noProof/>
                <w:webHidden/>
              </w:rPr>
              <w:fldChar w:fldCharType="separate"/>
            </w:r>
            <w:r w:rsidR="00E5460A" w:rsidRPr="009A30FD">
              <w:rPr>
                <w:rFonts w:ascii="Arial" w:hAnsi="Arial" w:cs="Arial"/>
                <w:noProof/>
                <w:webHidden/>
              </w:rPr>
              <w:t>2</w:t>
            </w:r>
            <w:r w:rsidR="00E5460A" w:rsidRPr="009A30FD">
              <w:rPr>
                <w:rFonts w:ascii="Arial" w:hAnsi="Arial" w:cs="Arial"/>
                <w:noProof/>
                <w:webHidden/>
              </w:rPr>
              <w:fldChar w:fldCharType="end"/>
            </w:r>
          </w:hyperlink>
        </w:p>
        <w:p w14:paraId="20227E1A" w14:textId="18E78288" w:rsidR="00E5460A" w:rsidRPr="009A30FD" w:rsidRDefault="00000000">
          <w:pPr>
            <w:pStyle w:val="TOC2"/>
            <w:tabs>
              <w:tab w:val="right" w:leader="dot" w:pos="9016"/>
            </w:tabs>
            <w:rPr>
              <w:rFonts w:ascii="Arial" w:hAnsi="Arial" w:cs="Arial"/>
              <w:noProof/>
            </w:rPr>
          </w:pPr>
          <w:hyperlink w:anchor="_Toc144196813" w:history="1">
            <w:r w:rsidR="00E5460A" w:rsidRPr="009A30FD">
              <w:rPr>
                <w:rStyle w:val="Hyperlink"/>
                <w:rFonts w:ascii="Arial" w:hAnsi="Arial" w:cs="Arial"/>
                <w:noProof/>
                <w:lang w:eastAsia="en-GB"/>
              </w:rPr>
              <w:t>HIPAA Compliance Recommendations:</w:t>
            </w:r>
            <w:r w:rsidR="00E5460A" w:rsidRPr="009A30FD">
              <w:rPr>
                <w:rFonts w:ascii="Arial" w:hAnsi="Arial" w:cs="Arial"/>
                <w:noProof/>
                <w:webHidden/>
              </w:rPr>
              <w:tab/>
            </w:r>
            <w:r w:rsidR="00E5460A" w:rsidRPr="009A30FD">
              <w:rPr>
                <w:rFonts w:ascii="Arial" w:hAnsi="Arial" w:cs="Arial"/>
                <w:noProof/>
                <w:webHidden/>
              </w:rPr>
              <w:fldChar w:fldCharType="begin"/>
            </w:r>
            <w:r w:rsidR="00E5460A" w:rsidRPr="009A30FD">
              <w:rPr>
                <w:rFonts w:ascii="Arial" w:hAnsi="Arial" w:cs="Arial"/>
                <w:noProof/>
                <w:webHidden/>
              </w:rPr>
              <w:instrText xml:space="preserve"> PAGEREF _Toc144196813 \h </w:instrText>
            </w:r>
            <w:r w:rsidR="00E5460A" w:rsidRPr="009A30FD">
              <w:rPr>
                <w:rFonts w:ascii="Arial" w:hAnsi="Arial" w:cs="Arial"/>
                <w:noProof/>
                <w:webHidden/>
              </w:rPr>
            </w:r>
            <w:r w:rsidR="00E5460A" w:rsidRPr="009A30FD">
              <w:rPr>
                <w:rFonts w:ascii="Arial" w:hAnsi="Arial" w:cs="Arial"/>
                <w:noProof/>
                <w:webHidden/>
              </w:rPr>
              <w:fldChar w:fldCharType="separate"/>
            </w:r>
            <w:r w:rsidR="00E5460A" w:rsidRPr="009A30FD">
              <w:rPr>
                <w:rFonts w:ascii="Arial" w:hAnsi="Arial" w:cs="Arial"/>
                <w:noProof/>
                <w:webHidden/>
              </w:rPr>
              <w:t>2</w:t>
            </w:r>
            <w:r w:rsidR="00E5460A" w:rsidRPr="009A30FD">
              <w:rPr>
                <w:rFonts w:ascii="Arial" w:hAnsi="Arial" w:cs="Arial"/>
                <w:noProof/>
                <w:webHidden/>
              </w:rPr>
              <w:fldChar w:fldCharType="end"/>
            </w:r>
          </w:hyperlink>
        </w:p>
        <w:p w14:paraId="664C5FE5" w14:textId="6409CF44" w:rsidR="00E5460A" w:rsidRPr="009A30FD" w:rsidRDefault="00000000">
          <w:pPr>
            <w:pStyle w:val="TOC1"/>
            <w:tabs>
              <w:tab w:val="right" w:leader="dot" w:pos="9016"/>
            </w:tabs>
            <w:rPr>
              <w:rFonts w:ascii="Arial" w:hAnsi="Arial" w:cs="Arial"/>
              <w:noProof/>
            </w:rPr>
          </w:pPr>
          <w:hyperlink w:anchor="_Toc144196814" w:history="1">
            <w:r w:rsidR="00E5460A" w:rsidRPr="009A30FD">
              <w:rPr>
                <w:rStyle w:val="Hyperlink"/>
                <w:rFonts w:ascii="Arial" w:hAnsi="Arial" w:cs="Arial"/>
                <w:noProof/>
                <w:lang w:eastAsia="en-GB"/>
              </w:rPr>
              <w:t>Assumptions Made:</w:t>
            </w:r>
            <w:r w:rsidR="00E5460A" w:rsidRPr="009A30FD">
              <w:rPr>
                <w:rFonts w:ascii="Arial" w:hAnsi="Arial" w:cs="Arial"/>
                <w:noProof/>
                <w:webHidden/>
              </w:rPr>
              <w:tab/>
            </w:r>
            <w:r w:rsidR="00E5460A" w:rsidRPr="009A30FD">
              <w:rPr>
                <w:rFonts w:ascii="Arial" w:hAnsi="Arial" w:cs="Arial"/>
                <w:noProof/>
                <w:webHidden/>
              </w:rPr>
              <w:fldChar w:fldCharType="begin"/>
            </w:r>
            <w:r w:rsidR="00E5460A" w:rsidRPr="009A30FD">
              <w:rPr>
                <w:rFonts w:ascii="Arial" w:hAnsi="Arial" w:cs="Arial"/>
                <w:noProof/>
                <w:webHidden/>
              </w:rPr>
              <w:instrText xml:space="preserve"> PAGEREF _Toc144196814 \h </w:instrText>
            </w:r>
            <w:r w:rsidR="00E5460A" w:rsidRPr="009A30FD">
              <w:rPr>
                <w:rFonts w:ascii="Arial" w:hAnsi="Arial" w:cs="Arial"/>
                <w:noProof/>
                <w:webHidden/>
              </w:rPr>
            </w:r>
            <w:r w:rsidR="00E5460A" w:rsidRPr="009A30FD">
              <w:rPr>
                <w:rFonts w:ascii="Arial" w:hAnsi="Arial" w:cs="Arial"/>
                <w:noProof/>
                <w:webHidden/>
              </w:rPr>
              <w:fldChar w:fldCharType="separate"/>
            </w:r>
            <w:r w:rsidR="00E5460A" w:rsidRPr="009A30FD">
              <w:rPr>
                <w:rFonts w:ascii="Arial" w:hAnsi="Arial" w:cs="Arial"/>
                <w:noProof/>
                <w:webHidden/>
              </w:rPr>
              <w:t>2</w:t>
            </w:r>
            <w:r w:rsidR="00E5460A" w:rsidRPr="009A30FD">
              <w:rPr>
                <w:rFonts w:ascii="Arial" w:hAnsi="Arial" w:cs="Arial"/>
                <w:noProof/>
                <w:webHidden/>
              </w:rPr>
              <w:fldChar w:fldCharType="end"/>
            </w:r>
          </w:hyperlink>
        </w:p>
        <w:p w14:paraId="1B07B3BA" w14:textId="3D9C2DA9" w:rsidR="00E5460A" w:rsidRPr="009A30FD" w:rsidRDefault="00000000">
          <w:pPr>
            <w:pStyle w:val="TOC1"/>
            <w:tabs>
              <w:tab w:val="right" w:leader="dot" w:pos="9016"/>
            </w:tabs>
            <w:rPr>
              <w:rFonts w:ascii="Arial" w:hAnsi="Arial" w:cs="Arial"/>
              <w:noProof/>
            </w:rPr>
          </w:pPr>
          <w:hyperlink w:anchor="_Toc144196815" w:history="1">
            <w:r w:rsidR="00E5460A" w:rsidRPr="009A30FD">
              <w:rPr>
                <w:rStyle w:val="Hyperlink"/>
                <w:rFonts w:ascii="Arial" w:hAnsi="Arial" w:cs="Arial"/>
                <w:noProof/>
                <w:lang w:eastAsia="en-GB"/>
              </w:rPr>
              <w:t>References:</w:t>
            </w:r>
            <w:r w:rsidR="00E5460A" w:rsidRPr="009A30FD">
              <w:rPr>
                <w:rFonts w:ascii="Arial" w:hAnsi="Arial" w:cs="Arial"/>
                <w:noProof/>
                <w:webHidden/>
              </w:rPr>
              <w:tab/>
            </w:r>
            <w:r w:rsidR="00E5460A" w:rsidRPr="009A30FD">
              <w:rPr>
                <w:rFonts w:ascii="Arial" w:hAnsi="Arial" w:cs="Arial"/>
                <w:noProof/>
                <w:webHidden/>
              </w:rPr>
              <w:fldChar w:fldCharType="begin"/>
            </w:r>
            <w:r w:rsidR="00E5460A" w:rsidRPr="009A30FD">
              <w:rPr>
                <w:rFonts w:ascii="Arial" w:hAnsi="Arial" w:cs="Arial"/>
                <w:noProof/>
                <w:webHidden/>
              </w:rPr>
              <w:instrText xml:space="preserve"> PAGEREF _Toc144196815 \h </w:instrText>
            </w:r>
            <w:r w:rsidR="00E5460A" w:rsidRPr="009A30FD">
              <w:rPr>
                <w:rFonts w:ascii="Arial" w:hAnsi="Arial" w:cs="Arial"/>
                <w:noProof/>
                <w:webHidden/>
              </w:rPr>
            </w:r>
            <w:r w:rsidR="00E5460A" w:rsidRPr="009A30FD">
              <w:rPr>
                <w:rFonts w:ascii="Arial" w:hAnsi="Arial" w:cs="Arial"/>
                <w:noProof/>
                <w:webHidden/>
              </w:rPr>
              <w:fldChar w:fldCharType="separate"/>
            </w:r>
            <w:r w:rsidR="00E5460A" w:rsidRPr="009A30FD">
              <w:rPr>
                <w:rFonts w:ascii="Arial" w:hAnsi="Arial" w:cs="Arial"/>
                <w:noProof/>
                <w:webHidden/>
              </w:rPr>
              <w:t>2</w:t>
            </w:r>
            <w:r w:rsidR="00E5460A" w:rsidRPr="009A30FD">
              <w:rPr>
                <w:rFonts w:ascii="Arial" w:hAnsi="Arial" w:cs="Arial"/>
                <w:noProof/>
                <w:webHidden/>
              </w:rPr>
              <w:fldChar w:fldCharType="end"/>
            </w:r>
          </w:hyperlink>
        </w:p>
        <w:p w14:paraId="05202EF7" w14:textId="2B90882F" w:rsidR="00E5460A" w:rsidRPr="009A30FD" w:rsidRDefault="00E5460A">
          <w:pPr>
            <w:rPr>
              <w:rFonts w:ascii="Arial" w:hAnsi="Arial" w:cs="Arial"/>
            </w:rPr>
          </w:pPr>
          <w:r w:rsidRPr="009A30FD">
            <w:rPr>
              <w:rFonts w:ascii="Arial" w:hAnsi="Arial" w:cs="Arial"/>
              <w:b/>
              <w:bCs/>
              <w:noProof/>
            </w:rPr>
            <w:fldChar w:fldCharType="end"/>
          </w:r>
        </w:p>
      </w:sdtContent>
    </w:sdt>
    <w:p w14:paraId="45375D76" w14:textId="77777777" w:rsidR="00E5460A" w:rsidRPr="009A30FD" w:rsidRDefault="00E5460A">
      <w:pPr>
        <w:rPr>
          <w:rFonts w:ascii="Arial" w:eastAsiaTheme="majorEastAsia" w:hAnsi="Arial" w:cs="Arial"/>
          <w:spacing w:val="-10"/>
          <w:kern w:val="28"/>
          <w:sz w:val="56"/>
          <w:szCs w:val="56"/>
          <w:lang w:eastAsia="en-GB"/>
        </w:rPr>
      </w:pPr>
      <w:r w:rsidRPr="009A30FD">
        <w:rPr>
          <w:rFonts w:ascii="Arial" w:hAnsi="Arial" w:cs="Arial"/>
          <w:lang w:eastAsia="en-GB"/>
        </w:rPr>
        <w:br w:type="page"/>
      </w:r>
    </w:p>
    <w:p w14:paraId="064B9C76" w14:textId="676AE3CC" w:rsidR="00E5460A" w:rsidRPr="002C3304" w:rsidRDefault="00E5460A" w:rsidP="00E5460A">
      <w:pPr>
        <w:pStyle w:val="Title"/>
        <w:rPr>
          <w:rFonts w:ascii="Arial" w:hAnsi="Arial" w:cs="Arial"/>
          <w:sz w:val="40"/>
          <w:szCs w:val="40"/>
        </w:rPr>
      </w:pPr>
      <w:r w:rsidRPr="002C3304">
        <w:rPr>
          <w:rFonts w:ascii="Arial" w:hAnsi="Arial" w:cs="Arial"/>
          <w:sz w:val="40"/>
          <w:szCs w:val="40"/>
        </w:rPr>
        <w:lastRenderedPageBreak/>
        <w:t>Security Standards Assessment</w:t>
      </w:r>
    </w:p>
    <w:p w14:paraId="559F7E21" w14:textId="7F938BCC" w:rsidR="00E5460A" w:rsidRPr="009A30FD" w:rsidRDefault="00E5460A" w:rsidP="00E5460A">
      <w:pPr>
        <w:pStyle w:val="Heading1"/>
        <w:jc w:val="both"/>
        <w:rPr>
          <w:rFonts w:ascii="Arial" w:hAnsi="Arial" w:cs="Arial"/>
          <w:lang w:eastAsia="en-GB"/>
        </w:rPr>
      </w:pPr>
      <w:bookmarkStart w:id="0" w:name="_Toc144196801"/>
      <w:r w:rsidRPr="009A30FD">
        <w:rPr>
          <w:rFonts w:ascii="Arial" w:hAnsi="Arial" w:cs="Arial"/>
          <w:lang w:eastAsia="en-GB"/>
        </w:rPr>
        <w:t>Introduction:</w:t>
      </w:r>
      <w:bookmarkEnd w:id="0"/>
    </w:p>
    <w:p w14:paraId="1DBE06B4" w14:textId="0DAD26C2" w:rsidR="00E5460A" w:rsidRPr="009A30FD" w:rsidRDefault="00E5460A" w:rsidP="00E5460A">
      <w:pPr>
        <w:jc w:val="both"/>
        <w:rPr>
          <w:rFonts w:ascii="Arial" w:hAnsi="Arial" w:cs="Arial"/>
          <w:lang w:eastAsia="en-GB"/>
        </w:rPr>
      </w:pPr>
      <w:r w:rsidRPr="009A30FD">
        <w:rPr>
          <w:rFonts w:ascii="Arial" w:hAnsi="Arial" w:cs="Arial"/>
          <w:lang w:eastAsia="en-GB"/>
        </w:rPr>
        <w:t>In this E-Portfolio exercise, we will analyse the security standards applicable to a given organisation, evaluate its compliance, and provide recommendations based on the provided sources. The organisation under consideration will be subject to the following security standards: General Data Protection Regulation (GDPR), Payment Card Industry Data Security Standard (PCI DSS), and the Health Insurance Portability and Accountability Act (HIPAA).</w:t>
      </w:r>
    </w:p>
    <w:p w14:paraId="1E13E4D6" w14:textId="77777777" w:rsidR="00E5460A" w:rsidRPr="009A30FD" w:rsidRDefault="00E5460A" w:rsidP="00E5460A">
      <w:pPr>
        <w:pStyle w:val="Heading1"/>
        <w:jc w:val="both"/>
        <w:rPr>
          <w:rFonts w:ascii="Arial" w:hAnsi="Arial" w:cs="Arial"/>
          <w:lang w:eastAsia="en-GB"/>
        </w:rPr>
      </w:pPr>
      <w:bookmarkStart w:id="1" w:name="_Toc144196802"/>
      <w:r w:rsidRPr="009A30FD">
        <w:rPr>
          <w:rFonts w:ascii="Arial" w:hAnsi="Arial" w:cs="Arial"/>
          <w:lang w:eastAsia="en-GB"/>
        </w:rPr>
        <w:t>Applicable Security Standards:</w:t>
      </w:r>
      <w:bookmarkEnd w:id="1"/>
    </w:p>
    <w:p w14:paraId="63D92DCD" w14:textId="77777777" w:rsidR="00E5460A" w:rsidRPr="009A30FD" w:rsidRDefault="00E5460A" w:rsidP="00E5460A">
      <w:pPr>
        <w:jc w:val="both"/>
        <w:rPr>
          <w:rFonts w:ascii="Arial" w:hAnsi="Arial" w:cs="Arial"/>
          <w:lang w:eastAsia="en-GB"/>
        </w:rPr>
      </w:pPr>
    </w:p>
    <w:p w14:paraId="24547C7A" w14:textId="77777777" w:rsidR="00E5460A" w:rsidRPr="009A30FD" w:rsidRDefault="00E5460A" w:rsidP="00E5460A">
      <w:pPr>
        <w:jc w:val="both"/>
        <w:rPr>
          <w:rFonts w:ascii="Arial" w:hAnsi="Arial" w:cs="Arial"/>
          <w:lang w:eastAsia="en-GB"/>
        </w:rPr>
      </w:pPr>
      <w:bookmarkStart w:id="2" w:name="_Toc144196803"/>
      <w:r w:rsidRPr="009A30FD">
        <w:rPr>
          <w:rStyle w:val="Heading2Char"/>
          <w:rFonts w:ascii="Arial" w:hAnsi="Arial" w:cs="Arial"/>
          <w:lang w:eastAsia="en-GB"/>
        </w:rPr>
        <w:t>General Data Protection Regulation (GDPR):</w:t>
      </w:r>
      <w:bookmarkEnd w:id="2"/>
      <w:r w:rsidRPr="009A30FD">
        <w:rPr>
          <w:rFonts w:ascii="Arial" w:hAnsi="Arial" w:cs="Arial"/>
          <w:lang w:eastAsia="en-GB"/>
        </w:rPr>
        <w:t xml:space="preserve"> </w:t>
      </w:r>
    </w:p>
    <w:p w14:paraId="7C3E971E" w14:textId="56063F16" w:rsidR="00E5460A" w:rsidRPr="009A30FD" w:rsidRDefault="00E5460A" w:rsidP="00E5460A">
      <w:pPr>
        <w:jc w:val="both"/>
        <w:rPr>
          <w:rFonts w:ascii="Arial" w:hAnsi="Arial" w:cs="Arial"/>
          <w:lang w:eastAsia="en-GB"/>
        </w:rPr>
      </w:pPr>
      <w:r w:rsidRPr="009A30FD">
        <w:rPr>
          <w:rFonts w:ascii="Arial" w:hAnsi="Arial" w:cs="Arial"/>
          <w:lang w:eastAsia="en-GB"/>
        </w:rPr>
        <w:t>This standard would apply to any organisation that processes personal data of individuals in the European Union (EU). It ensures the protection of personal data and the privacy rights of EU citizens (ICO, 2020).</w:t>
      </w:r>
    </w:p>
    <w:p w14:paraId="3E624318" w14:textId="77777777" w:rsidR="00E5460A" w:rsidRPr="009A30FD" w:rsidRDefault="00E5460A" w:rsidP="00E5460A">
      <w:pPr>
        <w:jc w:val="both"/>
        <w:rPr>
          <w:rFonts w:ascii="Arial" w:hAnsi="Arial" w:cs="Arial"/>
          <w:lang w:eastAsia="en-GB"/>
        </w:rPr>
      </w:pPr>
    </w:p>
    <w:p w14:paraId="46BDD45C" w14:textId="77777777" w:rsidR="00E5460A" w:rsidRPr="009A30FD" w:rsidRDefault="00E5460A" w:rsidP="00E5460A">
      <w:pPr>
        <w:jc w:val="both"/>
        <w:rPr>
          <w:rFonts w:ascii="Arial" w:hAnsi="Arial" w:cs="Arial"/>
          <w:lang w:eastAsia="en-GB"/>
        </w:rPr>
      </w:pPr>
      <w:bookmarkStart w:id="3" w:name="_Toc144196804"/>
      <w:r w:rsidRPr="009A30FD">
        <w:rPr>
          <w:rStyle w:val="Heading2Char"/>
          <w:rFonts w:ascii="Arial" w:hAnsi="Arial" w:cs="Arial"/>
          <w:lang w:eastAsia="en-GB"/>
        </w:rPr>
        <w:t>Payment Card Industry Data Security Standard (PCI DSS):</w:t>
      </w:r>
      <w:bookmarkEnd w:id="3"/>
      <w:r w:rsidRPr="009A30FD">
        <w:rPr>
          <w:rFonts w:ascii="Arial" w:hAnsi="Arial" w:cs="Arial"/>
          <w:lang w:eastAsia="en-GB"/>
        </w:rPr>
        <w:t xml:space="preserve"> </w:t>
      </w:r>
    </w:p>
    <w:p w14:paraId="08384EA4" w14:textId="00FDA202" w:rsidR="00E5460A" w:rsidRPr="009A30FD" w:rsidRDefault="00E5460A" w:rsidP="00E5460A">
      <w:pPr>
        <w:jc w:val="both"/>
        <w:rPr>
          <w:rFonts w:ascii="Arial" w:hAnsi="Arial" w:cs="Arial"/>
          <w:lang w:eastAsia="en-GB"/>
        </w:rPr>
      </w:pPr>
      <w:r w:rsidRPr="009A30FD">
        <w:rPr>
          <w:rFonts w:ascii="Arial" w:hAnsi="Arial" w:cs="Arial"/>
          <w:lang w:eastAsia="en-GB"/>
        </w:rPr>
        <w:t>Organisations that handle online payments or credit card transactions must adhere to PCI DSS. This standard ensures the security of cardholder data to prevent breaches and fraud (PCI Security Standards.org, 2020).</w:t>
      </w:r>
    </w:p>
    <w:p w14:paraId="19512B44" w14:textId="77777777" w:rsidR="00E5460A" w:rsidRPr="009A30FD" w:rsidRDefault="00E5460A" w:rsidP="00E5460A">
      <w:pPr>
        <w:jc w:val="both"/>
        <w:rPr>
          <w:rFonts w:ascii="Arial" w:hAnsi="Arial" w:cs="Arial"/>
          <w:lang w:eastAsia="en-GB"/>
        </w:rPr>
      </w:pPr>
    </w:p>
    <w:p w14:paraId="732D9D0D" w14:textId="77777777" w:rsidR="00E5460A" w:rsidRPr="009A30FD" w:rsidRDefault="00E5460A" w:rsidP="00E5460A">
      <w:pPr>
        <w:jc w:val="both"/>
        <w:rPr>
          <w:rFonts w:ascii="Arial" w:hAnsi="Arial" w:cs="Arial"/>
          <w:lang w:eastAsia="en-GB"/>
        </w:rPr>
      </w:pPr>
      <w:bookmarkStart w:id="4" w:name="_Toc144196805"/>
      <w:r w:rsidRPr="009A30FD">
        <w:rPr>
          <w:rStyle w:val="Heading2Char"/>
          <w:rFonts w:ascii="Arial" w:hAnsi="Arial" w:cs="Arial"/>
          <w:lang w:eastAsia="en-GB"/>
        </w:rPr>
        <w:t>Health Insurance Portability and Accountability Act (HIPAA):</w:t>
      </w:r>
      <w:bookmarkEnd w:id="4"/>
      <w:r w:rsidRPr="009A30FD">
        <w:rPr>
          <w:rFonts w:ascii="Arial" w:hAnsi="Arial" w:cs="Arial"/>
          <w:lang w:eastAsia="en-GB"/>
        </w:rPr>
        <w:t xml:space="preserve"> Healthcare organizations in the United States that handle protected health information (PHI) must comply with HIPAA. It safeguards the confidentiality and security of patients' sensitive medical information (HIPAA, 2020).</w:t>
      </w:r>
    </w:p>
    <w:p w14:paraId="37EEF3C2" w14:textId="77777777" w:rsidR="00E5460A" w:rsidRPr="009A30FD" w:rsidRDefault="00E5460A" w:rsidP="00E5460A">
      <w:pPr>
        <w:pStyle w:val="Heading1"/>
        <w:jc w:val="both"/>
        <w:rPr>
          <w:rFonts w:ascii="Arial" w:hAnsi="Arial" w:cs="Arial"/>
          <w:lang w:eastAsia="en-GB"/>
        </w:rPr>
      </w:pPr>
      <w:bookmarkStart w:id="5" w:name="_Toc144196806"/>
      <w:r w:rsidRPr="009A30FD">
        <w:rPr>
          <w:rFonts w:ascii="Arial" w:hAnsi="Arial" w:cs="Arial"/>
          <w:lang w:eastAsia="en-GB"/>
        </w:rPr>
        <w:t>Evaluation of Compliance:</w:t>
      </w:r>
      <w:bookmarkEnd w:id="5"/>
    </w:p>
    <w:p w14:paraId="2D939EF6" w14:textId="77777777" w:rsidR="00E5460A" w:rsidRPr="009A30FD" w:rsidRDefault="00E5460A" w:rsidP="00E5460A">
      <w:pPr>
        <w:jc w:val="both"/>
        <w:rPr>
          <w:rFonts w:ascii="Arial" w:hAnsi="Arial" w:cs="Arial"/>
          <w:lang w:eastAsia="en-GB"/>
        </w:rPr>
      </w:pPr>
    </w:p>
    <w:p w14:paraId="650A3304" w14:textId="184F2CCF" w:rsidR="00E5460A" w:rsidRPr="009A30FD" w:rsidRDefault="00E5460A" w:rsidP="00E5460A">
      <w:pPr>
        <w:jc w:val="both"/>
        <w:rPr>
          <w:rFonts w:ascii="Arial" w:hAnsi="Arial" w:cs="Arial"/>
          <w:lang w:eastAsia="en-GB"/>
        </w:rPr>
      </w:pPr>
      <w:r w:rsidRPr="009A30FD">
        <w:rPr>
          <w:rFonts w:ascii="Arial" w:hAnsi="Arial" w:cs="Arial"/>
          <w:lang w:eastAsia="en-GB"/>
        </w:rPr>
        <w:t>To check if the organisation is meeting these standards, a comprehensive assessment would be necessary. This could involve:</w:t>
      </w:r>
    </w:p>
    <w:p w14:paraId="5272E397" w14:textId="77777777" w:rsidR="00E5460A" w:rsidRPr="009A30FD" w:rsidRDefault="00E5460A" w:rsidP="00E5460A">
      <w:pPr>
        <w:jc w:val="both"/>
        <w:rPr>
          <w:rFonts w:ascii="Arial" w:hAnsi="Arial" w:cs="Arial"/>
          <w:lang w:eastAsia="en-GB"/>
        </w:rPr>
      </w:pPr>
    </w:p>
    <w:p w14:paraId="5132E249" w14:textId="77777777" w:rsidR="00E5460A" w:rsidRPr="009A30FD" w:rsidRDefault="00E5460A" w:rsidP="00E5460A">
      <w:pPr>
        <w:jc w:val="both"/>
        <w:rPr>
          <w:rFonts w:ascii="Arial" w:hAnsi="Arial" w:cs="Arial"/>
          <w:lang w:eastAsia="en-GB"/>
        </w:rPr>
      </w:pPr>
      <w:bookmarkStart w:id="6" w:name="_Toc144196807"/>
      <w:r w:rsidRPr="009A30FD">
        <w:rPr>
          <w:rStyle w:val="Heading2Char"/>
          <w:rFonts w:ascii="Arial" w:hAnsi="Arial" w:cs="Arial"/>
          <w:lang w:eastAsia="en-GB"/>
        </w:rPr>
        <w:t>Reviewing Data Handling Practices:</w:t>
      </w:r>
      <w:bookmarkEnd w:id="6"/>
      <w:r w:rsidRPr="009A30FD">
        <w:rPr>
          <w:rFonts w:ascii="Arial" w:hAnsi="Arial" w:cs="Arial"/>
          <w:lang w:eastAsia="en-GB"/>
        </w:rPr>
        <w:t xml:space="preserve"> </w:t>
      </w:r>
    </w:p>
    <w:p w14:paraId="5353FC9D" w14:textId="6DA39DF3" w:rsidR="00E5460A" w:rsidRPr="009A30FD" w:rsidRDefault="00E5460A" w:rsidP="00E5460A">
      <w:pPr>
        <w:jc w:val="both"/>
        <w:rPr>
          <w:rFonts w:ascii="Arial" w:hAnsi="Arial" w:cs="Arial"/>
          <w:lang w:eastAsia="en-GB"/>
        </w:rPr>
      </w:pPr>
      <w:r w:rsidRPr="009A30FD">
        <w:rPr>
          <w:rFonts w:ascii="Arial" w:hAnsi="Arial" w:cs="Arial"/>
          <w:lang w:eastAsia="en-GB"/>
        </w:rPr>
        <w:t>For GDPR compliance, the organisation's data processing practices should be audited to ensure proper consent mechanisms, data minimisation, and data subject rights management.</w:t>
      </w:r>
    </w:p>
    <w:p w14:paraId="6241371D" w14:textId="77777777" w:rsidR="00E5460A" w:rsidRPr="009A30FD" w:rsidRDefault="00E5460A" w:rsidP="00E5460A">
      <w:pPr>
        <w:jc w:val="both"/>
        <w:rPr>
          <w:rFonts w:ascii="Arial" w:hAnsi="Arial" w:cs="Arial"/>
          <w:lang w:eastAsia="en-GB"/>
        </w:rPr>
      </w:pPr>
    </w:p>
    <w:p w14:paraId="3E988872" w14:textId="77777777" w:rsidR="00E5460A" w:rsidRPr="009A30FD" w:rsidRDefault="00E5460A" w:rsidP="00E5460A">
      <w:pPr>
        <w:jc w:val="both"/>
        <w:rPr>
          <w:rFonts w:ascii="Arial" w:hAnsi="Arial" w:cs="Arial"/>
          <w:lang w:eastAsia="en-GB"/>
        </w:rPr>
      </w:pPr>
      <w:bookmarkStart w:id="7" w:name="_Toc144196808"/>
      <w:r w:rsidRPr="009A30FD">
        <w:rPr>
          <w:rStyle w:val="Heading2Char"/>
          <w:rFonts w:ascii="Arial" w:hAnsi="Arial" w:cs="Arial"/>
          <w:lang w:eastAsia="en-GB"/>
        </w:rPr>
        <w:t>Security Infrastructure Inspection:</w:t>
      </w:r>
      <w:bookmarkEnd w:id="7"/>
      <w:r w:rsidRPr="009A30FD">
        <w:rPr>
          <w:rFonts w:ascii="Arial" w:hAnsi="Arial" w:cs="Arial"/>
          <w:lang w:eastAsia="en-GB"/>
        </w:rPr>
        <w:t xml:space="preserve"> </w:t>
      </w:r>
    </w:p>
    <w:p w14:paraId="580EFCE8" w14:textId="543C924B" w:rsidR="00E5460A" w:rsidRPr="009A30FD" w:rsidRDefault="00E5460A" w:rsidP="00E5460A">
      <w:pPr>
        <w:jc w:val="both"/>
        <w:rPr>
          <w:rFonts w:ascii="Arial" w:hAnsi="Arial" w:cs="Arial"/>
          <w:lang w:eastAsia="en-GB"/>
        </w:rPr>
      </w:pPr>
      <w:r w:rsidRPr="009A30FD">
        <w:rPr>
          <w:rFonts w:ascii="Arial" w:hAnsi="Arial" w:cs="Arial"/>
          <w:lang w:eastAsia="en-GB"/>
        </w:rPr>
        <w:t>For PCI DSS compliance, the organisation's payment processing systems and security controls should be reviewed to ensure cardholder data protection and secure transmission.</w:t>
      </w:r>
    </w:p>
    <w:p w14:paraId="5BB6E5FB" w14:textId="77777777" w:rsidR="00E5460A" w:rsidRPr="009A30FD" w:rsidRDefault="00E5460A" w:rsidP="00E5460A">
      <w:pPr>
        <w:jc w:val="both"/>
        <w:rPr>
          <w:rFonts w:ascii="Arial" w:hAnsi="Arial" w:cs="Arial"/>
          <w:lang w:eastAsia="en-GB"/>
        </w:rPr>
      </w:pPr>
    </w:p>
    <w:p w14:paraId="5209435F" w14:textId="50AFADDC" w:rsidR="00E5460A" w:rsidRPr="009A30FD" w:rsidRDefault="00E5460A" w:rsidP="00E5460A">
      <w:pPr>
        <w:jc w:val="both"/>
        <w:rPr>
          <w:rFonts w:ascii="Arial" w:hAnsi="Arial" w:cs="Arial"/>
          <w:lang w:eastAsia="en-GB"/>
        </w:rPr>
      </w:pPr>
      <w:bookmarkStart w:id="8" w:name="_Toc144196809"/>
      <w:r w:rsidRPr="009A30FD">
        <w:rPr>
          <w:rStyle w:val="Heading2Char"/>
          <w:rFonts w:ascii="Arial" w:hAnsi="Arial" w:cs="Arial"/>
          <w:lang w:eastAsia="en-GB"/>
        </w:rPr>
        <w:t>PHI Protection Assessment:</w:t>
      </w:r>
      <w:bookmarkEnd w:id="8"/>
      <w:r w:rsidRPr="009A30FD">
        <w:rPr>
          <w:rFonts w:ascii="Arial" w:hAnsi="Arial" w:cs="Arial"/>
          <w:lang w:eastAsia="en-GB"/>
        </w:rPr>
        <w:t xml:space="preserve"> For HIPAA compliance, a thorough evaluation of the organisation's handling of protected health information would be necessary, including access controls, encryption, and incident response procedures.</w:t>
      </w:r>
    </w:p>
    <w:p w14:paraId="486A6D5A" w14:textId="77777777" w:rsidR="00E5460A" w:rsidRPr="009A30FD" w:rsidRDefault="00E5460A" w:rsidP="00E5460A">
      <w:pPr>
        <w:pStyle w:val="Heading1"/>
        <w:jc w:val="both"/>
        <w:rPr>
          <w:rFonts w:ascii="Arial" w:hAnsi="Arial" w:cs="Arial"/>
          <w:lang w:eastAsia="en-GB"/>
        </w:rPr>
      </w:pPr>
      <w:bookmarkStart w:id="9" w:name="_Toc144196810"/>
      <w:r w:rsidRPr="009A30FD">
        <w:rPr>
          <w:rFonts w:ascii="Arial" w:hAnsi="Arial" w:cs="Arial"/>
          <w:lang w:eastAsia="en-GB"/>
        </w:rPr>
        <w:lastRenderedPageBreak/>
        <w:t>Recommendations for Meeting Standards:</w:t>
      </w:r>
      <w:bookmarkEnd w:id="9"/>
    </w:p>
    <w:p w14:paraId="35F1E75E" w14:textId="77777777" w:rsidR="00E5460A" w:rsidRPr="009A30FD" w:rsidRDefault="00E5460A" w:rsidP="00E5460A">
      <w:pPr>
        <w:pStyle w:val="Heading2"/>
        <w:jc w:val="both"/>
        <w:rPr>
          <w:rFonts w:ascii="Arial" w:hAnsi="Arial" w:cs="Arial"/>
          <w:lang w:eastAsia="en-GB"/>
        </w:rPr>
      </w:pPr>
      <w:bookmarkStart w:id="10" w:name="_Toc144196811"/>
      <w:r w:rsidRPr="009A30FD">
        <w:rPr>
          <w:rFonts w:ascii="Arial" w:hAnsi="Arial" w:cs="Arial"/>
          <w:lang w:eastAsia="en-GB"/>
        </w:rPr>
        <w:t>GDPR Compliance Recommendations:</w:t>
      </w:r>
      <w:bookmarkEnd w:id="10"/>
    </w:p>
    <w:p w14:paraId="1C45DA8A" w14:textId="77777777" w:rsidR="00E5460A" w:rsidRPr="009A30FD" w:rsidRDefault="00E5460A" w:rsidP="00E5460A">
      <w:pPr>
        <w:pStyle w:val="ListParagraph"/>
        <w:numPr>
          <w:ilvl w:val="0"/>
          <w:numId w:val="7"/>
        </w:numPr>
        <w:jc w:val="both"/>
        <w:rPr>
          <w:rFonts w:ascii="Arial" w:hAnsi="Arial" w:cs="Arial"/>
          <w:lang w:eastAsia="en-GB"/>
        </w:rPr>
      </w:pPr>
      <w:r w:rsidRPr="009A30FD">
        <w:rPr>
          <w:rFonts w:ascii="Arial" w:hAnsi="Arial" w:cs="Arial"/>
          <w:lang w:eastAsia="en-GB"/>
        </w:rPr>
        <w:t>Implement a clear and accessible privacy policy.</w:t>
      </w:r>
    </w:p>
    <w:p w14:paraId="3EDDAE5C" w14:textId="77777777" w:rsidR="00E5460A" w:rsidRPr="009A30FD" w:rsidRDefault="00E5460A" w:rsidP="00E5460A">
      <w:pPr>
        <w:pStyle w:val="ListParagraph"/>
        <w:numPr>
          <w:ilvl w:val="0"/>
          <w:numId w:val="7"/>
        </w:numPr>
        <w:jc w:val="both"/>
        <w:rPr>
          <w:rFonts w:ascii="Arial" w:hAnsi="Arial" w:cs="Arial"/>
          <w:lang w:eastAsia="en-GB"/>
        </w:rPr>
      </w:pPr>
      <w:r w:rsidRPr="009A30FD">
        <w:rPr>
          <w:rFonts w:ascii="Arial" w:hAnsi="Arial" w:cs="Arial"/>
          <w:lang w:eastAsia="en-GB"/>
        </w:rPr>
        <w:t>Establish a data protection officer responsible for GDPR compliance.</w:t>
      </w:r>
    </w:p>
    <w:p w14:paraId="5976CB2C" w14:textId="77777777" w:rsidR="00E5460A" w:rsidRPr="009A30FD" w:rsidRDefault="00E5460A" w:rsidP="00E5460A">
      <w:pPr>
        <w:pStyle w:val="ListParagraph"/>
        <w:numPr>
          <w:ilvl w:val="0"/>
          <w:numId w:val="7"/>
        </w:numPr>
        <w:jc w:val="both"/>
        <w:rPr>
          <w:rFonts w:ascii="Arial" w:hAnsi="Arial" w:cs="Arial"/>
          <w:lang w:eastAsia="en-GB"/>
        </w:rPr>
      </w:pPr>
      <w:r w:rsidRPr="009A30FD">
        <w:rPr>
          <w:rFonts w:ascii="Arial" w:hAnsi="Arial" w:cs="Arial"/>
          <w:lang w:eastAsia="en-GB"/>
        </w:rPr>
        <w:t>Conduct regular data protection impact assessments.</w:t>
      </w:r>
    </w:p>
    <w:p w14:paraId="3D5D4953" w14:textId="77777777" w:rsidR="00E5460A" w:rsidRPr="009A30FD" w:rsidRDefault="00E5460A" w:rsidP="00E5460A">
      <w:pPr>
        <w:pStyle w:val="ListParagraph"/>
        <w:numPr>
          <w:ilvl w:val="0"/>
          <w:numId w:val="7"/>
        </w:numPr>
        <w:jc w:val="both"/>
        <w:rPr>
          <w:rFonts w:ascii="Arial" w:hAnsi="Arial" w:cs="Arial"/>
          <w:lang w:eastAsia="en-GB"/>
        </w:rPr>
      </w:pPr>
      <w:r w:rsidRPr="009A30FD">
        <w:rPr>
          <w:rFonts w:ascii="Arial" w:hAnsi="Arial" w:cs="Arial"/>
          <w:lang w:eastAsia="en-GB"/>
        </w:rPr>
        <w:t>Obtain explicit consent for data processing activities.</w:t>
      </w:r>
    </w:p>
    <w:p w14:paraId="649E4C42" w14:textId="77777777" w:rsidR="00E5460A" w:rsidRPr="009A30FD" w:rsidRDefault="00E5460A" w:rsidP="00E5460A">
      <w:pPr>
        <w:jc w:val="both"/>
        <w:rPr>
          <w:rFonts w:ascii="Arial" w:hAnsi="Arial" w:cs="Arial"/>
          <w:lang w:eastAsia="en-GB"/>
        </w:rPr>
      </w:pPr>
    </w:p>
    <w:p w14:paraId="3ED2D609" w14:textId="77777777" w:rsidR="00E5460A" w:rsidRPr="009A30FD" w:rsidRDefault="00E5460A" w:rsidP="00E5460A">
      <w:pPr>
        <w:pStyle w:val="Heading2"/>
        <w:jc w:val="both"/>
        <w:rPr>
          <w:rFonts w:ascii="Arial" w:hAnsi="Arial" w:cs="Arial"/>
          <w:lang w:eastAsia="en-GB"/>
        </w:rPr>
      </w:pPr>
      <w:bookmarkStart w:id="11" w:name="_Toc144196812"/>
      <w:r w:rsidRPr="009A30FD">
        <w:rPr>
          <w:rFonts w:ascii="Arial" w:hAnsi="Arial" w:cs="Arial"/>
          <w:lang w:eastAsia="en-GB"/>
        </w:rPr>
        <w:t>PCI DSS Compliance Recommendations:</w:t>
      </w:r>
      <w:bookmarkEnd w:id="11"/>
    </w:p>
    <w:p w14:paraId="3969EBCA" w14:textId="77777777" w:rsidR="00E5460A" w:rsidRPr="009A30FD" w:rsidRDefault="00E5460A" w:rsidP="00E5460A">
      <w:pPr>
        <w:pStyle w:val="ListParagraph"/>
        <w:numPr>
          <w:ilvl w:val="0"/>
          <w:numId w:val="8"/>
        </w:numPr>
        <w:jc w:val="both"/>
        <w:rPr>
          <w:rFonts w:ascii="Arial" w:hAnsi="Arial" w:cs="Arial"/>
          <w:lang w:eastAsia="en-GB"/>
        </w:rPr>
      </w:pPr>
      <w:r w:rsidRPr="009A30FD">
        <w:rPr>
          <w:rFonts w:ascii="Arial" w:hAnsi="Arial" w:cs="Arial"/>
          <w:lang w:eastAsia="en-GB"/>
        </w:rPr>
        <w:t>Use secure encryption for cardholder data transmission.</w:t>
      </w:r>
    </w:p>
    <w:p w14:paraId="2F877A07" w14:textId="77777777" w:rsidR="00E5460A" w:rsidRPr="009A30FD" w:rsidRDefault="00E5460A" w:rsidP="00E5460A">
      <w:pPr>
        <w:pStyle w:val="ListParagraph"/>
        <w:numPr>
          <w:ilvl w:val="0"/>
          <w:numId w:val="8"/>
        </w:numPr>
        <w:jc w:val="both"/>
        <w:rPr>
          <w:rFonts w:ascii="Arial" w:hAnsi="Arial" w:cs="Arial"/>
          <w:lang w:eastAsia="en-GB"/>
        </w:rPr>
      </w:pPr>
      <w:r w:rsidRPr="009A30FD">
        <w:rPr>
          <w:rFonts w:ascii="Arial" w:hAnsi="Arial" w:cs="Arial"/>
          <w:lang w:eastAsia="en-GB"/>
        </w:rPr>
        <w:t>Implement strong access controls to limit cardholder data access.</w:t>
      </w:r>
    </w:p>
    <w:p w14:paraId="7B61299E" w14:textId="77777777" w:rsidR="00E5460A" w:rsidRPr="009A30FD" w:rsidRDefault="00E5460A" w:rsidP="00E5460A">
      <w:pPr>
        <w:pStyle w:val="ListParagraph"/>
        <w:numPr>
          <w:ilvl w:val="0"/>
          <w:numId w:val="8"/>
        </w:numPr>
        <w:jc w:val="both"/>
        <w:rPr>
          <w:rFonts w:ascii="Arial" w:hAnsi="Arial" w:cs="Arial"/>
          <w:lang w:eastAsia="en-GB"/>
        </w:rPr>
      </w:pPr>
      <w:r w:rsidRPr="009A30FD">
        <w:rPr>
          <w:rFonts w:ascii="Arial" w:hAnsi="Arial" w:cs="Arial"/>
          <w:lang w:eastAsia="en-GB"/>
        </w:rPr>
        <w:t>Regularly test and update security systems and processes.</w:t>
      </w:r>
    </w:p>
    <w:p w14:paraId="598692C0" w14:textId="77777777" w:rsidR="00E5460A" w:rsidRPr="009A30FD" w:rsidRDefault="00E5460A" w:rsidP="00E5460A">
      <w:pPr>
        <w:pStyle w:val="ListParagraph"/>
        <w:numPr>
          <w:ilvl w:val="0"/>
          <w:numId w:val="8"/>
        </w:numPr>
        <w:jc w:val="both"/>
        <w:rPr>
          <w:rFonts w:ascii="Arial" w:hAnsi="Arial" w:cs="Arial"/>
          <w:lang w:eastAsia="en-GB"/>
        </w:rPr>
      </w:pPr>
      <w:r w:rsidRPr="009A30FD">
        <w:rPr>
          <w:rFonts w:ascii="Arial" w:hAnsi="Arial" w:cs="Arial"/>
          <w:lang w:eastAsia="en-GB"/>
        </w:rPr>
        <w:t>Segment networks to isolate cardholder data environment.</w:t>
      </w:r>
    </w:p>
    <w:p w14:paraId="119539EA" w14:textId="77777777" w:rsidR="00E5460A" w:rsidRPr="009A30FD" w:rsidRDefault="00E5460A" w:rsidP="00E5460A">
      <w:pPr>
        <w:jc w:val="both"/>
        <w:rPr>
          <w:rFonts w:ascii="Arial" w:hAnsi="Arial" w:cs="Arial"/>
          <w:lang w:eastAsia="en-GB"/>
        </w:rPr>
      </w:pPr>
    </w:p>
    <w:p w14:paraId="1AB8AF70" w14:textId="77777777" w:rsidR="00E5460A" w:rsidRPr="009A30FD" w:rsidRDefault="00E5460A" w:rsidP="00E5460A">
      <w:pPr>
        <w:pStyle w:val="Heading2"/>
        <w:jc w:val="both"/>
        <w:rPr>
          <w:rFonts w:ascii="Arial" w:hAnsi="Arial" w:cs="Arial"/>
          <w:lang w:eastAsia="en-GB"/>
        </w:rPr>
      </w:pPr>
      <w:bookmarkStart w:id="12" w:name="_Toc144196813"/>
      <w:r w:rsidRPr="009A30FD">
        <w:rPr>
          <w:rFonts w:ascii="Arial" w:hAnsi="Arial" w:cs="Arial"/>
          <w:lang w:eastAsia="en-GB"/>
        </w:rPr>
        <w:t>HIPAA Compliance Recommendations:</w:t>
      </w:r>
      <w:bookmarkEnd w:id="12"/>
    </w:p>
    <w:p w14:paraId="3A2F0D71" w14:textId="77777777" w:rsidR="00E5460A" w:rsidRPr="009A30FD" w:rsidRDefault="00E5460A" w:rsidP="00E5460A">
      <w:pPr>
        <w:pStyle w:val="ListParagraph"/>
        <w:numPr>
          <w:ilvl w:val="0"/>
          <w:numId w:val="9"/>
        </w:numPr>
        <w:jc w:val="both"/>
        <w:rPr>
          <w:rFonts w:ascii="Arial" w:hAnsi="Arial" w:cs="Arial"/>
          <w:lang w:eastAsia="en-GB"/>
        </w:rPr>
      </w:pPr>
      <w:r w:rsidRPr="009A30FD">
        <w:rPr>
          <w:rFonts w:ascii="Arial" w:hAnsi="Arial" w:cs="Arial"/>
          <w:lang w:eastAsia="en-GB"/>
        </w:rPr>
        <w:t>Encrypt electronic PHI to ensure data confidentiality.</w:t>
      </w:r>
    </w:p>
    <w:p w14:paraId="3A2372E8" w14:textId="77777777" w:rsidR="00E5460A" w:rsidRPr="009A30FD" w:rsidRDefault="00E5460A" w:rsidP="00E5460A">
      <w:pPr>
        <w:pStyle w:val="ListParagraph"/>
        <w:numPr>
          <w:ilvl w:val="0"/>
          <w:numId w:val="9"/>
        </w:numPr>
        <w:jc w:val="both"/>
        <w:rPr>
          <w:rFonts w:ascii="Arial" w:hAnsi="Arial" w:cs="Arial"/>
          <w:lang w:eastAsia="en-GB"/>
        </w:rPr>
      </w:pPr>
      <w:r w:rsidRPr="009A30FD">
        <w:rPr>
          <w:rFonts w:ascii="Arial" w:hAnsi="Arial" w:cs="Arial"/>
          <w:lang w:eastAsia="en-GB"/>
        </w:rPr>
        <w:t>Implement strict access controls and audit logs for PHI.</w:t>
      </w:r>
    </w:p>
    <w:p w14:paraId="7CFBF35D" w14:textId="77777777" w:rsidR="00E5460A" w:rsidRPr="009A30FD" w:rsidRDefault="00E5460A" w:rsidP="00E5460A">
      <w:pPr>
        <w:pStyle w:val="ListParagraph"/>
        <w:numPr>
          <w:ilvl w:val="0"/>
          <w:numId w:val="9"/>
        </w:numPr>
        <w:jc w:val="both"/>
        <w:rPr>
          <w:rFonts w:ascii="Arial" w:hAnsi="Arial" w:cs="Arial"/>
          <w:lang w:eastAsia="en-GB"/>
        </w:rPr>
      </w:pPr>
      <w:r w:rsidRPr="009A30FD">
        <w:rPr>
          <w:rFonts w:ascii="Arial" w:hAnsi="Arial" w:cs="Arial"/>
          <w:lang w:eastAsia="en-GB"/>
        </w:rPr>
        <w:t>Develop and test an incident response plan for data breaches.</w:t>
      </w:r>
    </w:p>
    <w:p w14:paraId="68B422C1" w14:textId="77777777" w:rsidR="00E5460A" w:rsidRPr="009A30FD" w:rsidRDefault="00E5460A" w:rsidP="00E5460A">
      <w:pPr>
        <w:pStyle w:val="ListParagraph"/>
        <w:numPr>
          <w:ilvl w:val="0"/>
          <w:numId w:val="9"/>
        </w:numPr>
        <w:jc w:val="both"/>
        <w:rPr>
          <w:rFonts w:ascii="Arial" w:hAnsi="Arial" w:cs="Arial"/>
          <w:lang w:eastAsia="en-GB"/>
        </w:rPr>
      </w:pPr>
      <w:r w:rsidRPr="009A30FD">
        <w:rPr>
          <w:rFonts w:ascii="Arial" w:hAnsi="Arial" w:cs="Arial"/>
          <w:lang w:eastAsia="en-GB"/>
        </w:rPr>
        <w:t>Train staff on HIPAA regulations and security practices.</w:t>
      </w:r>
    </w:p>
    <w:p w14:paraId="61A63C93" w14:textId="77777777" w:rsidR="00E5460A" w:rsidRPr="009A30FD" w:rsidRDefault="00E5460A" w:rsidP="00E5460A">
      <w:pPr>
        <w:pStyle w:val="Heading1"/>
        <w:jc w:val="both"/>
        <w:rPr>
          <w:rFonts w:ascii="Arial" w:hAnsi="Arial" w:cs="Arial"/>
          <w:lang w:eastAsia="en-GB"/>
        </w:rPr>
      </w:pPr>
      <w:bookmarkStart w:id="13" w:name="_Toc144196814"/>
      <w:r w:rsidRPr="009A30FD">
        <w:rPr>
          <w:rFonts w:ascii="Arial" w:hAnsi="Arial" w:cs="Arial"/>
          <w:lang w:eastAsia="en-GB"/>
        </w:rPr>
        <w:t>Assumptions Made:</w:t>
      </w:r>
      <w:bookmarkEnd w:id="13"/>
    </w:p>
    <w:p w14:paraId="416EB3E9" w14:textId="6985151A" w:rsidR="00E5460A" w:rsidRPr="009A30FD" w:rsidRDefault="00E5460A" w:rsidP="00E5460A">
      <w:pPr>
        <w:pStyle w:val="ListParagraph"/>
        <w:numPr>
          <w:ilvl w:val="0"/>
          <w:numId w:val="6"/>
        </w:numPr>
        <w:jc w:val="both"/>
        <w:rPr>
          <w:rFonts w:ascii="Arial" w:hAnsi="Arial" w:cs="Arial"/>
          <w:lang w:eastAsia="en-GB"/>
        </w:rPr>
      </w:pPr>
      <w:r w:rsidRPr="009A30FD">
        <w:rPr>
          <w:rFonts w:ascii="Arial" w:hAnsi="Arial" w:cs="Arial"/>
          <w:lang w:eastAsia="en-GB"/>
        </w:rPr>
        <w:t>The organisation processes personal data of EU citizens, requiring GDPR compliance.</w:t>
      </w:r>
    </w:p>
    <w:p w14:paraId="4EF8C9AF" w14:textId="34AA7DFB" w:rsidR="00E5460A" w:rsidRPr="009A30FD" w:rsidRDefault="00E5460A" w:rsidP="00E5460A">
      <w:pPr>
        <w:pStyle w:val="ListParagraph"/>
        <w:numPr>
          <w:ilvl w:val="0"/>
          <w:numId w:val="6"/>
        </w:numPr>
        <w:jc w:val="both"/>
        <w:rPr>
          <w:rFonts w:ascii="Arial" w:hAnsi="Arial" w:cs="Arial"/>
          <w:lang w:eastAsia="en-GB"/>
        </w:rPr>
      </w:pPr>
      <w:r w:rsidRPr="009A30FD">
        <w:rPr>
          <w:rFonts w:ascii="Arial" w:hAnsi="Arial" w:cs="Arial"/>
          <w:lang w:eastAsia="en-GB"/>
        </w:rPr>
        <w:t>The organisation handles online payments, necessitating PCI DSS compliance.</w:t>
      </w:r>
    </w:p>
    <w:p w14:paraId="395E28D3" w14:textId="74ADDDCC" w:rsidR="00E5460A" w:rsidRPr="009A30FD" w:rsidRDefault="00E5460A" w:rsidP="00E5460A">
      <w:pPr>
        <w:pStyle w:val="ListParagraph"/>
        <w:numPr>
          <w:ilvl w:val="0"/>
          <w:numId w:val="6"/>
        </w:numPr>
        <w:jc w:val="both"/>
        <w:rPr>
          <w:rFonts w:ascii="Arial" w:hAnsi="Arial" w:cs="Arial"/>
          <w:lang w:eastAsia="en-GB"/>
        </w:rPr>
      </w:pPr>
      <w:r w:rsidRPr="009A30FD">
        <w:rPr>
          <w:rFonts w:ascii="Arial" w:hAnsi="Arial" w:cs="Arial"/>
          <w:lang w:eastAsia="en-GB"/>
        </w:rPr>
        <w:t>The organisation deals with protected health information, mandating HIPAA compliance.</w:t>
      </w:r>
    </w:p>
    <w:p w14:paraId="6C50EFDB" w14:textId="77777777" w:rsidR="00E5460A" w:rsidRPr="009A30FD" w:rsidRDefault="00E5460A" w:rsidP="00E5460A">
      <w:pPr>
        <w:pStyle w:val="Heading1"/>
        <w:jc w:val="both"/>
        <w:rPr>
          <w:rFonts w:ascii="Arial" w:hAnsi="Arial" w:cs="Arial"/>
          <w:lang w:eastAsia="en-GB"/>
        </w:rPr>
      </w:pPr>
      <w:bookmarkStart w:id="14" w:name="_Toc144196815"/>
      <w:r w:rsidRPr="009A30FD">
        <w:rPr>
          <w:rFonts w:ascii="Arial" w:hAnsi="Arial" w:cs="Arial"/>
          <w:lang w:eastAsia="en-GB"/>
        </w:rPr>
        <w:t>References:</w:t>
      </w:r>
      <w:bookmarkEnd w:id="14"/>
    </w:p>
    <w:p w14:paraId="6F19B490" w14:textId="77777777" w:rsidR="00E5460A" w:rsidRPr="009A30FD" w:rsidRDefault="00E5460A" w:rsidP="00E5460A">
      <w:pPr>
        <w:rPr>
          <w:rFonts w:ascii="Arial" w:hAnsi="Arial" w:cs="Arial"/>
          <w:lang w:eastAsia="en-GB"/>
        </w:rPr>
      </w:pPr>
    </w:p>
    <w:p w14:paraId="780E9027" w14:textId="77777777" w:rsidR="00E5460A" w:rsidRPr="009A30FD" w:rsidRDefault="00E5460A" w:rsidP="00E5460A">
      <w:pPr>
        <w:pStyle w:val="ListParagraph"/>
        <w:numPr>
          <w:ilvl w:val="0"/>
          <w:numId w:val="11"/>
        </w:numPr>
        <w:jc w:val="both"/>
        <w:rPr>
          <w:rFonts w:ascii="Arial" w:hAnsi="Arial" w:cs="Arial"/>
          <w:lang w:eastAsia="en-GB"/>
        </w:rPr>
      </w:pPr>
      <w:r w:rsidRPr="009A30FD">
        <w:rPr>
          <w:rFonts w:ascii="Arial" w:hAnsi="Arial" w:cs="Arial"/>
          <w:lang w:eastAsia="en-GB"/>
        </w:rPr>
        <w:t>ICO. (2020) Guide to the General Data Protection Regulation (GDPR).</w:t>
      </w:r>
    </w:p>
    <w:p w14:paraId="43D99643" w14:textId="77777777" w:rsidR="00E5460A" w:rsidRPr="009A30FD" w:rsidRDefault="00E5460A" w:rsidP="00E5460A">
      <w:pPr>
        <w:jc w:val="both"/>
        <w:rPr>
          <w:rFonts w:ascii="Arial" w:hAnsi="Arial" w:cs="Arial"/>
          <w:lang w:eastAsia="en-GB"/>
        </w:rPr>
      </w:pPr>
    </w:p>
    <w:p w14:paraId="61BD2213" w14:textId="77777777" w:rsidR="00E5460A" w:rsidRPr="009A30FD" w:rsidRDefault="00E5460A" w:rsidP="00E5460A">
      <w:pPr>
        <w:pStyle w:val="ListParagraph"/>
        <w:numPr>
          <w:ilvl w:val="0"/>
          <w:numId w:val="11"/>
        </w:numPr>
        <w:jc w:val="both"/>
        <w:rPr>
          <w:rFonts w:ascii="Arial" w:hAnsi="Arial" w:cs="Arial"/>
          <w:lang w:eastAsia="en-GB"/>
        </w:rPr>
      </w:pPr>
      <w:r w:rsidRPr="009A30FD">
        <w:rPr>
          <w:rFonts w:ascii="Arial" w:hAnsi="Arial" w:cs="Arial"/>
          <w:lang w:eastAsia="en-GB"/>
        </w:rPr>
        <w:t>PCI Security Standards.org. (2020) Official PCI Security Standards Council Site - PCI Security Standards Overview.</w:t>
      </w:r>
    </w:p>
    <w:p w14:paraId="15A460C7" w14:textId="77777777" w:rsidR="00E5460A" w:rsidRPr="009A30FD" w:rsidRDefault="00E5460A" w:rsidP="00E5460A">
      <w:pPr>
        <w:jc w:val="both"/>
        <w:rPr>
          <w:rFonts w:ascii="Arial" w:hAnsi="Arial" w:cs="Arial"/>
          <w:lang w:eastAsia="en-GB"/>
        </w:rPr>
      </w:pPr>
    </w:p>
    <w:p w14:paraId="2FD12120" w14:textId="77777777" w:rsidR="00E5460A" w:rsidRPr="009A30FD" w:rsidRDefault="00E5460A" w:rsidP="00E5460A">
      <w:pPr>
        <w:pStyle w:val="ListParagraph"/>
        <w:numPr>
          <w:ilvl w:val="0"/>
          <w:numId w:val="11"/>
        </w:numPr>
        <w:jc w:val="both"/>
        <w:rPr>
          <w:rFonts w:ascii="Arial" w:hAnsi="Arial" w:cs="Arial"/>
          <w:lang w:eastAsia="en-GB"/>
        </w:rPr>
      </w:pPr>
      <w:r w:rsidRPr="009A30FD">
        <w:rPr>
          <w:rFonts w:ascii="Arial" w:hAnsi="Arial" w:cs="Arial"/>
          <w:lang w:eastAsia="en-GB"/>
        </w:rPr>
        <w:t>HIPAA. (2020) HIPAA For Dummies – HIPAA Guide.</w:t>
      </w:r>
    </w:p>
    <w:p w14:paraId="0DCE1AB3" w14:textId="77777777" w:rsidR="00004A8A" w:rsidRPr="009A30FD" w:rsidRDefault="00004A8A" w:rsidP="00E5460A">
      <w:pPr>
        <w:jc w:val="both"/>
        <w:rPr>
          <w:rFonts w:ascii="Arial" w:hAnsi="Arial" w:cs="Arial"/>
        </w:rPr>
      </w:pPr>
    </w:p>
    <w:sectPr w:rsidR="00004A8A" w:rsidRPr="009A3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6514"/>
    <w:multiLevelType w:val="multilevel"/>
    <w:tmpl w:val="D7C6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0E26EC"/>
    <w:multiLevelType w:val="hybridMultilevel"/>
    <w:tmpl w:val="A97C8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BC5E3A"/>
    <w:multiLevelType w:val="hybridMultilevel"/>
    <w:tmpl w:val="004A6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A25850"/>
    <w:multiLevelType w:val="hybridMultilevel"/>
    <w:tmpl w:val="5A6C3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297E8E"/>
    <w:multiLevelType w:val="multilevel"/>
    <w:tmpl w:val="B150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772FF9"/>
    <w:multiLevelType w:val="hybridMultilevel"/>
    <w:tmpl w:val="5BAE9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F52480"/>
    <w:multiLevelType w:val="hybridMultilevel"/>
    <w:tmpl w:val="6D9421F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47541C3A"/>
    <w:multiLevelType w:val="multilevel"/>
    <w:tmpl w:val="01DE2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3A3EE8"/>
    <w:multiLevelType w:val="hybridMultilevel"/>
    <w:tmpl w:val="9D4E3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B7521B"/>
    <w:multiLevelType w:val="multilevel"/>
    <w:tmpl w:val="01DE2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4C1E19"/>
    <w:multiLevelType w:val="multilevel"/>
    <w:tmpl w:val="01DE20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844146">
    <w:abstractNumId w:val="9"/>
  </w:num>
  <w:num w:numId="2" w16cid:durableId="15079364">
    <w:abstractNumId w:val="0"/>
  </w:num>
  <w:num w:numId="3" w16cid:durableId="2064285272">
    <w:abstractNumId w:val="10"/>
  </w:num>
  <w:num w:numId="4" w16cid:durableId="1483035970">
    <w:abstractNumId w:val="7"/>
  </w:num>
  <w:num w:numId="5" w16cid:durableId="144973442">
    <w:abstractNumId w:val="4"/>
  </w:num>
  <w:num w:numId="6" w16cid:durableId="667055235">
    <w:abstractNumId w:val="2"/>
  </w:num>
  <w:num w:numId="7" w16cid:durableId="618805769">
    <w:abstractNumId w:val="5"/>
  </w:num>
  <w:num w:numId="8" w16cid:durableId="1262034919">
    <w:abstractNumId w:val="1"/>
  </w:num>
  <w:num w:numId="9" w16cid:durableId="511456764">
    <w:abstractNumId w:val="8"/>
  </w:num>
  <w:num w:numId="10" w16cid:durableId="1812405910">
    <w:abstractNumId w:val="3"/>
  </w:num>
  <w:num w:numId="11" w16cid:durableId="14293507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60A"/>
    <w:rsid w:val="00004A8A"/>
    <w:rsid w:val="002C3304"/>
    <w:rsid w:val="005B787C"/>
    <w:rsid w:val="007C5749"/>
    <w:rsid w:val="008A299A"/>
    <w:rsid w:val="009A30FD"/>
    <w:rsid w:val="00B67299"/>
    <w:rsid w:val="00E5460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3CC31A45"/>
  <w15:chartTrackingRefBased/>
  <w15:docId w15:val="{662E5BCA-828C-774F-A826-733C18D97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6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460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460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5460A"/>
    <w:rPr>
      <w:b/>
      <w:bCs/>
    </w:rPr>
  </w:style>
  <w:style w:type="paragraph" w:styleId="Title">
    <w:name w:val="Title"/>
    <w:basedOn w:val="Normal"/>
    <w:next w:val="Normal"/>
    <w:link w:val="TitleChar"/>
    <w:uiPriority w:val="10"/>
    <w:qFormat/>
    <w:rsid w:val="00E5460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6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46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460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5460A"/>
    <w:pPr>
      <w:ind w:left="720"/>
      <w:contextualSpacing/>
    </w:pPr>
  </w:style>
  <w:style w:type="paragraph" w:styleId="TOCHeading">
    <w:name w:val="TOC Heading"/>
    <w:basedOn w:val="Heading1"/>
    <w:next w:val="Normal"/>
    <w:uiPriority w:val="39"/>
    <w:unhideWhenUsed/>
    <w:qFormat/>
    <w:rsid w:val="00E5460A"/>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E5460A"/>
    <w:pPr>
      <w:spacing w:before="120"/>
    </w:pPr>
    <w:rPr>
      <w:rFonts w:cstheme="minorHAnsi"/>
      <w:b/>
      <w:bCs/>
      <w:i/>
      <w:iCs/>
    </w:rPr>
  </w:style>
  <w:style w:type="paragraph" w:styleId="TOC2">
    <w:name w:val="toc 2"/>
    <w:basedOn w:val="Normal"/>
    <w:next w:val="Normal"/>
    <w:autoRedefine/>
    <w:uiPriority w:val="39"/>
    <w:unhideWhenUsed/>
    <w:rsid w:val="00E5460A"/>
    <w:pPr>
      <w:spacing w:before="120"/>
      <w:ind w:left="240"/>
    </w:pPr>
    <w:rPr>
      <w:rFonts w:cstheme="minorHAnsi"/>
      <w:b/>
      <w:bCs/>
      <w:sz w:val="22"/>
      <w:szCs w:val="22"/>
    </w:rPr>
  </w:style>
  <w:style w:type="character" w:styleId="Hyperlink">
    <w:name w:val="Hyperlink"/>
    <w:basedOn w:val="DefaultParagraphFont"/>
    <w:uiPriority w:val="99"/>
    <w:unhideWhenUsed/>
    <w:rsid w:val="00E5460A"/>
    <w:rPr>
      <w:color w:val="0563C1" w:themeColor="hyperlink"/>
      <w:u w:val="single"/>
    </w:rPr>
  </w:style>
  <w:style w:type="paragraph" w:styleId="TOC3">
    <w:name w:val="toc 3"/>
    <w:basedOn w:val="Normal"/>
    <w:next w:val="Normal"/>
    <w:autoRedefine/>
    <w:uiPriority w:val="39"/>
    <w:semiHidden/>
    <w:unhideWhenUsed/>
    <w:rsid w:val="00E5460A"/>
    <w:pPr>
      <w:ind w:left="480"/>
    </w:pPr>
    <w:rPr>
      <w:rFonts w:cstheme="minorHAnsi"/>
      <w:sz w:val="20"/>
      <w:szCs w:val="20"/>
    </w:rPr>
  </w:style>
  <w:style w:type="paragraph" w:styleId="TOC4">
    <w:name w:val="toc 4"/>
    <w:basedOn w:val="Normal"/>
    <w:next w:val="Normal"/>
    <w:autoRedefine/>
    <w:uiPriority w:val="39"/>
    <w:semiHidden/>
    <w:unhideWhenUsed/>
    <w:rsid w:val="00E5460A"/>
    <w:pPr>
      <w:ind w:left="720"/>
    </w:pPr>
    <w:rPr>
      <w:rFonts w:cstheme="minorHAnsi"/>
      <w:sz w:val="20"/>
      <w:szCs w:val="20"/>
    </w:rPr>
  </w:style>
  <w:style w:type="paragraph" w:styleId="TOC5">
    <w:name w:val="toc 5"/>
    <w:basedOn w:val="Normal"/>
    <w:next w:val="Normal"/>
    <w:autoRedefine/>
    <w:uiPriority w:val="39"/>
    <w:semiHidden/>
    <w:unhideWhenUsed/>
    <w:rsid w:val="00E5460A"/>
    <w:pPr>
      <w:ind w:left="960"/>
    </w:pPr>
    <w:rPr>
      <w:rFonts w:cstheme="minorHAnsi"/>
      <w:sz w:val="20"/>
      <w:szCs w:val="20"/>
    </w:rPr>
  </w:style>
  <w:style w:type="paragraph" w:styleId="TOC6">
    <w:name w:val="toc 6"/>
    <w:basedOn w:val="Normal"/>
    <w:next w:val="Normal"/>
    <w:autoRedefine/>
    <w:uiPriority w:val="39"/>
    <w:semiHidden/>
    <w:unhideWhenUsed/>
    <w:rsid w:val="00E5460A"/>
    <w:pPr>
      <w:ind w:left="1200"/>
    </w:pPr>
    <w:rPr>
      <w:rFonts w:cstheme="minorHAnsi"/>
      <w:sz w:val="20"/>
      <w:szCs w:val="20"/>
    </w:rPr>
  </w:style>
  <w:style w:type="paragraph" w:styleId="TOC7">
    <w:name w:val="toc 7"/>
    <w:basedOn w:val="Normal"/>
    <w:next w:val="Normal"/>
    <w:autoRedefine/>
    <w:uiPriority w:val="39"/>
    <w:semiHidden/>
    <w:unhideWhenUsed/>
    <w:rsid w:val="00E5460A"/>
    <w:pPr>
      <w:ind w:left="1440"/>
    </w:pPr>
    <w:rPr>
      <w:rFonts w:cstheme="minorHAnsi"/>
      <w:sz w:val="20"/>
      <w:szCs w:val="20"/>
    </w:rPr>
  </w:style>
  <w:style w:type="paragraph" w:styleId="TOC8">
    <w:name w:val="toc 8"/>
    <w:basedOn w:val="Normal"/>
    <w:next w:val="Normal"/>
    <w:autoRedefine/>
    <w:uiPriority w:val="39"/>
    <w:semiHidden/>
    <w:unhideWhenUsed/>
    <w:rsid w:val="00E5460A"/>
    <w:pPr>
      <w:ind w:left="1680"/>
    </w:pPr>
    <w:rPr>
      <w:rFonts w:cstheme="minorHAnsi"/>
      <w:sz w:val="20"/>
      <w:szCs w:val="20"/>
    </w:rPr>
  </w:style>
  <w:style w:type="paragraph" w:styleId="TOC9">
    <w:name w:val="toc 9"/>
    <w:basedOn w:val="Normal"/>
    <w:next w:val="Normal"/>
    <w:autoRedefine/>
    <w:uiPriority w:val="39"/>
    <w:semiHidden/>
    <w:unhideWhenUsed/>
    <w:rsid w:val="00E5460A"/>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86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B7D71-ABFD-004F-89BF-7084DEAAC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745</Words>
  <Characters>4251</Characters>
  <Application>Microsoft Office Word</Application>
  <DocSecurity>0</DocSecurity>
  <Lines>35</Lines>
  <Paragraphs>9</Paragraphs>
  <ScaleCrop>false</ScaleCrop>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teli</dc:creator>
  <cp:keywords/>
  <dc:description/>
  <cp:lastModifiedBy>Al-Naimi, Nasser</cp:lastModifiedBy>
  <cp:revision>3</cp:revision>
  <dcterms:created xsi:type="dcterms:W3CDTF">2023-08-29T17:15:00Z</dcterms:created>
  <dcterms:modified xsi:type="dcterms:W3CDTF">2023-08-29T17:29:00Z</dcterms:modified>
</cp:coreProperties>
</file>