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4CCC" w14:textId="77777777" w:rsidR="00595CFB" w:rsidRPr="00C2607E" w:rsidRDefault="00595CFB" w:rsidP="00C2607E">
      <w:pPr>
        <w:pStyle w:val="Heading1"/>
      </w:pPr>
      <w:r w:rsidRPr="00C2607E">
        <w:t>Initial Post:</w:t>
      </w:r>
    </w:p>
    <w:p w14:paraId="5078FDC2" w14:textId="77777777" w:rsidR="00595CFB" w:rsidRDefault="00595CFB" w:rsidP="00C2607E">
      <w:pPr>
        <w:jc w:val="both"/>
        <w:rPr>
          <w:rFonts w:ascii="Arial" w:hAnsi="Arial" w:cs="Arial"/>
          <w:sz w:val="32"/>
          <w:szCs w:val="32"/>
        </w:rPr>
      </w:pPr>
      <w:r w:rsidRPr="00C2607E">
        <w:rPr>
          <w:rFonts w:ascii="Arial" w:hAnsi="Arial" w:cs="Arial"/>
          <w:sz w:val="32"/>
          <w:szCs w:val="32"/>
        </w:rPr>
        <w:t>The case study of Abi, the statistical programmer challenged with data analysis for a new cereal named Whizzz, underscores the intricate interplay of ethics, integrity, and professionalism in research. Abi's ethical quandary revolves around whether to present data analysis that could potentially depict Whizzz both negatively and positively. The ACM Code of Ethics urges computing professionals to be honest and trustworthy, implying that Abi should not manipulate data to reach a biased conclusion (ACM, n.d.).</w:t>
      </w:r>
    </w:p>
    <w:p w14:paraId="7B36CF21" w14:textId="77777777" w:rsidR="00C2607E" w:rsidRPr="00C2607E" w:rsidRDefault="00C2607E" w:rsidP="00C2607E">
      <w:pPr>
        <w:jc w:val="both"/>
        <w:rPr>
          <w:rFonts w:ascii="Arial" w:hAnsi="Arial" w:cs="Arial"/>
          <w:sz w:val="32"/>
          <w:szCs w:val="32"/>
        </w:rPr>
      </w:pPr>
    </w:p>
    <w:p w14:paraId="4CABD889" w14:textId="77777777" w:rsidR="00595CFB" w:rsidRDefault="00595CFB" w:rsidP="00C2607E">
      <w:pPr>
        <w:jc w:val="both"/>
        <w:rPr>
          <w:rFonts w:ascii="Arial" w:hAnsi="Arial" w:cs="Arial"/>
          <w:sz w:val="32"/>
          <w:szCs w:val="32"/>
        </w:rPr>
      </w:pPr>
      <w:r w:rsidRPr="00C2607E">
        <w:rPr>
          <w:rFonts w:ascii="Arial" w:hAnsi="Arial" w:cs="Arial"/>
          <w:sz w:val="32"/>
          <w:szCs w:val="32"/>
        </w:rPr>
        <w:t>Legally, presenting misleading information could implicate Abi in cases of false advertising or fraud, particularly if Whizzz's harmful effects are substantiated. From a social perspective, consumers rely on the accuracy of nutritional information, and misleading analyses could harm public health, undermining trust in research and statistics (Berenson, Levine, &amp; Szabat, 2019). Professionally, Abi risks tarnishing his credibility and facing disciplinary actions from his institution or professional bodies.</w:t>
      </w:r>
    </w:p>
    <w:p w14:paraId="3CDA118B" w14:textId="77777777" w:rsidR="00C2607E" w:rsidRPr="00C2607E" w:rsidRDefault="00C2607E" w:rsidP="00C2607E">
      <w:pPr>
        <w:jc w:val="both"/>
        <w:rPr>
          <w:rFonts w:ascii="Arial" w:hAnsi="Arial" w:cs="Arial"/>
          <w:sz w:val="32"/>
          <w:szCs w:val="32"/>
        </w:rPr>
      </w:pPr>
    </w:p>
    <w:p w14:paraId="779EF089" w14:textId="77777777" w:rsidR="00595CFB" w:rsidRDefault="00595CFB" w:rsidP="00C2607E">
      <w:pPr>
        <w:jc w:val="both"/>
        <w:rPr>
          <w:rFonts w:ascii="Arial" w:hAnsi="Arial" w:cs="Arial"/>
          <w:sz w:val="32"/>
          <w:szCs w:val="32"/>
        </w:rPr>
      </w:pPr>
      <w:r w:rsidRPr="00C2607E">
        <w:rPr>
          <w:rFonts w:ascii="Arial" w:hAnsi="Arial" w:cs="Arial"/>
          <w:sz w:val="32"/>
          <w:szCs w:val="32"/>
        </w:rPr>
        <w:t>If Abi presents both sets of analyses to the manufacturer, knowing they may only disclose the positive findings, he is complicit in potentially misleading the public. Ethically, he is responsible for how his work is used, especially when it can affect public health. One course of action for Abi could be to provide a comprehensive report that includes all findings with appropriate disclaimers and context, allowing the manufacturer and ultimately the consumers to make informed decisions. Moreover, he could consult the guidelines provided by Purdue University on inferential statistics to ensure his methods align with ethical standards (Purdue University, 2023).</w:t>
      </w:r>
    </w:p>
    <w:p w14:paraId="69A3BE40" w14:textId="77777777" w:rsidR="00C2607E" w:rsidRPr="00C2607E" w:rsidRDefault="00C2607E" w:rsidP="00C2607E">
      <w:pPr>
        <w:jc w:val="both"/>
        <w:rPr>
          <w:rFonts w:ascii="Arial" w:hAnsi="Arial" w:cs="Arial"/>
          <w:sz w:val="32"/>
          <w:szCs w:val="32"/>
        </w:rPr>
      </w:pPr>
    </w:p>
    <w:p w14:paraId="277E9FC6" w14:textId="77777777" w:rsidR="00595CFB" w:rsidRPr="00C2607E" w:rsidRDefault="00595CFB" w:rsidP="00C2607E">
      <w:pPr>
        <w:jc w:val="both"/>
        <w:rPr>
          <w:rFonts w:ascii="Arial" w:hAnsi="Arial" w:cs="Arial"/>
          <w:sz w:val="32"/>
          <w:szCs w:val="32"/>
        </w:rPr>
      </w:pPr>
      <w:r w:rsidRPr="00C2607E">
        <w:rPr>
          <w:rFonts w:ascii="Arial" w:hAnsi="Arial" w:cs="Arial"/>
          <w:sz w:val="32"/>
          <w:szCs w:val="32"/>
        </w:rPr>
        <w:t>In conclusion, while Abi can perform different analyses, he must do so with the intention of presenting an unbiased truth. It's not just the action of analysis but the intention and context of presentation that defines the ethicality of his work.</w:t>
      </w:r>
    </w:p>
    <w:p w14:paraId="3FC426E7" w14:textId="77777777" w:rsidR="00595CFB" w:rsidRPr="00C2607E" w:rsidRDefault="00595CFB" w:rsidP="00C2607E">
      <w:pPr>
        <w:pStyle w:val="Heading1"/>
      </w:pPr>
      <w:r w:rsidRPr="00C2607E">
        <w:lastRenderedPageBreak/>
        <w:t>References:</w:t>
      </w:r>
    </w:p>
    <w:p w14:paraId="631539B1" w14:textId="77777777" w:rsidR="00595CFB" w:rsidRDefault="00595CFB" w:rsidP="00C2607E">
      <w:pPr>
        <w:pStyle w:val="ListParagraph"/>
        <w:numPr>
          <w:ilvl w:val="0"/>
          <w:numId w:val="1"/>
        </w:numPr>
        <w:jc w:val="both"/>
        <w:rPr>
          <w:rFonts w:ascii="Arial" w:hAnsi="Arial" w:cs="Arial"/>
          <w:sz w:val="32"/>
          <w:szCs w:val="32"/>
        </w:rPr>
      </w:pPr>
      <w:r w:rsidRPr="00C2607E">
        <w:rPr>
          <w:rFonts w:ascii="Arial" w:hAnsi="Arial" w:cs="Arial"/>
          <w:sz w:val="32"/>
          <w:szCs w:val="32"/>
        </w:rPr>
        <w:t>ACM. (n.d.). Code of Ethics.</w:t>
      </w:r>
    </w:p>
    <w:p w14:paraId="0276AEE9" w14:textId="77777777" w:rsidR="00C2607E" w:rsidRPr="00C2607E" w:rsidRDefault="00C2607E" w:rsidP="00C2607E">
      <w:pPr>
        <w:pStyle w:val="ListParagraph"/>
        <w:jc w:val="both"/>
        <w:rPr>
          <w:rFonts w:ascii="Arial" w:hAnsi="Arial" w:cs="Arial"/>
          <w:sz w:val="32"/>
          <w:szCs w:val="32"/>
        </w:rPr>
      </w:pPr>
    </w:p>
    <w:p w14:paraId="405329F8" w14:textId="77777777" w:rsidR="00595CFB" w:rsidRDefault="00595CFB" w:rsidP="00C2607E">
      <w:pPr>
        <w:pStyle w:val="ListParagraph"/>
        <w:numPr>
          <w:ilvl w:val="0"/>
          <w:numId w:val="1"/>
        </w:numPr>
        <w:jc w:val="both"/>
        <w:rPr>
          <w:rFonts w:ascii="Arial" w:hAnsi="Arial" w:cs="Arial"/>
          <w:sz w:val="32"/>
          <w:szCs w:val="32"/>
        </w:rPr>
      </w:pPr>
      <w:r w:rsidRPr="00C2607E">
        <w:rPr>
          <w:rFonts w:ascii="Arial" w:hAnsi="Arial" w:cs="Arial"/>
          <w:sz w:val="32"/>
          <w:szCs w:val="32"/>
        </w:rPr>
        <w:t>Berenson, L., Levine, D., &amp; Szabat, K. (2019). Basic Business Statistics: Concepts and Applications. 14th Ed. Pearson.</w:t>
      </w:r>
    </w:p>
    <w:p w14:paraId="6D878EA6" w14:textId="77777777" w:rsidR="00C2607E" w:rsidRPr="00C2607E" w:rsidRDefault="00C2607E" w:rsidP="00C2607E">
      <w:pPr>
        <w:jc w:val="both"/>
        <w:rPr>
          <w:rFonts w:ascii="Arial" w:hAnsi="Arial" w:cs="Arial"/>
          <w:sz w:val="32"/>
          <w:szCs w:val="32"/>
        </w:rPr>
      </w:pPr>
    </w:p>
    <w:p w14:paraId="517DF3CC" w14:textId="77777777" w:rsidR="00595CFB" w:rsidRPr="00C2607E" w:rsidRDefault="00595CFB" w:rsidP="00C2607E">
      <w:pPr>
        <w:pStyle w:val="ListParagraph"/>
        <w:numPr>
          <w:ilvl w:val="0"/>
          <w:numId w:val="1"/>
        </w:numPr>
        <w:jc w:val="both"/>
        <w:rPr>
          <w:rFonts w:ascii="Arial" w:hAnsi="Arial" w:cs="Arial"/>
          <w:sz w:val="32"/>
          <w:szCs w:val="32"/>
        </w:rPr>
      </w:pPr>
      <w:r w:rsidRPr="00C2607E">
        <w:rPr>
          <w:rFonts w:ascii="Arial" w:hAnsi="Arial" w:cs="Arial"/>
          <w:sz w:val="32"/>
          <w:szCs w:val="32"/>
        </w:rPr>
        <w:t>Purdue University. (2023). Basic Inferential Statistics: Theory and Application.</w:t>
      </w:r>
    </w:p>
    <w:p w14:paraId="54C93241" w14:textId="77777777" w:rsidR="00004A8A" w:rsidRPr="00C2607E" w:rsidRDefault="00004A8A" w:rsidP="00C2607E">
      <w:pPr>
        <w:jc w:val="both"/>
        <w:rPr>
          <w:rFonts w:ascii="Arial" w:hAnsi="Arial" w:cs="Arial"/>
          <w:sz w:val="32"/>
          <w:szCs w:val="32"/>
        </w:rPr>
      </w:pPr>
    </w:p>
    <w:sectPr w:rsidR="00004A8A" w:rsidRPr="00C260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A1FFB" w14:textId="77777777" w:rsidR="00817C52" w:rsidRDefault="00817C52" w:rsidP="00C2607E">
      <w:r>
        <w:separator/>
      </w:r>
    </w:p>
  </w:endnote>
  <w:endnote w:type="continuationSeparator" w:id="0">
    <w:p w14:paraId="15E67FA7" w14:textId="77777777" w:rsidR="00817C52" w:rsidRDefault="00817C52" w:rsidP="00C26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7D7A6" w14:textId="77777777" w:rsidR="00817C52" w:rsidRDefault="00817C52" w:rsidP="00C2607E">
      <w:r>
        <w:separator/>
      </w:r>
    </w:p>
  </w:footnote>
  <w:footnote w:type="continuationSeparator" w:id="0">
    <w:p w14:paraId="56DE3237" w14:textId="77777777" w:rsidR="00817C52" w:rsidRDefault="00817C52" w:rsidP="00C260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07050"/>
    <w:multiLevelType w:val="hybridMultilevel"/>
    <w:tmpl w:val="1CBC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7671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FB"/>
    <w:rsid w:val="00004A8A"/>
    <w:rsid w:val="00595CFB"/>
    <w:rsid w:val="005B787C"/>
    <w:rsid w:val="007C5749"/>
    <w:rsid w:val="00803477"/>
    <w:rsid w:val="00817C52"/>
    <w:rsid w:val="008A299A"/>
    <w:rsid w:val="00B67299"/>
    <w:rsid w:val="00C2607E"/>
    <w:rsid w:val="00D16766"/>
    <w:rsid w:val="00FF7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E09E3C"/>
  <w15:chartTrackingRefBased/>
  <w15:docId w15:val="{E7006506-0A79-A840-B2A7-46D846B7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C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C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C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C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CFB"/>
    <w:rPr>
      <w:rFonts w:eastAsiaTheme="majorEastAsia" w:cstheme="majorBidi"/>
      <w:color w:val="272727" w:themeColor="text1" w:themeTint="D8"/>
    </w:rPr>
  </w:style>
  <w:style w:type="paragraph" w:styleId="Title">
    <w:name w:val="Title"/>
    <w:basedOn w:val="Normal"/>
    <w:next w:val="Normal"/>
    <w:link w:val="TitleChar"/>
    <w:uiPriority w:val="10"/>
    <w:qFormat/>
    <w:rsid w:val="00595C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C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C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5CFB"/>
    <w:rPr>
      <w:i/>
      <w:iCs/>
      <w:color w:val="404040" w:themeColor="text1" w:themeTint="BF"/>
    </w:rPr>
  </w:style>
  <w:style w:type="paragraph" w:styleId="ListParagraph">
    <w:name w:val="List Paragraph"/>
    <w:basedOn w:val="Normal"/>
    <w:uiPriority w:val="34"/>
    <w:qFormat/>
    <w:rsid w:val="00595CFB"/>
    <w:pPr>
      <w:ind w:left="720"/>
      <w:contextualSpacing/>
    </w:pPr>
  </w:style>
  <w:style w:type="character" w:styleId="IntenseEmphasis">
    <w:name w:val="Intense Emphasis"/>
    <w:basedOn w:val="DefaultParagraphFont"/>
    <w:uiPriority w:val="21"/>
    <w:qFormat/>
    <w:rsid w:val="00595CFB"/>
    <w:rPr>
      <w:i/>
      <w:iCs/>
      <w:color w:val="0F4761" w:themeColor="accent1" w:themeShade="BF"/>
    </w:rPr>
  </w:style>
  <w:style w:type="paragraph" w:styleId="IntenseQuote">
    <w:name w:val="Intense Quote"/>
    <w:basedOn w:val="Normal"/>
    <w:next w:val="Normal"/>
    <w:link w:val="IntenseQuoteChar"/>
    <w:uiPriority w:val="30"/>
    <w:qFormat/>
    <w:rsid w:val="00595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CFB"/>
    <w:rPr>
      <w:i/>
      <w:iCs/>
      <w:color w:val="0F4761" w:themeColor="accent1" w:themeShade="BF"/>
    </w:rPr>
  </w:style>
  <w:style w:type="character" w:styleId="IntenseReference">
    <w:name w:val="Intense Reference"/>
    <w:basedOn w:val="DefaultParagraphFont"/>
    <w:uiPriority w:val="32"/>
    <w:qFormat/>
    <w:rsid w:val="00595CFB"/>
    <w:rPr>
      <w:b/>
      <w:bCs/>
      <w:smallCaps/>
      <w:color w:val="0F4761" w:themeColor="accent1" w:themeShade="BF"/>
      <w:spacing w:val="5"/>
    </w:rPr>
  </w:style>
  <w:style w:type="paragraph" w:styleId="NormalWeb">
    <w:name w:val="Normal (Web)"/>
    <w:basedOn w:val="Normal"/>
    <w:uiPriority w:val="99"/>
    <w:semiHidden/>
    <w:unhideWhenUsed/>
    <w:rsid w:val="00595CF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C2607E"/>
    <w:pPr>
      <w:tabs>
        <w:tab w:val="center" w:pos="4513"/>
        <w:tab w:val="right" w:pos="9026"/>
      </w:tabs>
    </w:pPr>
  </w:style>
  <w:style w:type="character" w:customStyle="1" w:styleId="HeaderChar">
    <w:name w:val="Header Char"/>
    <w:basedOn w:val="DefaultParagraphFont"/>
    <w:link w:val="Header"/>
    <w:uiPriority w:val="99"/>
    <w:rsid w:val="00C2607E"/>
  </w:style>
  <w:style w:type="paragraph" w:styleId="Footer">
    <w:name w:val="footer"/>
    <w:basedOn w:val="Normal"/>
    <w:link w:val="FooterChar"/>
    <w:uiPriority w:val="99"/>
    <w:unhideWhenUsed/>
    <w:rsid w:val="00C2607E"/>
    <w:pPr>
      <w:tabs>
        <w:tab w:val="center" w:pos="4513"/>
        <w:tab w:val="right" w:pos="9026"/>
      </w:tabs>
    </w:pPr>
  </w:style>
  <w:style w:type="character" w:customStyle="1" w:styleId="FooterChar">
    <w:name w:val="Footer Char"/>
    <w:basedOn w:val="DefaultParagraphFont"/>
    <w:link w:val="Footer"/>
    <w:uiPriority w:val="99"/>
    <w:rsid w:val="00C26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9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KHALID TELI</cp:lastModifiedBy>
  <cp:revision>2</cp:revision>
  <dcterms:created xsi:type="dcterms:W3CDTF">2024-04-19T22:08:00Z</dcterms:created>
  <dcterms:modified xsi:type="dcterms:W3CDTF">2024-04-19T22:09:00Z</dcterms:modified>
</cp:coreProperties>
</file>