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BB56" w14:textId="77777777" w:rsidR="00D325CF" w:rsidRPr="00367797" w:rsidRDefault="00D325CF" w:rsidP="00367797">
      <w:pPr>
        <w:pStyle w:val="Heading1"/>
      </w:pPr>
      <w:r w:rsidRPr="00367797">
        <w:t>Initial Post:</w:t>
      </w:r>
    </w:p>
    <w:p w14:paraId="6FFD83D8" w14:textId="77777777" w:rsidR="00D325CF" w:rsidRPr="00D77F31" w:rsidRDefault="00D325CF" w:rsidP="00D77F31">
      <w:pPr>
        <w:jc w:val="both"/>
        <w:rPr>
          <w:rFonts w:ascii="Arial" w:hAnsi="Arial" w:cs="Arial"/>
          <w:sz w:val="28"/>
          <w:szCs w:val="28"/>
        </w:rPr>
      </w:pPr>
      <w:r w:rsidRPr="00D77F31">
        <w:rPr>
          <w:rFonts w:ascii="Arial" w:hAnsi="Arial" w:cs="Arial"/>
          <w:sz w:val="28"/>
          <w:szCs w:val="28"/>
        </w:rPr>
        <w:t>In exploring the ACM case study concerning "Malicious Inputs to Content Filters," we are confronted with ethical dilemmas that highlight the tension between freedom of information and the protection of vulnerable populations, specifically minors. This case study is pertinent in evaluating the application of both the ACM Code of Ethics and the BCS Code of Conduct due to its encapsulation of professional, legal, and social dimensions.</w:t>
      </w:r>
    </w:p>
    <w:p w14:paraId="4A8DDB79" w14:textId="77777777" w:rsidR="00D77F31" w:rsidRPr="00D77F31" w:rsidRDefault="00D77F31" w:rsidP="00D77F31">
      <w:pPr>
        <w:jc w:val="both"/>
        <w:rPr>
          <w:rFonts w:ascii="Arial" w:hAnsi="Arial" w:cs="Arial"/>
          <w:sz w:val="28"/>
          <w:szCs w:val="28"/>
        </w:rPr>
      </w:pPr>
    </w:p>
    <w:p w14:paraId="6BB7D8BF" w14:textId="77777777" w:rsidR="00D325CF" w:rsidRPr="00D77F31" w:rsidRDefault="00D325CF" w:rsidP="00D77F31">
      <w:pPr>
        <w:jc w:val="both"/>
        <w:rPr>
          <w:rFonts w:ascii="Arial" w:hAnsi="Arial" w:cs="Arial"/>
          <w:sz w:val="28"/>
          <w:szCs w:val="28"/>
        </w:rPr>
      </w:pPr>
      <w:r w:rsidRPr="00D77F31">
        <w:rPr>
          <w:rFonts w:ascii="Arial" w:hAnsi="Arial" w:cs="Arial"/>
          <w:sz w:val="28"/>
          <w:szCs w:val="28"/>
        </w:rPr>
        <w:t>The ACM Code of Ethics necessitates computing professionals to adhere to principles that promote the public good and respect the privacy of individuals (ACM, n.d.). When the content filters inadvertently censor information that is not deemed harmful, it raises ethical questions about the right to information and the effectiveness of such filters. The professionals involved have a responsibility to correct these errors, ensuring the filters do not overreach while still fulfilling their protective intent. This aligns with the BCS Code of Conduct which insists on the duty of care to the public and the imperative to avoid harm (BCS, 2021).</w:t>
      </w:r>
    </w:p>
    <w:p w14:paraId="4EFE4AE8" w14:textId="77777777" w:rsidR="00D77F31" w:rsidRPr="00D77F31" w:rsidRDefault="00D77F31" w:rsidP="00D77F31">
      <w:pPr>
        <w:jc w:val="both"/>
        <w:rPr>
          <w:rFonts w:ascii="Arial" w:hAnsi="Arial" w:cs="Arial"/>
          <w:sz w:val="28"/>
          <w:szCs w:val="28"/>
        </w:rPr>
      </w:pPr>
    </w:p>
    <w:p w14:paraId="07030B28" w14:textId="77777777" w:rsidR="00D325CF" w:rsidRPr="00D77F31" w:rsidRDefault="00D325CF" w:rsidP="00D77F31">
      <w:pPr>
        <w:jc w:val="both"/>
        <w:rPr>
          <w:rFonts w:ascii="Arial" w:hAnsi="Arial" w:cs="Arial"/>
          <w:sz w:val="28"/>
          <w:szCs w:val="28"/>
        </w:rPr>
      </w:pPr>
      <w:r w:rsidRPr="00D77F31">
        <w:rPr>
          <w:rFonts w:ascii="Arial" w:hAnsi="Arial" w:cs="Arial"/>
          <w:sz w:val="28"/>
          <w:szCs w:val="28"/>
        </w:rPr>
        <w:t>Legally, the situation presents compliance challenges. While filters like Blocker Plus are designed to adhere to the U.S. Children’s Internet Protection Act (CIPA), the incorrect blocking of content could lead to legal disputes over censorship and freedom of speech. These legal considerations are paramount, as the UK Data Protection Act 2018 outlines, asserting the right to information and privacy (Legislation.gov.uk, n.d.).</w:t>
      </w:r>
    </w:p>
    <w:p w14:paraId="05DC8E46" w14:textId="77777777" w:rsidR="00D77F31" w:rsidRPr="00D77F31" w:rsidRDefault="00D77F31" w:rsidP="00D77F31">
      <w:pPr>
        <w:jc w:val="both"/>
        <w:rPr>
          <w:rFonts w:ascii="Arial" w:hAnsi="Arial" w:cs="Arial"/>
          <w:sz w:val="28"/>
          <w:szCs w:val="28"/>
        </w:rPr>
      </w:pPr>
    </w:p>
    <w:p w14:paraId="1ACFA313" w14:textId="7DDCB70E" w:rsidR="00D325CF" w:rsidRPr="00D77F31" w:rsidRDefault="00D325CF" w:rsidP="00D77F31">
      <w:pPr>
        <w:jc w:val="both"/>
        <w:rPr>
          <w:rFonts w:ascii="Arial" w:hAnsi="Arial" w:cs="Arial"/>
          <w:sz w:val="28"/>
          <w:szCs w:val="28"/>
        </w:rPr>
      </w:pPr>
      <w:r w:rsidRPr="00D77F31">
        <w:rPr>
          <w:rFonts w:ascii="Arial" w:hAnsi="Arial" w:cs="Arial"/>
          <w:sz w:val="28"/>
          <w:szCs w:val="28"/>
        </w:rPr>
        <w:t xml:space="preserve">Socially, the error-prone filters could erode trust in protective measures, leading to a wider </w:t>
      </w:r>
      <w:r w:rsidR="00D77F31" w:rsidRPr="00D77F31">
        <w:rPr>
          <w:rFonts w:ascii="Arial" w:hAnsi="Arial" w:cs="Arial"/>
          <w:sz w:val="28"/>
          <w:szCs w:val="28"/>
        </w:rPr>
        <w:t>scepticism</w:t>
      </w:r>
      <w:r w:rsidRPr="00D77F31">
        <w:rPr>
          <w:rFonts w:ascii="Arial" w:hAnsi="Arial" w:cs="Arial"/>
          <w:sz w:val="28"/>
          <w:szCs w:val="28"/>
        </w:rPr>
        <w:t xml:space="preserve"> about the role of regulation and oversight in the digital space (Gray, 2014). It could also inadvertently affect educational resources, thereby impinging on educational freedoms.</w:t>
      </w:r>
    </w:p>
    <w:p w14:paraId="4389F1CB" w14:textId="77777777" w:rsidR="00D77F31" w:rsidRPr="00D77F31" w:rsidRDefault="00D77F31" w:rsidP="00D77F31">
      <w:pPr>
        <w:jc w:val="both"/>
        <w:rPr>
          <w:rFonts w:ascii="Arial" w:hAnsi="Arial" w:cs="Arial"/>
          <w:sz w:val="28"/>
          <w:szCs w:val="28"/>
        </w:rPr>
      </w:pPr>
    </w:p>
    <w:p w14:paraId="2AAFC374" w14:textId="77777777" w:rsidR="00D325CF" w:rsidRPr="00D77F31" w:rsidRDefault="00D325CF" w:rsidP="00D77F31">
      <w:pPr>
        <w:jc w:val="both"/>
        <w:rPr>
          <w:rFonts w:ascii="Arial" w:hAnsi="Arial" w:cs="Arial"/>
          <w:sz w:val="28"/>
          <w:szCs w:val="28"/>
        </w:rPr>
      </w:pPr>
      <w:r w:rsidRPr="00D77F31">
        <w:rPr>
          <w:rFonts w:ascii="Arial" w:hAnsi="Arial" w:cs="Arial"/>
          <w:sz w:val="28"/>
          <w:szCs w:val="28"/>
        </w:rPr>
        <w:t>Professionally, computing experts are bound to continuous improvement and mitigating harm, reflecting on the principles set forth by IBM’s Principles for Trust and Transparency (IBM, n.d.) and the Belmont Report’s ethical principles regarding beneficence and justice (OHRP, 2018). This continuous improvement is key to maintaining professional integrity and public trust.</w:t>
      </w:r>
    </w:p>
    <w:p w14:paraId="105DB84F" w14:textId="77777777" w:rsidR="00D77F31" w:rsidRPr="00D77F31" w:rsidRDefault="00D77F31" w:rsidP="00D77F31">
      <w:pPr>
        <w:jc w:val="both"/>
        <w:rPr>
          <w:rFonts w:ascii="Arial" w:hAnsi="Arial" w:cs="Arial"/>
          <w:sz w:val="28"/>
          <w:szCs w:val="28"/>
        </w:rPr>
      </w:pPr>
    </w:p>
    <w:p w14:paraId="33EA11C8" w14:textId="77777777" w:rsidR="00D325CF" w:rsidRPr="00D77F31" w:rsidRDefault="00D325CF" w:rsidP="00D77F31">
      <w:pPr>
        <w:jc w:val="both"/>
        <w:rPr>
          <w:rFonts w:ascii="Arial" w:hAnsi="Arial" w:cs="Arial"/>
          <w:sz w:val="28"/>
          <w:szCs w:val="28"/>
        </w:rPr>
      </w:pPr>
      <w:r w:rsidRPr="00D77F31">
        <w:rPr>
          <w:rFonts w:ascii="Arial" w:hAnsi="Arial" w:cs="Arial"/>
          <w:sz w:val="28"/>
          <w:szCs w:val="28"/>
        </w:rPr>
        <w:t xml:space="preserve">To conclude, the case presents a multifaceted ethical challenge where professionals must navigate legal mandates, social expectations, and </w:t>
      </w:r>
      <w:r w:rsidRPr="00D77F31">
        <w:rPr>
          <w:rFonts w:ascii="Arial" w:hAnsi="Arial" w:cs="Arial"/>
          <w:sz w:val="28"/>
          <w:szCs w:val="28"/>
        </w:rPr>
        <w:lastRenderedPageBreak/>
        <w:t>ethical principles to enhance the filters' efficacy while upholding individual rights.</w:t>
      </w:r>
    </w:p>
    <w:p w14:paraId="6BE6D2FF" w14:textId="77777777" w:rsidR="00D77F31" w:rsidRPr="00D77F31" w:rsidRDefault="00D77F31" w:rsidP="00D77F31">
      <w:pPr>
        <w:jc w:val="both"/>
        <w:rPr>
          <w:rFonts w:ascii="Arial" w:hAnsi="Arial" w:cs="Arial"/>
          <w:sz w:val="28"/>
          <w:szCs w:val="28"/>
        </w:rPr>
      </w:pPr>
    </w:p>
    <w:p w14:paraId="35B8FAED" w14:textId="77777777" w:rsidR="00D325CF" w:rsidRPr="00367797" w:rsidRDefault="00D325CF" w:rsidP="00367797">
      <w:pPr>
        <w:pStyle w:val="Heading1"/>
      </w:pPr>
      <w:r w:rsidRPr="00367797">
        <w:t>References:</w:t>
      </w:r>
    </w:p>
    <w:p w14:paraId="147F24B3" w14:textId="77777777" w:rsidR="00D325CF"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ACM. (n.d.). Code of Ethics: Case studies.</w:t>
      </w:r>
    </w:p>
    <w:p w14:paraId="025BC56A" w14:textId="77777777" w:rsidR="00367797" w:rsidRPr="00D77F31" w:rsidRDefault="00367797" w:rsidP="00367797">
      <w:pPr>
        <w:pStyle w:val="ListParagraph"/>
        <w:rPr>
          <w:rFonts w:ascii="Arial" w:hAnsi="Arial" w:cs="Arial"/>
          <w:sz w:val="28"/>
          <w:szCs w:val="28"/>
        </w:rPr>
      </w:pPr>
    </w:p>
    <w:p w14:paraId="6CAFAF41" w14:textId="77777777" w:rsidR="00D325CF"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BCS. (2021). The Chartered Institute for IT. The Code of Conduct.</w:t>
      </w:r>
    </w:p>
    <w:p w14:paraId="65A07001" w14:textId="77777777" w:rsidR="00367797" w:rsidRPr="00D77F31" w:rsidRDefault="00367797" w:rsidP="00367797">
      <w:pPr>
        <w:pStyle w:val="ListParagraph"/>
        <w:rPr>
          <w:rFonts w:ascii="Arial" w:hAnsi="Arial" w:cs="Arial"/>
          <w:sz w:val="28"/>
          <w:szCs w:val="28"/>
        </w:rPr>
      </w:pPr>
    </w:p>
    <w:p w14:paraId="2AE354B7" w14:textId="77777777" w:rsidR="00D325CF"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 xml:space="preserve">Gray, G. (2014). </w:t>
      </w:r>
      <w:proofErr w:type="spellStart"/>
      <w:r w:rsidRPr="00D77F31">
        <w:rPr>
          <w:rFonts w:ascii="Arial" w:hAnsi="Arial" w:cs="Arial"/>
          <w:sz w:val="28"/>
          <w:szCs w:val="28"/>
        </w:rPr>
        <w:t>TEDxVictoria</w:t>
      </w:r>
      <w:proofErr w:type="spellEnd"/>
      <w:r w:rsidRPr="00D77F31">
        <w:rPr>
          <w:rFonts w:ascii="Arial" w:hAnsi="Arial" w:cs="Arial"/>
          <w:sz w:val="28"/>
          <w:szCs w:val="28"/>
        </w:rPr>
        <w:t xml:space="preserve"> 2014: Trust in research - the ethics of knowledge production.</w:t>
      </w:r>
    </w:p>
    <w:p w14:paraId="2CA0539B" w14:textId="77777777" w:rsidR="00367797" w:rsidRPr="00367797" w:rsidRDefault="00367797" w:rsidP="00367797">
      <w:pPr>
        <w:rPr>
          <w:rFonts w:ascii="Arial" w:hAnsi="Arial" w:cs="Arial"/>
          <w:sz w:val="28"/>
          <w:szCs w:val="28"/>
        </w:rPr>
      </w:pPr>
    </w:p>
    <w:p w14:paraId="6E35ACF2" w14:textId="77777777" w:rsidR="00D325CF"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IBM. (n.d.). IBM’s Principles for Trust and Transparency.</w:t>
      </w:r>
    </w:p>
    <w:p w14:paraId="1DBF1652" w14:textId="77777777" w:rsidR="00367797" w:rsidRPr="00367797" w:rsidRDefault="00367797" w:rsidP="00367797">
      <w:pPr>
        <w:rPr>
          <w:rFonts w:ascii="Arial" w:hAnsi="Arial" w:cs="Arial"/>
          <w:sz w:val="28"/>
          <w:szCs w:val="28"/>
        </w:rPr>
      </w:pPr>
    </w:p>
    <w:p w14:paraId="1C38B029" w14:textId="77777777" w:rsidR="00D325CF"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Legislation.gov.uk. (n.d.). UK Data Protection Act 2018.</w:t>
      </w:r>
    </w:p>
    <w:p w14:paraId="37941A9F" w14:textId="77777777" w:rsidR="00367797" w:rsidRPr="00367797" w:rsidRDefault="00367797" w:rsidP="00367797">
      <w:pPr>
        <w:rPr>
          <w:rFonts w:ascii="Arial" w:hAnsi="Arial" w:cs="Arial"/>
          <w:sz w:val="28"/>
          <w:szCs w:val="28"/>
        </w:rPr>
      </w:pPr>
    </w:p>
    <w:p w14:paraId="45CACC44" w14:textId="77777777" w:rsidR="00D325CF" w:rsidRPr="00D77F31" w:rsidRDefault="00D325CF" w:rsidP="00D77F31">
      <w:pPr>
        <w:pStyle w:val="ListParagraph"/>
        <w:numPr>
          <w:ilvl w:val="0"/>
          <w:numId w:val="1"/>
        </w:numPr>
        <w:rPr>
          <w:rFonts w:ascii="Arial" w:hAnsi="Arial" w:cs="Arial"/>
          <w:sz w:val="28"/>
          <w:szCs w:val="28"/>
        </w:rPr>
      </w:pPr>
      <w:r w:rsidRPr="00D77F31">
        <w:rPr>
          <w:rFonts w:ascii="Arial" w:hAnsi="Arial" w:cs="Arial"/>
          <w:sz w:val="28"/>
          <w:szCs w:val="28"/>
        </w:rPr>
        <w:t>Office for Human Research Protections (OHRP). (2018). The Belmont Report.</w:t>
      </w:r>
    </w:p>
    <w:p w14:paraId="7908D862" w14:textId="77777777" w:rsidR="00004A8A" w:rsidRPr="00D77F31" w:rsidRDefault="00004A8A" w:rsidP="00D77F31">
      <w:pPr>
        <w:rPr>
          <w:rFonts w:ascii="Arial" w:hAnsi="Arial" w:cs="Arial"/>
          <w:sz w:val="28"/>
          <w:szCs w:val="28"/>
        </w:rPr>
      </w:pPr>
    </w:p>
    <w:sectPr w:rsidR="00004A8A" w:rsidRPr="00D7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06C29"/>
    <w:multiLevelType w:val="hybridMultilevel"/>
    <w:tmpl w:val="841E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97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CF"/>
    <w:rsid w:val="00004A8A"/>
    <w:rsid w:val="000072BF"/>
    <w:rsid w:val="00367797"/>
    <w:rsid w:val="005B787C"/>
    <w:rsid w:val="007C5749"/>
    <w:rsid w:val="00803477"/>
    <w:rsid w:val="008A299A"/>
    <w:rsid w:val="00A973D7"/>
    <w:rsid w:val="00B67299"/>
    <w:rsid w:val="00D16766"/>
    <w:rsid w:val="00D325CF"/>
    <w:rsid w:val="00D77F31"/>
    <w:rsid w:val="00FF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C173E"/>
  <w15:chartTrackingRefBased/>
  <w15:docId w15:val="{55D34FF1-9748-C941-BA66-8A3E134A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5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5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5CF"/>
    <w:rPr>
      <w:rFonts w:eastAsiaTheme="majorEastAsia" w:cstheme="majorBidi"/>
      <w:color w:val="272727" w:themeColor="text1" w:themeTint="D8"/>
    </w:rPr>
  </w:style>
  <w:style w:type="paragraph" w:styleId="Title">
    <w:name w:val="Title"/>
    <w:basedOn w:val="Normal"/>
    <w:next w:val="Normal"/>
    <w:link w:val="TitleChar"/>
    <w:uiPriority w:val="10"/>
    <w:qFormat/>
    <w:rsid w:val="00D325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5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25CF"/>
    <w:rPr>
      <w:i/>
      <w:iCs/>
      <w:color w:val="404040" w:themeColor="text1" w:themeTint="BF"/>
    </w:rPr>
  </w:style>
  <w:style w:type="paragraph" w:styleId="ListParagraph">
    <w:name w:val="List Paragraph"/>
    <w:basedOn w:val="Normal"/>
    <w:uiPriority w:val="34"/>
    <w:qFormat/>
    <w:rsid w:val="00D325CF"/>
    <w:pPr>
      <w:ind w:left="720"/>
      <w:contextualSpacing/>
    </w:pPr>
  </w:style>
  <w:style w:type="character" w:styleId="IntenseEmphasis">
    <w:name w:val="Intense Emphasis"/>
    <w:basedOn w:val="DefaultParagraphFont"/>
    <w:uiPriority w:val="21"/>
    <w:qFormat/>
    <w:rsid w:val="00D325CF"/>
    <w:rPr>
      <w:i/>
      <w:iCs/>
      <w:color w:val="0F4761" w:themeColor="accent1" w:themeShade="BF"/>
    </w:rPr>
  </w:style>
  <w:style w:type="paragraph" w:styleId="IntenseQuote">
    <w:name w:val="Intense Quote"/>
    <w:basedOn w:val="Normal"/>
    <w:next w:val="Normal"/>
    <w:link w:val="IntenseQuoteChar"/>
    <w:uiPriority w:val="30"/>
    <w:qFormat/>
    <w:rsid w:val="00D3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5CF"/>
    <w:rPr>
      <w:i/>
      <w:iCs/>
      <w:color w:val="0F4761" w:themeColor="accent1" w:themeShade="BF"/>
    </w:rPr>
  </w:style>
  <w:style w:type="character" w:styleId="IntenseReference">
    <w:name w:val="Intense Reference"/>
    <w:basedOn w:val="DefaultParagraphFont"/>
    <w:uiPriority w:val="32"/>
    <w:qFormat/>
    <w:rsid w:val="00D325CF"/>
    <w:rPr>
      <w:b/>
      <w:bCs/>
      <w:smallCaps/>
      <w:color w:val="0F4761" w:themeColor="accent1" w:themeShade="BF"/>
      <w:spacing w:val="5"/>
    </w:rPr>
  </w:style>
  <w:style w:type="paragraph" w:styleId="NormalWeb">
    <w:name w:val="Normal (Web)"/>
    <w:basedOn w:val="Normal"/>
    <w:uiPriority w:val="99"/>
    <w:semiHidden/>
    <w:unhideWhenUsed/>
    <w:rsid w:val="00D325C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3</cp:revision>
  <dcterms:created xsi:type="dcterms:W3CDTF">2024-04-19T22:04:00Z</dcterms:created>
  <dcterms:modified xsi:type="dcterms:W3CDTF">2024-04-19T22:05:00Z</dcterms:modified>
</cp:coreProperties>
</file>