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0"/>
          </w:tcPr>
          <w:p>
            <w:r>
              <w:t>It never rains but it pours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n. 不雨则已，一雨倾盆；祸不单行</w:t>
            </w:r>
          </w:p>
        </w:tc>
      </w:tr>
      <w:tr>
        <w:tc>
          <w:tcPr>
            <w:tcW w:type="dxa" w:w="20"/>
          </w:tcPr>
          <w:p>
            <w:r>
              <w:t>feeble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adj. 虚弱的；微弱的</w:t>
            </w:r>
          </w:p>
        </w:tc>
      </w:tr>
      <w:tr>
        <w:tc>
          <w:tcPr>
            <w:tcW w:type="dxa" w:w="20"/>
          </w:tcPr>
          <w:p>
            <w:r>
              <w:t>inevitably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adv. 不可避免地</w:t>
            </w:r>
          </w:p>
        </w:tc>
      </w:tr>
      <w:tr>
        <w:tc>
          <w:tcPr>
            <w:tcW w:type="dxa" w:w="20"/>
          </w:tcPr>
          <w:p>
            <w:r>
              <w:t>asset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n. 资产；优点；有用的东西；有利条件；财产；有价值的人或物</w:t>
            </w:r>
          </w:p>
        </w:tc>
      </w:tr>
      <w:tr>
        <w:tc>
          <w:tcPr>
            <w:tcW w:type="dxa" w:w="20"/>
          </w:tcPr>
          <w:p>
            <w:r>
              <w:t>redundancy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n. [计][数] 冗余（等于redundance）；裁员；人浮于事</w:t>
            </w:r>
          </w:p>
        </w:tc>
      </w:tr>
      <w:tr>
        <w:tc>
          <w:tcPr>
            <w:tcW w:type="dxa" w:w="20"/>
          </w:tcPr>
          <w:p>
            <w:r>
              <w:t>dimmest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adj. 最暗淡的；最模糊的</w:t>
            </w:r>
          </w:p>
        </w:tc>
      </w:tr>
      <w:tr>
        <w:tc>
          <w:tcPr>
            <w:tcW w:type="dxa" w:w="20"/>
          </w:tcPr>
          <w:p>
            <w:r>
              <w:t>went astray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v. 迷路；误入歧途</w:t>
            </w:r>
          </w:p>
        </w:tc>
      </w:tr>
      <w:tr>
        <w:tc>
          <w:tcPr>
            <w:tcW w:type="dxa" w:w="20"/>
          </w:tcPr>
          <w:p>
            <w:r>
              <w:t>overshadowed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b w:val="0"/>
                <w:sz w:val="18"/>
                <w:u w:val="single"/>
              </w:rPr>
              <w:t>v. 使失色；使相形见绌；遮蔽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