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0"/>
          </w:tcPr>
          <w:p>
            <w:r>
              <w:t>birth certificates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</w:p>
        </w:tc>
      </w:tr>
      <w:tr>
        <w:tc>
          <w:tcPr>
            <w:tcW w:type="dxa" w:w="20"/>
          </w:tcPr>
          <w:p>
            <w:r>
              <w:t>quirk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n.</w:t>
            </w:r>
          </w:p>
        </w:tc>
      </w:tr>
      <w:tr>
        <w:tc>
          <w:tcPr>
            <w:tcW w:type="dxa" w:w="20"/>
          </w:tcPr>
          <w:p>
            <w:r>
              <w:t>elite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n.</w:t>
            </w:r>
          </w:p>
        </w:tc>
      </w:tr>
      <w:tr>
        <w:tc>
          <w:tcPr>
            <w:tcW w:type="dxa" w:w="20"/>
          </w:tcPr>
          <w:p>
            <w:r>
              <w:t>astrological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adj.</w:t>
            </w:r>
          </w:p>
        </w:tc>
      </w:tr>
      <w:tr>
        <w:tc>
          <w:tcPr>
            <w:tcW w:type="dxa" w:w="20"/>
          </w:tcPr>
          <w:p>
            <w:r>
              <w:t>confer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vt.</w:t>
              <w:br/>
            </w:r>
            <w:r>
              <w:rPr>
                <w:rFonts w:ascii="宋体" w:hAnsi="宋体" w:eastAsia="宋体"/>
                <w:sz w:val="18"/>
              </w:rPr>
              <w:t>vi.</w:t>
            </w:r>
          </w:p>
        </w:tc>
      </w:tr>
      <w:tr>
        <w:tc>
          <w:tcPr>
            <w:tcW w:type="dxa" w:w="20"/>
          </w:tcPr>
          <w:p>
            <w:r>
              <w:t>stamina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n.</w:t>
            </w:r>
          </w:p>
        </w:tc>
      </w:tr>
      <w:tr>
        <w:tc>
          <w:tcPr>
            <w:tcW w:type="dxa" w:w="20"/>
          </w:tcPr>
          <w:p>
            <w:r>
              <w:t>conceive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v.</w:t>
            </w:r>
          </w:p>
        </w:tc>
      </w:tr>
      <w:tr>
        <w:tc>
          <w:tcPr>
            <w:tcW w:type="dxa" w:w="20"/>
          </w:tcPr>
          <w:p>
            <w:r>
              <w:t>coupled with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</w:p>
        </w:tc>
      </w:tr>
      <w:tr>
        <w:tc>
          <w:tcPr>
            <w:tcW w:type="dxa" w:w="20"/>
          </w:tcPr>
          <w:p>
            <w:r>
              <w:t>cognitive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adj.</w:t>
            </w:r>
          </w:p>
        </w:tc>
      </w:tr>
      <w:tr>
        <w:tc>
          <w:tcPr>
            <w:tcW w:type="dxa" w:w="20"/>
          </w:tcPr>
          <w:p>
            <w:r>
              <w:t>exhibit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  <w:r>
              <w:rPr>
                <w:rFonts w:ascii="宋体" w:hAnsi="宋体" w:eastAsia="宋体"/>
                <w:sz w:val="18"/>
              </w:rPr>
              <w:t>v.</w:t>
              <w:br/>
            </w:r>
            <w:r>
              <w:rPr>
                <w:rFonts w:ascii="宋体" w:hAnsi="宋体" w:eastAsia="宋体"/>
                <w:sz w:val="18"/>
              </w:rPr>
              <w:t>n.</w:t>
            </w:r>
          </w:p>
        </w:tc>
      </w:tr>
      <w:tr>
        <w:tc>
          <w:tcPr>
            <w:tcW w:type="dxa" w:w="20"/>
          </w:tcPr>
          <w:p>
            <w:r>
              <w:t>entails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</w:p>
        </w:tc>
      </w:tr>
      <w:tr>
        <w:tc>
          <w:tcPr>
            <w:tcW w:type="dxa" w:w="20"/>
          </w:tcPr>
          <w:p>
            <w:r>
              <w:t>pursuits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</w:p>
        </w:tc>
      </w:tr>
      <w:tr>
        <w:tc>
          <w:tcPr>
            <w:tcW w:type="dxa" w:w="20"/>
          </w:tcPr>
          <w:p>
            <w:r>
              <w:t>played</w:t>
            </w:r>
          </w:p>
        </w:tc>
        <w:tc>
          <w:tcPr>
            <w:tcW w:type="dxa" w:w="4320"/>
          </w:tcPr>
          <w:p>
            <w:pPr>
              <w:spacing w:after="0"/>
            </w:pPr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docGrid w:linePitch="36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