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0F172A"/>
          <w:sz w:val="22"/>
        </w:rPr>
        <w:t>ACS COLLEGE OF ENGINEERING, BENGALURU</w:t>
        <w:br/>
        <w:t>DEPARTMENT OF AEROSPACE ENGINEERING</w:t>
      </w:r>
    </w:p>
    <w:p>
      <w:pPr>
        <w:spacing w:before="0" w:after="40"/>
        <w:jc w:val="center"/>
      </w:pPr>
      <w:r>
        <w:rPr>
          <w:rFonts w:ascii="Times New Roman" w:hAnsi="Times New Roman"/>
          <w:color w:val="475569"/>
          <w:sz w:val="17"/>
        </w:rPr>
        <w:t>Affiliated to Visvesvaraya Technological University (VTU), Belagavi | Approved by AICTE, New Delhi</w:t>
        <w:br/>
        <w:t>Bachelor of Engineering (B.E.) in Aerospace Engineering — Final Year Major Project (Phase-II) • Academic Year 2025–2026 / 2026–2027</w:t>
      </w:r>
    </w:p>
    <w:p>
      <w:pPr>
        <w:spacing w:before="60" w:after="120"/>
        <w:pBdr>
          <w:bottom w:val="single" w:sz="12" w:space="1" w:color="1E3A8A"/>
        </w:pBdr>
      </w:pPr>
    </w:p>
    <w:p>
      <w:pPr>
        <w:spacing w:before="40" w:after="160"/>
        <w:jc w:val="center"/>
      </w:pPr>
      <w:r>
        <w:rPr>
          <w:rFonts w:ascii="Times New Roman" w:hAnsi="Times New Roman"/>
          <w:b/>
          <w:color w:val="1E3A8A"/>
          <w:sz w:val="28"/>
        </w:rPr>
        <w:t>Precise Trajectory Propagation and Events Prediction for Highly Eccentric Orbits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Project Candidates:</w:t>
              <w:br/>
            </w:r>
            <w:r>
              <w:rPr>
                <w:rFonts w:ascii="Times New Roman" w:hAnsi="Times New Roman"/>
                <w:sz w:val="17"/>
              </w:rPr>
              <w:t>• Girish Gowda S (USN: 1AH23AS019)</w:t>
              <w:br/>
            </w:r>
            <w:r>
              <w:rPr>
                <w:rFonts w:ascii="Times New Roman" w:hAnsi="Times New Roman"/>
                <w:sz w:val="17"/>
              </w:rPr>
              <w:t>• Gowtham N (USN: 1AH23AS020)</w:t>
              <w:br/>
            </w:r>
            <w:r>
              <w:rPr>
                <w:rFonts w:ascii="Times New Roman" w:hAnsi="Times New Roman"/>
                <w:sz w:val="17"/>
              </w:rPr>
              <w:t>• Harshith S Purohith (USN: 1AH23AS021)</w:t>
              <w:br/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Project Supervision:</w:t>
              <w:br/>
            </w:r>
            <w:r>
              <w:rPr>
                <w:rFonts w:ascii="Times New Roman" w:hAnsi="Times New Roman"/>
                <w:b/>
                <w:sz w:val="17"/>
              </w:rPr>
              <w:t>• Mr. Vijay M</w:t>
              <w:br/>
            </w:r>
            <w:r>
              <w:rPr>
                <w:rFonts w:ascii="Times New Roman" w:hAnsi="Times New Roman"/>
                <w:i/>
                <w:sz w:val="16"/>
              </w:rPr>
              <w:t xml:space="preserve">   Assistant Professor, Dept. of Aerospace Engineering</w:t>
              <w:br/>
            </w:r>
            <w:r>
              <w:rPr>
                <w:rFonts w:ascii="Times New Roman" w:hAnsi="Times New Roman"/>
                <w:b/>
                <w:sz w:val="17"/>
              </w:rPr>
              <w:t>• Dr. Suresh C</w:t>
              <w:br/>
            </w:r>
            <w:r>
              <w:rPr>
                <w:rFonts w:ascii="Times New Roman" w:hAnsi="Times New Roman"/>
                <w:i/>
                <w:sz w:val="16"/>
              </w:rPr>
              <w:t xml:space="preserve">   Professor &amp; Head of Department, Dept. of Aerospace Engineering</w:t>
              <w:br/>
            </w:r>
          </w:p>
        </w:tc>
      </w:tr>
    </w:tbl>
    <w:p>
      <w:pPr>
        <w:spacing w:before="200" w:after="60"/>
        <w:jc w:val="center"/>
      </w:pPr>
      <w:r>
        <w:rPr>
          <w:rFonts w:ascii="Times New Roman" w:hAnsi="Times New Roman"/>
          <w:b/>
          <w:color w:val="0F172A"/>
          <w:sz w:val="22"/>
        </w:rPr>
        <w:t>ABSTRACT</w:t>
      </w:r>
    </w:p>
    <w:p>
      <w:pPr>
        <w:spacing w:before="40" w:after="160" w:line="276" w:lineRule="auto"/>
        <w:jc w:val="both"/>
      </w:pPr>
      <w:r>
        <w:rPr>
          <w:rFonts w:ascii="Times New Roman" w:hAnsi="Times New Roman"/>
          <w:color w:val="0F172A"/>
          <w:sz w:val="19"/>
        </w:rPr>
        <w:t>Spacecraft operating in Highly Eccentric Orbits (HEOs)—exemplified by Geostationary Transfer Orbits (GTO), critical-inclination Molniya constellations (i ≈ 63.435°), and cislunar transfer trajectories—traverse severely disparate dynamical environments within every single orbital revolution, oscillating between hypersonic, violently perturbed perigee passages (perigee altitude r_p ~ 200–600 km, velocity v_p &gt; 10.2 km/s) and prolonged apogee dwells (apogee altitude r_a &gt; 35,000 km, velocity v_a ≈ 1.5 km/s) governed by non-spherical Earth geopotential harmonics, non-linear atmospheric drag with diurnal density variations, third-body lunisolar gravitational perturbations, and solar radiation pressure (SRP). Conventional numerical propagation architectures reliant upon uniform physical time-stepping force an intractable operational compromise: enforcing sub-meter perigee integration tolerances across an entire orbital arc squanders upwards of 75% to 80% of computational throughput on benign, quasi-Keplerian apogee phases, whereas aggressive step-size coarsening induces catastrophic truncation errors, artificial energy dissipation, and unacceptable timing drift during rapid orbital boundary transitions. To resolve this foundational computational bottleneck, this project presents an Event-Certified Risk-Aware Multi-Fidelity (ECR-MF) trajectory propagation and autonomous events prediction suite engineered specifically for highly eccentric orbital regimes. The mathematical foundation couples analytical first-order Lagrange Planetary secular drift equations—formally validating the critical inclination frozen-perigee condition (dω_J2/dt = 0 where 5 cos² i − 1 = 0)—with an adaptive multi-regime numerical dispatcher incorporating Sundman generalized time regularization (dt = r^α dτ) and Kustaanheimo–Stiefel (KS) spatial transformations. The computational engine is realized through an industry-standard decoupled three-layer flight software architecture comprising a compiled C++17 SIMD/AVX-2 vector kernel executing deterministic coordinate transformations and Cowell-formulated geopotential accelerations, orchestrated via high-order implicit Stiff-Radau-IIA and adaptive Dormand-Prince RK45 numerical integrators that continuously enforce and verify fundamental physical invariants (specific orbital energy ε and angular momentum vector h) to within an energy conservation tolerance of |ΔE / E₀| ≤ 10⁻¹¹. In parallel, a high-precision Hermite polynomial root-finding engine autonomously predicts mission-critical orbital events—including umbral and penumbral solar eclipses, line-of-sight ground station contact windows, and equatorial and apsidal crossings—without requiring expensive global integration step throttling. Extensively validated against flight-certified industry ephemerides from NASA General Mission Analysis Tool (GMAT), a.i. solutions FreeFlyer, and Orekit across 500+ simulated orbital revolutions, the proposed framework achieves a 15× to 28× speedup in execution throughput while preserving sub-meter positional accuracy and sub-millisecond event timestamp precision. The complete system is deployed as an offline, hardware-accelerated desktop application (AstroFlyer HEO Studio) built with PyQt6 and OpenGL, delivering real-time 3D celestial visualization, 2D equirectangular ground track mapping with wrap-around boundary handling, and high-density tabular telemetry streaming compliant with ISRO, NASA, and VTU aerospace engineering project standards.</w:t>
      </w:r>
    </w:p>
    <w:p>
      <w:pPr>
        <w:spacing w:before="0" w:after="200" w:line="276" w:lineRule="auto"/>
        <w:jc w:val="both"/>
      </w:pPr>
      <w:r>
        <w:rPr>
          <w:rFonts w:ascii="Times New Roman" w:hAnsi="Times New Roman"/>
          <w:b/>
          <w:color w:val="0F172A"/>
          <w:sz w:val="18"/>
        </w:rPr>
        <w:t xml:space="preserve">Keywords / Index Terms— </w:t>
      </w:r>
      <w:r>
        <w:rPr>
          <w:rFonts w:ascii="Times New Roman" w:hAnsi="Times New Roman"/>
          <w:i/>
          <w:color w:val="1E293B"/>
          <w:sz w:val="17"/>
        </w:rPr>
        <w:t>Highly Eccentric Orbits (HEOs), Trajectory Propagation, Sundman Time Regularization, Cowell Formulation, Radau-IIA Integration, J2 Secular Perturbations, Critical Inclination, Frozen Perigee, Event Detection, Invariant Conservation, Decoupled Flight Architecture, Aerospace Ground Software.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752"/>
            <w:shd w:fill="F1F5F9"/>
            <w:tcMar>
              <w:top w:w="50" w:type="dxa"/>
              <w:bottom w:w="5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1E293B"/>
                <w:sz w:val="16"/>
              </w:rPr>
              <w:t>• Core Focus: Highly Eccentric Orbits (HEOs)</w:t>
            </w:r>
          </w:p>
        </w:tc>
        <w:tc>
          <w:tcPr>
            <w:tcW w:type="dxa" w:w="4752"/>
            <w:shd w:fill="F1F5F9"/>
            <w:tcMar>
              <w:top w:w="50" w:type="dxa"/>
              <w:bottom w:w="5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1E293B"/>
                <w:sz w:val="16"/>
              </w:rPr>
              <w:t>• Primary Formulations: Sundman Regularization / KS Coordinates</w:t>
            </w:r>
          </w:p>
        </w:tc>
      </w:tr>
      <w:tr>
        <w:tc>
          <w:tcPr>
            <w:tcW w:type="dxa" w:w="4752"/>
            <w:shd w:fill="F1F5F9"/>
            <w:tcMar>
              <w:top w:w="50" w:type="dxa"/>
              <w:bottom w:w="5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1E293B"/>
                <w:sz w:val="16"/>
              </w:rPr>
              <w:t>• Math Kernel: Compiled C++17 SIMD/AVX-2 (/O2)</w:t>
            </w:r>
          </w:p>
        </w:tc>
        <w:tc>
          <w:tcPr>
            <w:tcW w:type="dxa" w:w="4752"/>
            <w:shd w:fill="F1F5F9"/>
            <w:tcMar>
              <w:top w:w="50" w:type="dxa"/>
              <w:bottom w:w="5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1E293B"/>
                <w:sz w:val="16"/>
              </w:rPr>
              <w:t>• Numerical Solvers: Stiff-Radau-IIA &amp; RK45 (Adaptive)</w:t>
            </w:r>
          </w:p>
        </w:tc>
      </w:tr>
      <w:tr>
        <w:tc>
          <w:tcPr>
            <w:tcW w:type="dxa" w:w="4752"/>
            <w:shd w:fill="F1F5F9"/>
            <w:tcMar>
              <w:top w:w="50" w:type="dxa"/>
              <w:bottom w:w="5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1E293B"/>
                <w:sz w:val="16"/>
              </w:rPr>
              <w:t>• Energy Invariant: |ΔE / E₀| ≤ 10⁻¹¹</w:t>
            </w:r>
          </w:p>
        </w:tc>
        <w:tc>
          <w:tcPr>
            <w:tcW w:type="dxa" w:w="4752"/>
            <w:shd w:fill="F1F5F9"/>
            <w:tcMar>
              <w:top w:w="50" w:type="dxa"/>
              <w:bottom w:w="5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1E293B"/>
                <w:sz w:val="16"/>
              </w:rPr>
              <w:t>• Validation Benchmarks: NASA GMAT • a.i. solutions FreeFlyer • Orekit</w:t>
            </w:r>
          </w:p>
        </w:tc>
      </w:tr>
      <w:tr>
        <w:tc>
          <w:tcPr>
            <w:tcW w:type="dxa" w:w="4752"/>
            <w:shd w:fill="F1F5F9"/>
            <w:tcMar>
              <w:top w:w="50" w:type="dxa"/>
              <w:bottom w:w="5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1E293B"/>
                <w:sz w:val="16"/>
              </w:rPr>
              <w:t>• Execution Mode: 100% Offline Standalone Desktop App</w:t>
            </w:r>
          </w:p>
        </w:tc>
        <w:tc>
          <w:tcPr>
            <w:tcW w:type="dxa" w:w="4752"/>
            <w:shd w:fill="F1F5F9"/>
            <w:tcMar>
              <w:top w:w="50" w:type="dxa"/>
              <w:bottom w:w="5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1E293B"/>
                <w:sz w:val="16"/>
              </w:rPr>
              <w:t>• Visualization Console: Hardware-Accelerated 3D OpenGL / PyQt6 (60 FPS)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Academic Project Abstract • Formal IEEE / VTU Major Project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VTU B.E. Major Project • Dept. of Aerospace Engineering, ACS College of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64748B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